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66" w:rsidRDefault="005A3F66" w:rsidP="002235BA">
      <w:pPr>
        <w:spacing w:after="0"/>
        <w:jc w:val="center"/>
        <w:rPr>
          <w:rFonts w:ascii="Times New Roman" w:hAnsi="Times New Roman" w:cs="Times New Roman"/>
          <w:b/>
          <w:sz w:val="34"/>
          <w:szCs w:val="34"/>
        </w:rPr>
      </w:pPr>
      <w:bookmarkStart w:id="0" w:name="_GoBack"/>
      <w:bookmarkEnd w:id="0"/>
    </w:p>
    <w:p w:rsidR="005A3F66" w:rsidRDefault="005A3F66" w:rsidP="002235BA">
      <w:pPr>
        <w:spacing w:after="0"/>
        <w:jc w:val="center"/>
        <w:rPr>
          <w:rFonts w:ascii="Times New Roman" w:hAnsi="Times New Roman" w:cs="Times New Roman"/>
          <w:b/>
          <w:sz w:val="34"/>
          <w:szCs w:val="34"/>
        </w:rPr>
      </w:pPr>
    </w:p>
    <w:p w:rsidR="00DB5857" w:rsidRDefault="00E12240" w:rsidP="002235BA">
      <w:pPr>
        <w:spacing w:after="0"/>
        <w:rPr>
          <w:rFonts w:ascii="Times New Roman" w:hAnsi="Times New Roman" w:cs="Times New Roman"/>
          <w:b/>
          <w:sz w:val="34"/>
          <w:szCs w:val="34"/>
        </w:rPr>
      </w:pPr>
      <w:r w:rsidRPr="005A3F66">
        <w:rPr>
          <w:rFonts w:ascii="Times New Roman" w:hAnsi="Times New Roman" w:cs="Times New Roman"/>
          <w:b/>
          <w:sz w:val="34"/>
          <w:szCs w:val="34"/>
        </w:rPr>
        <w:t>Green Sch</w:t>
      </w:r>
      <w:r w:rsidR="00985C5B" w:rsidRPr="005A3F66">
        <w:rPr>
          <w:rFonts w:ascii="Times New Roman" w:hAnsi="Times New Roman" w:cs="Times New Roman"/>
          <w:b/>
          <w:sz w:val="34"/>
          <w:szCs w:val="34"/>
        </w:rPr>
        <w:t>ool Based Management Model as A Powerfull</w:t>
      </w:r>
      <w:r w:rsidRPr="005A3F66">
        <w:rPr>
          <w:rFonts w:ascii="Times New Roman" w:hAnsi="Times New Roman" w:cs="Times New Roman"/>
          <w:b/>
          <w:sz w:val="34"/>
          <w:szCs w:val="34"/>
        </w:rPr>
        <w:t xml:space="preserve"> Alternative Solution to Overcome Global Climate</w:t>
      </w:r>
      <w:r w:rsidR="003079EE" w:rsidRPr="005A3F66">
        <w:rPr>
          <w:rFonts w:ascii="Times New Roman" w:hAnsi="Times New Roman" w:cs="Times New Roman"/>
          <w:b/>
          <w:sz w:val="34"/>
          <w:szCs w:val="34"/>
        </w:rPr>
        <w:t xml:space="preserve"> Change</w:t>
      </w:r>
      <w:r w:rsidR="00E940F9" w:rsidRPr="005A3F66">
        <w:rPr>
          <w:rFonts w:ascii="Times New Roman" w:hAnsi="Times New Roman" w:cs="Times New Roman"/>
          <w:b/>
          <w:sz w:val="34"/>
          <w:szCs w:val="34"/>
        </w:rPr>
        <w:t xml:space="preserve">: </w:t>
      </w:r>
      <w:r w:rsidR="00E40D25" w:rsidRPr="005A3F66">
        <w:rPr>
          <w:rFonts w:ascii="Times New Roman" w:hAnsi="Times New Roman" w:cs="Times New Roman"/>
          <w:b/>
          <w:sz w:val="34"/>
          <w:szCs w:val="34"/>
        </w:rPr>
        <w:t>A Need</w:t>
      </w:r>
      <w:r w:rsidR="009D0979" w:rsidRPr="005A3F66">
        <w:rPr>
          <w:rFonts w:ascii="Times New Roman" w:hAnsi="Times New Roman" w:cs="Times New Roman"/>
          <w:b/>
          <w:sz w:val="34"/>
          <w:szCs w:val="34"/>
        </w:rPr>
        <w:t xml:space="preserve"> </w:t>
      </w:r>
      <w:r w:rsidR="00E940F9" w:rsidRPr="005A3F66">
        <w:rPr>
          <w:rFonts w:ascii="Times New Roman" w:hAnsi="Times New Roman" w:cs="Times New Roman"/>
          <w:b/>
          <w:sz w:val="34"/>
          <w:szCs w:val="34"/>
        </w:rPr>
        <w:t xml:space="preserve"> Assesement Survey </w:t>
      </w:r>
      <w:r w:rsidR="00D01C58" w:rsidRPr="005A3F66">
        <w:rPr>
          <w:rFonts w:ascii="Times New Roman" w:hAnsi="Times New Roman" w:cs="Times New Roman"/>
          <w:b/>
          <w:sz w:val="34"/>
          <w:szCs w:val="34"/>
        </w:rPr>
        <w:t xml:space="preserve">Analysis </w:t>
      </w:r>
      <w:r w:rsidR="009D0979" w:rsidRPr="005A3F66">
        <w:rPr>
          <w:rFonts w:ascii="Times New Roman" w:hAnsi="Times New Roman" w:cs="Times New Roman"/>
          <w:b/>
          <w:sz w:val="34"/>
          <w:szCs w:val="34"/>
        </w:rPr>
        <w:t>of Teacher in Lampung, Indonesia</w:t>
      </w:r>
    </w:p>
    <w:p w:rsidR="005A3F66" w:rsidRDefault="005A3F66" w:rsidP="002235BA">
      <w:pPr>
        <w:spacing w:after="0" w:line="240" w:lineRule="auto"/>
        <w:rPr>
          <w:rFonts w:ascii="Times New Roman" w:hAnsi="Times New Roman" w:cs="Times New Roman"/>
          <w:b/>
          <w:sz w:val="20"/>
          <w:szCs w:val="20"/>
        </w:rPr>
      </w:pPr>
    </w:p>
    <w:p w:rsidR="00924F57" w:rsidRDefault="00924F57" w:rsidP="002235BA">
      <w:pPr>
        <w:spacing w:after="0" w:line="240" w:lineRule="auto"/>
        <w:rPr>
          <w:rFonts w:ascii="Times New Roman" w:hAnsi="Times New Roman" w:cs="Times New Roman"/>
          <w:b/>
          <w:sz w:val="20"/>
          <w:szCs w:val="20"/>
        </w:rPr>
      </w:pPr>
    </w:p>
    <w:p w:rsidR="00D01C58" w:rsidRPr="00211285" w:rsidRDefault="005A3F66" w:rsidP="002235BA">
      <w:pPr>
        <w:spacing w:after="0" w:line="240" w:lineRule="auto"/>
        <w:ind w:left="1134"/>
        <w:rPr>
          <w:rFonts w:ascii="Times New Roman" w:hAnsi="Times New Roman" w:cs="Times New Roman"/>
          <w:b/>
          <w:sz w:val="20"/>
          <w:szCs w:val="20"/>
        </w:rPr>
      </w:pPr>
      <w:r>
        <w:rPr>
          <w:rFonts w:ascii="Times New Roman" w:hAnsi="Times New Roman" w:cs="Times New Roman"/>
          <w:b/>
          <w:sz w:val="20"/>
          <w:szCs w:val="20"/>
        </w:rPr>
        <w:t>B</w:t>
      </w:r>
      <w:r w:rsidR="00D01C58" w:rsidRPr="005A3F66">
        <w:rPr>
          <w:rFonts w:ascii="Times New Roman" w:hAnsi="Times New Roman" w:cs="Times New Roman"/>
          <w:b/>
          <w:sz w:val="20"/>
          <w:szCs w:val="20"/>
        </w:rPr>
        <w:t xml:space="preserve"> Rahman</w:t>
      </w:r>
      <w:r w:rsidR="00D01C58" w:rsidRPr="005A3F66">
        <w:rPr>
          <w:rFonts w:ascii="Times New Roman" w:hAnsi="Times New Roman" w:cs="Times New Roman"/>
          <w:b/>
          <w:sz w:val="20"/>
          <w:szCs w:val="20"/>
          <w:vertAlign w:val="superscript"/>
        </w:rPr>
        <w:t>1</w:t>
      </w:r>
      <w:r w:rsidR="00D01C58" w:rsidRPr="005A3F66">
        <w:rPr>
          <w:rFonts w:ascii="Times New Roman" w:hAnsi="Times New Roman" w:cs="Times New Roman"/>
          <w:b/>
          <w:sz w:val="20"/>
          <w:szCs w:val="20"/>
        </w:rPr>
        <w:t>, Abdurrahman</w:t>
      </w:r>
      <w:r w:rsidR="00D01C58" w:rsidRPr="005A3F66">
        <w:rPr>
          <w:rFonts w:ascii="Times New Roman" w:hAnsi="Times New Roman" w:cs="Times New Roman"/>
          <w:b/>
          <w:sz w:val="20"/>
          <w:szCs w:val="20"/>
          <w:vertAlign w:val="superscript"/>
        </w:rPr>
        <w:t>1</w:t>
      </w:r>
      <w:r w:rsidR="00D01C58" w:rsidRPr="005A3F66">
        <w:rPr>
          <w:rFonts w:ascii="Times New Roman" w:hAnsi="Times New Roman" w:cs="Times New Roman"/>
          <w:b/>
          <w:sz w:val="20"/>
          <w:szCs w:val="20"/>
        </w:rPr>
        <w:t>,</w:t>
      </w:r>
      <w:r>
        <w:rPr>
          <w:rFonts w:ascii="Times New Roman" w:hAnsi="Times New Roman" w:cs="Times New Roman"/>
          <w:b/>
          <w:sz w:val="20"/>
          <w:szCs w:val="20"/>
        </w:rPr>
        <w:t xml:space="preserve"> </w:t>
      </w:r>
      <w:r w:rsidR="00D01C58" w:rsidRPr="005A3F66">
        <w:rPr>
          <w:rFonts w:ascii="Times New Roman" w:hAnsi="Times New Roman" w:cs="Times New Roman"/>
          <w:b/>
          <w:sz w:val="20"/>
          <w:szCs w:val="20"/>
        </w:rPr>
        <w:t>Riswandi</w:t>
      </w:r>
      <w:r w:rsidR="00D01C58" w:rsidRPr="005A3F66">
        <w:rPr>
          <w:rFonts w:ascii="Times New Roman" w:hAnsi="Times New Roman" w:cs="Times New Roman"/>
          <w:b/>
          <w:sz w:val="20"/>
          <w:szCs w:val="20"/>
          <w:vertAlign w:val="superscript"/>
        </w:rPr>
        <w:t>1</w:t>
      </w:r>
      <w:r w:rsidR="00211285">
        <w:rPr>
          <w:rFonts w:ascii="Times New Roman" w:hAnsi="Times New Roman" w:cs="Times New Roman"/>
          <w:b/>
          <w:sz w:val="20"/>
          <w:szCs w:val="20"/>
        </w:rPr>
        <w:t>, and H Maulina</w:t>
      </w:r>
      <w:r w:rsidR="00211285" w:rsidRPr="005A3F66">
        <w:rPr>
          <w:rFonts w:ascii="Times New Roman" w:hAnsi="Times New Roman" w:cs="Times New Roman"/>
          <w:b/>
          <w:sz w:val="20"/>
          <w:szCs w:val="20"/>
          <w:vertAlign w:val="superscript"/>
        </w:rPr>
        <w:t>1</w:t>
      </w:r>
    </w:p>
    <w:p w:rsidR="00E546E5" w:rsidRPr="005A3F66" w:rsidRDefault="005A3F66" w:rsidP="002235BA">
      <w:pPr>
        <w:spacing w:after="0" w:line="240" w:lineRule="auto"/>
        <w:ind w:left="1134"/>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r w:rsidR="00E546E5" w:rsidRPr="005A3F66">
        <w:rPr>
          <w:rFonts w:ascii="Times New Roman" w:hAnsi="Times New Roman" w:cs="Times New Roman"/>
          <w:sz w:val="20"/>
          <w:szCs w:val="20"/>
        </w:rPr>
        <w:t>Teacher Training and Education Faculty of Lampung University, Lampung, Indonesia</w:t>
      </w:r>
    </w:p>
    <w:p w:rsidR="00924F57" w:rsidRDefault="00924F57" w:rsidP="00924F57">
      <w:pPr>
        <w:spacing w:after="0"/>
        <w:rPr>
          <w:rFonts w:ascii="Times New Roman" w:hAnsi="Times New Roman" w:cs="Times New Roman"/>
          <w:sz w:val="20"/>
          <w:szCs w:val="20"/>
        </w:rPr>
      </w:pPr>
    </w:p>
    <w:p w:rsidR="00924F57" w:rsidRDefault="00924F57" w:rsidP="00924F57">
      <w:pPr>
        <w:spacing w:after="0"/>
        <w:rPr>
          <w:rFonts w:ascii="Times New Roman" w:hAnsi="Times New Roman" w:cs="Times New Roman"/>
          <w:sz w:val="20"/>
          <w:szCs w:val="20"/>
        </w:rPr>
      </w:pPr>
    </w:p>
    <w:p w:rsidR="00712BE5" w:rsidRPr="00924F57" w:rsidRDefault="00D01C58" w:rsidP="00924F57">
      <w:pPr>
        <w:spacing w:after="0"/>
        <w:jc w:val="both"/>
        <w:rPr>
          <w:rFonts w:ascii="Times New Roman" w:hAnsi="Times New Roman" w:cs="Times New Roman"/>
          <w:b/>
          <w:sz w:val="20"/>
          <w:szCs w:val="20"/>
        </w:rPr>
      </w:pPr>
      <w:r w:rsidRPr="005A3F66">
        <w:rPr>
          <w:rFonts w:ascii="Times New Roman" w:hAnsi="Times New Roman" w:cs="Times New Roman"/>
          <w:b/>
          <w:sz w:val="20"/>
          <w:szCs w:val="20"/>
        </w:rPr>
        <w:t>Abstract</w:t>
      </w:r>
      <w:r w:rsidR="00924F57">
        <w:rPr>
          <w:rFonts w:ascii="Times New Roman" w:hAnsi="Times New Roman" w:cs="Times New Roman"/>
          <w:b/>
          <w:sz w:val="20"/>
          <w:szCs w:val="20"/>
        </w:rPr>
        <w:t xml:space="preserve">. </w:t>
      </w:r>
      <w:r w:rsidR="00FE24BD" w:rsidRPr="005A3F66">
        <w:rPr>
          <w:rFonts w:ascii="Times New Roman" w:hAnsi="Times New Roman" w:cs="Times New Roman"/>
          <w:sz w:val="20"/>
          <w:szCs w:val="20"/>
        </w:rPr>
        <w:t>The roles and responsibilities of schools in dealing with 21st century problems, especially those related to global</w:t>
      </w:r>
      <w:r w:rsidR="00261174" w:rsidRPr="005A3F66">
        <w:rPr>
          <w:rFonts w:ascii="Times New Roman" w:hAnsi="Times New Roman" w:cs="Times New Roman"/>
          <w:sz w:val="20"/>
          <w:szCs w:val="20"/>
        </w:rPr>
        <w:t xml:space="preserve"> climate change which treat the entire world, become a chal</w:t>
      </w:r>
      <w:r w:rsidR="00D929E2" w:rsidRPr="005A3F66">
        <w:rPr>
          <w:rFonts w:ascii="Times New Roman" w:hAnsi="Times New Roman" w:cs="Times New Roman"/>
          <w:sz w:val="20"/>
          <w:szCs w:val="20"/>
        </w:rPr>
        <w:t>l</w:t>
      </w:r>
      <w:r w:rsidR="00261174" w:rsidRPr="005A3F66">
        <w:rPr>
          <w:rFonts w:ascii="Times New Roman" w:hAnsi="Times New Roman" w:cs="Times New Roman"/>
          <w:sz w:val="20"/>
          <w:szCs w:val="20"/>
        </w:rPr>
        <w:t xml:space="preserve">enge for school communities to take a part to overcome this problems </w:t>
      </w:r>
      <w:r w:rsidR="00712BE5" w:rsidRPr="005A3F66">
        <w:rPr>
          <w:rFonts w:ascii="Times New Roman" w:hAnsi="Times New Roman" w:cs="Times New Roman"/>
          <w:sz w:val="20"/>
          <w:szCs w:val="20"/>
        </w:rPr>
        <w:t xml:space="preserve">we proposed </w:t>
      </w:r>
      <w:r w:rsidR="00261174" w:rsidRPr="005A3F66">
        <w:rPr>
          <w:rFonts w:ascii="Times New Roman" w:hAnsi="Times New Roman" w:cs="Times New Roman"/>
          <w:sz w:val="20"/>
          <w:szCs w:val="20"/>
        </w:rPr>
        <w:t xml:space="preserve">Green School Based Management Model (Green SBM Model). Green SBM Model is a new model that has been proposed to be conducted in all schools in Lampung. Just because the existed SBM Model focused </w:t>
      </w:r>
      <w:r w:rsidR="00712BE5" w:rsidRPr="005A3F66">
        <w:rPr>
          <w:rFonts w:ascii="Times New Roman" w:hAnsi="Times New Roman" w:cs="Times New Roman"/>
          <w:sz w:val="20"/>
          <w:szCs w:val="20"/>
        </w:rPr>
        <w:t>on school improvement plans/ learning outcomes only (</w:t>
      </w:r>
      <w:r w:rsidR="00261174" w:rsidRPr="005A3F66">
        <w:rPr>
          <w:rFonts w:ascii="Times New Roman" w:hAnsi="Times New Roman" w:cs="Times New Roman"/>
          <w:sz w:val="20"/>
          <w:szCs w:val="20"/>
        </w:rPr>
        <w:t>management of human resources, materials, finance, strategic planning, program management and marketing oriented</w:t>
      </w:r>
      <w:r w:rsidR="00712BE5" w:rsidRPr="005A3F66">
        <w:rPr>
          <w:rFonts w:ascii="Times New Roman" w:hAnsi="Times New Roman" w:cs="Times New Roman"/>
          <w:sz w:val="20"/>
          <w:szCs w:val="20"/>
        </w:rPr>
        <w:t>). Before conducting Green SBM Model, we do need assement surve for teacher in Lampung Indonesia to know teacher perception about global warming and its solution. The design of this study is a cross-sectional non-experimental descriptive survey approach using quetionnaire to 107 teachers in Lampung, Indonesia. Based on data analysis, it can be concluded that</w:t>
      </w:r>
      <w:r w:rsidR="00D929E2" w:rsidRPr="005A3F66">
        <w:rPr>
          <w:rFonts w:ascii="Times New Roman" w:hAnsi="Times New Roman" w:cs="Times New Roman"/>
          <w:sz w:val="20"/>
          <w:szCs w:val="20"/>
        </w:rPr>
        <w:t xml:space="preserve"> all of the teachers realized</w:t>
      </w:r>
      <w:r w:rsidR="00712BE5" w:rsidRPr="005A3F66">
        <w:rPr>
          <w:rFonts w:ascii="Times New Roman" w:hAnsi="Times New Roman" w:cs="Times New Roman"/>
          <w:sz w:val="20"/>
          <w:szCs w:val="20"/>
        </w:rPr>
        <w:t xml:space="preserve"> about the negative impact of global warming and they should take a part in overcoming the negative impact of global warming. Beside that, teachers also believe</w:t>
      </w:r>
      <w:r w:rsidR="00D929E2" w:rsidRPr="005A3F66">
        <w:rPr>
          <w:rFonts w:ascii="Times New Roman" w:hAnsi="Times New Roman" w:cs="Times New Roman"/>
          <w:sz w:val="20"/>
          <w:szCs w:val="20"/>
        </w:rPr>
        <w:t>d</w:t>
      </w:r>
      <w:r w:rsidR="00712BE5" w:rsidRPr="005A3F66">
        <w:rPr>
          <w:rFonts w:ascii="Times New Roman" w:hAnsi="Times New Roman" w:cs="Times New Roman"/>
          <w:sz w:val="20"/>
          <w:szCs w:val="20"/>
        </w:rPr>
        <w:t xml:space="preserve"> that Green School Based Management Model is a powerfull model which can be a solution to overcome the negative impact of global warming.</w:t>
      </w:r>
    </w:p>
    <w:p w:rsidR="00712BE5" w:rsidRPr="005A3F66" w:rsidRDefault="00712BE5" w:rsidP="002235BA">
      <w:pPr>
        <w:tabs>
          <w:tab w:val="left" w:pos="2835"/>
        </w:tabs>
        <w:spacing w:after="0"/>
        <w:jc w:val="both"/>
        <w:rPr>
          <w:rFonts w:ascii="Times New Roman" w:hAnsi="Times New Roman" w:cs="Times New Roman"/>
          <w:b/>
          <w:i/>
          <w:sz w:val="20"/>
          <w:szCs w:val="20"/>
        </w:rPr>
      </w:pPr>
      <w:r w:rsidRPr="005A3F66">
        <w:rPr>
          <w:rFonts w:ascii="Times New Roman" w:hAnsi="Times New Roman" w:cs="Times New Roman"/>
          <w:b/>
          <w:i/>
          <w:sz w:val="20"/>
          <w:szCs w:val="20"/>
        </w:rPr>
        <w:t>Keywords: Global Warming, Green School Based Management Model</w:t>
      </w:r>
    </w:p>
    <w:p w:rsidR="00712BE5" w:rsidRPr="005A3F66" w:rsidRDefault="00712BE5" w:rsidP="002235BA">
      <w:pPr>
        <w:spacing w:after="0" w:line="240" w:lineRule="auto"/>
        <w:jc w:val="both"/>
        <w:rPr>
          <w:rFonts w:ascii="Times New Roman" w:hAnsi="Times New Roman" w:cs="Times New Roman"/>
        </w:rPr>
      </w:pPr>
    </w:p>
    <w:p w:rsidR="00D01C58" w:rsidRPr="005A3F66" w:rsidRDefault="00D01C58" w:rsidP="002235BA">
      <w:pPr>
        <w:pStyle w:val="ListParagraph"/>
        <w:numPr>
          <w:ilvl w:val="0"/>
          <w:numId w:val="1"/>
        </w:numPr>
        <w:spacing w:after="0" w:line="240" w:lineRule="auto"/>
        <w:ind w:left="357" w:hanging="357"/>
        <w:rPr>
          <w:rFonts w:ascii="Times New Roman" w:hAnsi="Times New Roman" w:cs="Times New Roman"/>
          <w:b/>
        </w:rPr>
      </w:pPr>
      <w:r w:rsidRPr="005A3F66">
        <w:rPr>
          <w:rFonts w:ascii="Times New Roman" w:hAnsi="Times New Roman" w:cs="Times New Roman"/>
          <w:b/>
        </w:rPr>
        <w:t>Background</w:t>
      </w:r>
    </w:p>
    <w:p w:rsidR="003A47BC" w:rsidRPr="005A3F66" w:rsidRDefault="003A47BC" w:rsidP="002235BA">
      <w:pPr>
        <w:spacing w:after="0" w:line="240" w:lineRule="auto"/>
        <w:jc w:val="both"/>
        <w:rPr>
          <w:rFonts w:ascii="Times New Roman" w:hAnsi="Times New Roman" w:cs="Times New Roman"/>
          <w:color w:val="FF0000"/>
        </w:rPr>
      </w:pPr>
      <w:r w:rsidRPr="005A3F66">
        <w:rPr>
          <w:rFonts w:ascii="Times New Roman" w:hAnsi="Times New Roman" w:cs="Times New Roman"/>
        </w:rPr>
        <w:t>Climate change is one of the most important global challenges in the 21st century, but understanding of the public's reaction, especially the school community, to this problem has not take more attention (Jaspal et al, 2014). Public resilience to behavioral change that is relevant to the negative impacts of climate change has become a major issue for scientific research throughout the hemisphere, especially given the increase in public awareness of scientific arguments about how good it is to prepare people to have adaptations to the phenomenon (Exley &amp; Christie, 2003). Scientists argue that communicating climate change must take into account the attitudes, values and psychological needs that exist from audiences where adaptation programs and risk reduction impacts of climate change are applied, including in education (Crompton &amp; Kasser, 2010; Kahan, 2010).</w:t>
      </w:r>
    </w:p>
    <w:p w:rsidR="003A47BC" w:rsidRPr="005A3F66" w:rsidRDefault="003A47BC" w:rsidP="002235BA">
      <w:pPr>
        <w:spacing w:after="0" w:line="240" w:lineRule="auto"/>
        <w:jc w:val="both"/>
        <w:rPr>
          <w:rFonts w:ascii="Times New Roman" w:hAnsi="Times New Roman" w:cs="Times New Roman"/>
          <w:color w:val="FF0000"/>
        </w:rPr>
      </w:pPr>
    </w:p>
    <w:p w:rsidR="003A47BC" w:rsidRPr="005A3F66" w:rsidRDefault="003A47BC" w:rsidP="002235BA">
      <w:pPr>
        <w:spacing w:after="0" w:line="240" w:lineRule="auto"/>
        <w:jc w:val="both"/>
        <w:rPr>
          <w:rFonts w:ascii="Times New Roman" w:hAnsi="Times New Roman" w:cs="Times New Roman"/>
          <w:color w:val="FF0000"/>
        </w:rPr>
      </w:pPr>
      <w:r w:rsidRPr="005A3F66">
        <w:rPr>
          <w:rFonts w:ascii="Times New Roman" w:hAnsi="Times New Roman" w:cs="Times New Roman"/>
        </w:rPr>
        <w:t xml:space="preserve">Integrating disaster risk reduction (DRR) or disaster risk reduction (DRR) programs, including the impacts of climate change into formal and curricular education, has been suggested as a strategy to help increase knowledge and understanding of disaster risk. Although there have been some initial advances in initiating DRR integration into school curricula in Indonesia, this has been largely limited to national level policies. Several studies that try to analyze the integration of knowledge and disaster education into the school curriculum comprehensively, ranging from national policy levels to local implementation in schools in Indonesia are still partial, in the form of teacher improvisation and student creativity has not become a real school program in the management context school-based </w:t>
      </w:r>
      <w:r w:rsidRPr="005A3F66">
        <w:rPr>
          <w:rFonts w:ascii="Times New Roman" w:hAnsi="Times New Roman" w:cs="Times New Roman"/>
        </w:rPr>
        <w:lastRenderedPageBreak/>
        <w:t>(Amri et al, 2017). Furthermore, the findings of Nurdin et al (2017) show that concerns about school adaptation to the impacts of global climate change have not been consistently shown or dealt with in school curricula in Indonesia, in other words it has not become a part of school management massively and integrated in the implementation of school-based or school-based management is integrated with the school curriculum.</w:t>
      </w:r>
    </w:p>
    <w:p w:rsidR="003A47BC" w:rsidRPr="005A3F66" w:rsidRDefault="003A47BC" w:rsidP="002235BA">
      <w:pPr>
        <w:spacing w:after="0" w:line="240" w:lineRule="auto"/>
        <w:jc w:val="both"/>
        <w:rPr>
          <w:rFonts w:ascii="Times New Roman" w:hAnsi="Times New Roman" w:cs="Times New Roman"/>
        </w:rPr>
      </w:pPr>
    </w:p>
    <w:p w:rsidR="003A47BC" w:rsidRPr="005A3F66" w:rsidRDefault="003A47BC" w:rsidP="002235BA">
      <w:pPr>
        <w:spacing w:after="0" w:line="240" w:lineRule="auto"/>
        <w:jc w:val="both"/>
        <w:rPr>
          <w:rFonts w:ascii="Times New Roman" w:hAnsi="Times New Roman" w:cs="Times New Roman"/>
          <w:color w:val="FF0000"/>
        </w:rPr>
      </w:pPr>
      <w:r w:rsidRPr="005A3F66">
        <w:rPr>
          <w:rFonts w:ascii="Times New Roman" w:hAnsi="Times New Roman" w:cs="Times New Roman"/>
        </w:rPr>
        <w:t>School-based management (SBM) or in international language referred to as School-Based Management (SBM) by fully giving authority and responsibility to school-level decision makers has become the most prominent feature of public school management systems in most countries around the world, not only related to instructional effect learning outcomes in the form of changes in cognitive, affective, and psychomotor behavior but also the effects of accompaniment or nurturant effects such as caring for the environment and cooperating or working together as a form of social intelligence (Bandur, 2012). School-based management (SBM) is a worldwide education reform strategy that emerges in a variety of management senses based on local strengths and potential, community-based potential decision-making, school-based decision making, and decision making with school communities in all aspects of school life as a system social and emotional for the school community, especially students, which are carried out comprehensively in accordance with the demands of the times and the needs of the community (Rahman, 2014).</w:t>
      </w:r>
    </w:p>
    <w:p w:rsidR="003A47BC" w:rsidRPr="005A3F66" w:rsidRDefault="003A47BC" w:rsidP="002235BA">
      <w:pPr>
        <w:autoSpaceDE w:val="0"/>
        <w:autoSpaceDN w:val="0"/>
        <w:adjustRightInd w:val="0"/>
        <w:spacing w:after="0" w:line="240" w:lineRule="auto"/>
        <w:jc w:val="both"/>
        <w:rPr>
          <w:rFonts w:ascii="Times New Roman" w:hAnsi="Times New Roman" w:cs="Times New Roman"/>
          <w:color w:val="FF0000"/>
        </w:rPr>
      </w:pPr>
    </w:p>
    <w:p w:rsidR="003A47BC" w:rsidRPr="005A3F66" w:rsidRDefault="003A47BC" w:rsidP="002235BA">
      <w:pPr>
        <w:autoSpaceDE w:val="0"/>
        <w:autoSpaceDN w:val="0"/>
        <w:adjustRightInd w:val="0"/>
        <w:spacing w:after="0" w:line="240" w:lineRule="auto"/>
        <w:jc w:val="both"/>
        <w:rPr>
          <w:rFonts w:ascii="Times New Roman" w:hAnsi="Times New Roman" w:cs="Times New Roman"/>
          <w:color w:val="FF0000"/>
        </w:rPr>
      </w:pPr>
      <w:r w:rsidRPr="005A3F66">
        <w:rPr>
          <w:rFonts w:ascii="Times New Roman" w:hAnsi="Times New Roman" w:cs="Times New Roman"/>
        </w:rPr>
        <w:t>The Indonesian government since 1994 through the Directorate of Primary and Secondary Education has adopted a new approach in managing schools, which is known as School-Based Management (SBM) nationally and sustainably. Through SBM, schools as a community empowerment system are empowered to manage education in a comprehensive manner that not only brings changes to the school management system, but this will affect the policies and orientation of community participation in the implementation of education oriented to solving problems both locally and globally. Thus developing a model for implementing SBM in the context of social responsibility related to the global phenomenon of the 21st century, especially building literacy and the ability to adapt to school citizens, especially students, in anticipating the risks of global climate change impacts become new challenges and paradigms in the implementation of SBM in Indonesia.</w:t>
      </w:r>
    </w:p>
    <w:p w:rsidR="00D01C58" w:rsidRPr="005A3F66" w:rsidRDefault="00D01C58" w:rsidP="002235BA">
      <w:pPr>
        <w:spacing w:after="0" w:line="240" w:lineRule="auto"/>
        <w:rPr>
          <w:rFonts w:ascii="Times New Roman" w:hAnsi="Times New Roman" w:cs="Times New Roman"/>
          <w:b/>
        </w:rPr>
      </w:pPr>
    </w:p>
    <w:p w:rsidR="00D01C58" w:rsidRPr="005A3F66" w:rsidRDefault="00D01C58" w:rsidP="002235BA">
      <w:pPr>
        <w:pStyle w:val="ListParagraph"/>
        <w:numPr>
          <w:ilvl w:val="0"/>
          <w:numId w:val="1"/>
        </w:numPr>
        <w:spacing w:after="0" w:line="240" w:lineRule="auto"/>
        <w:ind w:left="357" w:hanging="357"/>
        <w:rPr>
          <w:rFonts w:ascii="Times New Roman" w:hAnsi="Times New Roman" w:cs="Times New Roman"/>
          <w:b/>
        </w:rPr>
      </w:pPr>
      <w:r w:rsidRPr="005A3F66">
        <w:rPr>
          <w:rFonts w:ascii="Times New Roman" w:hAnsi="Times New Roman" w:cs="Times New Roman"/>
          <w:b/>
        </w:rPr>
        <w:t>Method</w:t>
      </w:r>
    </w:p>
    <w:p w:rsidR="00E546E5" w:rsidRPr="005A3F66" w:rsidRDefault="00E546E5" w:rsidP="002235BA">
      <w:pPr>
        <w:spacing w:after="0" w:line="240" w:lineRule="auto"/>
        <w:jc w:val="both"/>
        <w:rPr>
          <w:rFonts w:ascii="Times New Roman" w:hAnsi="Times New Roman" w:cs="Times New Roman"/>
        </w:rPr>
      </w:pPr>
      <w:r w:rsidRPr="005A3F66">
        <w:rPr>
          <w:rFonts w:ascii="Times New Roman" w:hAnsi="Times New Roman" w:cs="Times New Roman"/>
        </w:rPr>
        <w:t>The design of this study i</w:t>
      </w:r>
      <w:r w:rsidR="00CF3588" w:rsidRPr="005A3F66">
        <w:rPr>
          <w:rFonts w:ascii="Times New Roman" w:hAnsi="Times New Roman" w:cs="Times New Roman"/>
        </w:rPr>
        <w:t>s</w:t>
      </w:r>
      <w:r w:rsidRPr="005A3F66">
        <w:rPr>
          <w:rFonts w:ascii="Times New Roman" w:hAnsi="Times New Roman" w:cs="Times New Roman"/>
        </w:rPr>
        <w:t xml:space="preserve"> a cross-sectional non-experimental descriptive survey approach using quetionnaire. The questionnaire is subjected to the </w:t>
      </w:r>
      <w:r w:rsidR="00E752FD" w:rsidRPr="005A3F66">
        <w:rPr>
          <w:rFonts w:ascii="Times New Roman" w:hAnsi="Times New Roman" w:cs="Times New Roman"/>
        </w:rPr>
        <w:t xml:space="preserve">107 secondary </w:t>
      </w:r>
      <w:r w:rsidRPr="005A3F66">
        <w:rPr>
          <w:rFonts w:ascii="Times New Roman" w:hAnsi="Times New Roman" w:cs="Times New Roman"/>
        </w:rPr>
        <w:t>teachers</w:t>
      </w:r>
      <w:r w:rsidR="00E752FD" w:rsidRPr="005A3F66">
        <w:rPr>
          <w:rFonts w:ascii="Times New Roman" w:hAnsi="Times New Roman" w:cs="Times New Roman"/>
        </w:rPr>
        <w:t xml:space="preserve"> in Lampung, Indonesia</w:t>
      </w:r>
      <w:r w:rsidR="009D0979" w:rsidRPr="005A3F66">
        <w:rPr>
          <w:rFonts w:ascii="Times New Roman" w:hAnsi="Times New Roman" w:cs="Times New Roman"/>
        </w:rPr>
        <w:t>,</w:t>
      </w:r>
      <w:r w:rsidR="005555D2" w:rsidRPr="005A3F66">
        <w:rPr>
          <w:rFonts w:ascii="Times New Roman" w:hAnsi="Times New Roman" w:cs="Times New Roman"/>
        </w:rPr>
        <w:t xml:space="preserve"> u</w:t>
      </w:r>
      <w:r w:rsidR="009D0979" w:rsidRPr="005A3F66">
        <w:rPr>
          <w:rFonts w:ascii="Times New Roman" w:hAnsi="Times New Roman" w:cs="Times New Roman"/>
        </w:rPr>
        <w:t>s</w:t>
      </w:r>
      <w:r w:rsidR="005555D2" w:rsidRPr="005A3F66">
        <w:rPr>
          <w:rFonts w:ascii="Times New Roman" w:hAnsi="Times New Roman" w:cs="Times New Roman"/>
        </w:rPr>
        <w:t>ing random sampling</w:t>
      </w:r>
      <w:r w:rsidR="00E752FD" w:rsidRPr="005A3F66">
        <w:rPr>
          <w:rFonts w:ascii="Times New Roman" w:hAnsi="Times New Roman" w:cs="Times New Roman"/>
        </w:rPr>
        <w:t>.</w:t>
      </w:r>
      <w:r w:rsidR="00CF3588" w:rsidRPr="005A3F66">
        <w:rPr>
          <w:rFonts w:ascii="Times New Roman" w:hAnsi="Times New Roman" w:cs="Times New Roman"/>
        </w:rPr>
        <w:t xml:space="preserve"> The questionnaire </w:t>
      </w:r>
      <w:r w:rsidR="005555D2" w:rsidRPr="005A3F66">
        <w:rPr>
          <w:rFonts w:ascii="Times New Roman" w:hAnsi="Times New Roman" w:cs="Times New Roman"/>
        </w:rPr>
        <w:t>consisted of 13 questions</w:t>
      </w:r>
      <w:r w:rsidR="00FB02DF" w:rsidRPr="005A3F66">
        <w:rPr>
          <w:rFonts w:ascii="Times New Roman" w:hAnsi="Times New Roman" w:cs="Times New Roman"/>
        </w:rPr>
        <w:t xml:space="preserve"> which consisted of 4 categories response (extermly agree, agree, dissagree, and extermly disagree).</w:t>
      </w:r>
      <w:r w:rsidR="005555D2" w:rsidRPr="005A3F66">
        <w:rPr>
          <w:rFonts w:ascii="Times New Roman" w:hAnsi="Times New Roman" w:cs="Times New Roman"/>
        </w:rPr>
        <w:t xml:space="preserve"> </w:t>
      </w:r>
      <w:r w:rsidR="00FB02DF" w:rsidRPr="005A3F66">
        <w:rPr>
          <w:rFonts w:ascii="Times New Roman" w:hAnsi="Times New Roman" w:cs="Times New Roman"/>
        </w:rPr>
        <w:t>The questionnaire also</w:t>
      </w:r>
      <w:r w:rsidR="005555D2" w:rsidRPr="005A3F66">
        <w:rPr>
          <w:rFonts w:ascii="Times New Roman" w:hAnsi="Times New Roman" w:cs="Times New Roman"/>
        </w:rPr>
        <w:t xml:space="preserve"> </w:t>
      </w:r>
      <w:r w:rsidR="00CF3588" w:rsidRPr="005A3F66">
        <w:rPr>
          <w:rFonts w:ascii="Times New Roman" w:hAnsi="Times New Roman" w:cs="Times New Roman"/>
        </w:rPr>
        <w:t xml:space="preserve">explored about teacher’s </w:t>
      </w:r>
      <w:r w:rsidR="00371EF2" w:rsidRPr="005A3F66">
        <w:rPr>
          <w:rFonts w:ascii="Times New Roman" w:hAnsi="Times New Roman" w:cs="Times New Roman"/>
        </w:rPr>
        <w:t>perception</w:t>
      </w:r>
      <w:r w:rsidR="00A1107E" w:rsidRPr="005A3F66">
        <w:rPr>
          <w:rFonts w:ascii="Times New Roman" w:hAnsi="Times New Roman" w:cs="Times New Roman"/>
        </w:rPr>
        <w:t xml:space="preserve"> </w:t>
      </w:r>
      <w:r w:rsidR="00CF3588" w:rsidRPr="005A3F66">
        <w:rPr>
          <w:rFonts w:ascii="Times New Roman" w:hAnsi="Times New Roman" w:cs="Times New Roman"/>
        </w:rPr>
        <w:t>of Global Warming</w:t>
      </w:r>
      <w:r w:rsidR="00371EF2" w:rsidRPr="005A3F66">
        <w:rPr>
          <w:rFonts w:ascii="Times New Roman" w:hAnsi="Times New Roman" w:cs="Times New Roman"/>
        </w:rPr>
        <w:t xml:space="preserve"> </w:t>
      </w:r>
      <w:r w:rsidR="00CF3588" w:rsidRPr="005A3F66">
        <w:rPr>
          <w:rFonts w:ascii="Times New Roman" w:hAnsi="Times New Roman" w:cs="Times New Roman"/>
        </w:rPr>
        <w:t>and its solution</w:t>
      </w:r>
      <w:r w:rsidR="00772301" w:rsidRPr="005A3F66">
        <w:rPr>
          <w:rFonts w:ascii="Times New Roman" w:hAnsi="Times New Roman" w:cs="Times New Roman"/>
        </w:rPr>
        <w:t xml:space="preserve">. </w:t>
      </w:r>
    </w:p>
    <w:p w:rsidR="00772301" w:rsidRPr="005A3F66" w:rsidRDefault="00772301" w:rsidP="002235BA">
      <w:pPr>
        <w:spacing w:after="0" w:line="240" w:lineRule="auto"/>
        <w:jc w:val="both"/>
        <w:rPr>
          <w:rFonts w:ascii="Times New Roman" w:hAnsi="Times New Roman" w:cs="Times New Roman"/>
        </w:rPr>
      </w:pPr>
    </w:p>
    <w:p w:rsidR="00D01C58" w:rsidRPr="003665BF" w:rsidRDefault="008E69A8" w:rsidP="002235BA">
      <w:pPr>
        <w:pStyle w:val="ListParagraph"/>
        <w:numPr>
          <w:ilvl w:val="0"/>
          <w:numId w:val="1"/>
        </w:numPr>
        <w:spacing w:after="0" w:line="240" w:lineRule="auto"/>
        <w:ind w:left="357" w:hanging="357"/>
        <w:rPr>
          <w:rFonts w:ascii="Times New Roman" w:hAnsi="Times New Roman" w:cs="Times New Roman"/>
          <w:b/>
        </w:rPr>
      </w:pPr>
      <w:r w:rsidRPr="003665BF">
        <w:rPr>
          <w:rFonts w:ascii="Times New Roman" w:hAnsi="Times New Roman" w:cs="Times New Roman"/>
          <w:b/>
        </w:rPr>
        <w:t>R</w:t>
      </w:r>
      <w:r w:rsidR="00D01C58" w:rsidRPr="003665BF">
        <w:rPr>
          <w:rFonts w:ascii="Times New Roman" w:hAnsi="Times New Roman" w:cs="Times New Roman"/>
          <w:b/>
        </w:rPr>
        <w:t>esult and Discussion</w:t>
      </w:r>
    </w:p>
    <w:p w:rsidR="00371EF2" w:rsidRPr="002235BA" w:rsidRDefault="00055BFA"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t xml:space="preserve">Global warming </w:t>
      </w:r>
      <w:r w:rsidR="00E40D25" w:rsidRPr="005A3F66">
        <w:rPr>
          <w:rFonts w:ascii="Times New Roman" w:hAnsi="Times New Roman" w:cs="Times New Roman"/>
          <w:sz w:val="22"/>
          <w:szCs w:val="22"/>
        </w:rPr>
        <w:t xml:space="preserve">become a hot issue that is currently being discussed in all the world. </w:t>
      </w:r>
      <w:r w:rsidR="00C065BF" w:rsidRPr="005A3F66">
        <w:rPr>
          <w:rFonts w:ascii="Times New Roman" w:hAnsi="Times New Roman" w:cs="Times New Roman"/>
          <w:sz w:val="22"/>
          <w:szCs w:val="22"/>
        </w:rPr>
        <w:t>It chal</w:t>
      </w:r>
      <w:r w:rsidR="00D929E2" w:rsidRPr="005A3F66">
        <w:rPr>
          <w:rFonts w:ascii="Times New Roman" w:hAnsi="Times New Roman" w:cs="Times New Roman"/>
          <w:sz w:val="22"/>
          <w:szCs w:val="22"/>
        </w:rPr>
        <w:t>le</w:t>
      </w:r>
      <w:r w:rsidR="00C065BF" w:rsidRPr="005A3F66">
        <w:rPr>
          <w:rFonts w:ascii="Times New Roman" w:hAnsi="Times New Roman" w:cs="Times New Roman"/>
          <w:sz w:val="22"/>
          <w:szCs w:val="22"/>
        </w:rPr>
        <w:t>nges us to take a part in overcoming this problem by giving an alternative powerfull solution in education field</w:t>
      </w:r>
      <w:r w:rsidR="005F721E" w:rsidRPr="005A3F66">
        <w:rPr>
          <w:rFonts w:ascii="Times New Roman" w:hAnsi="Times New Roman" w:cs="Times New Roman"/>
          <w:sz w:val="22"/>
          <w:szCs w:val="22"/>
        </w:rPr>
        <w:t xml:space="preserve"> by designing Green School Based Management Model</w:t>
      </w:r>
      <w:r w:rsidR="00985C5B" w:rsidRPr="005A3F66">
        <w:rPr>
          <w:rFonts w:ascii="Times New Roman" w:hAnsi="Times New Roman" w:cs="Times New Roman"/>
          <w:sz w:val="22"/>
          <w:szCs w:val="22"/>
        </w:rPr>
        <w:t xml:space="preserve"> (Green SBM Model)</w:t>
      </w:r>
      <w:r w:rsidR="00C065BF" w:rsidRPr="005A3F66">
        <w:rPr>
          <w:rFonts w:ascii="Times New Roman" w:hAnsi="Times New Roman" w:cs="Times New Roman"/>
          <w:sz w:val="22"/>
          <w:szCs w:val="22"/>
        </w:rPr>
        <w:t>.</w:t>
      </w:r>
      <w:r w:rsidR="005F721E" w:rsidRPr="005A3F66">
        <w:rPr>
          <w:rFonts w:ascii="Times New Roman" w:hAnsi="Times New Roman" w:cs="Times New Roman"/>
          <w:sz w:val="22"/>
          <w:szCs w:val="22"/>
        </w:rPr>
        <w:t xml:space="preserve"> But, before validating and conducting this model, we</w:t>
      </w:r>
      <w:r w:rsidR="00C065BF" w:rsidRPr="005A3F66">
        <w:rPr>
          <w:rFonts w:ascii="Times New Roman" w:hAnsi="Times New Roman" w:cs="Times New Roman"/>
          <w:sz w:val="22"/>
          <w:szCs w:val="22"/>
        </w:rPr>
        <w:t xml:space="preserve"> made a survey analysis about teacher’s </w:t>
      </w:r>
      <w:r w:rsidR="00371EF2" w:rsidRPr="005A3F66">
        <w:rPr>
          <w:rFonts w:ascii="Times New Roman" w:hAnsi="Times New Roman" w:cs="Times New Roman"/>
          <w:sz w:val="22"/>
          <w:szCs w:val="22"/>
        </w:rPr>
        <w:t>perception</w:t>
      </w:r>
      <w:r w:rsidR="00C065BF" w:rsidRPr="005A3F66">
        <w:rPr>
          <w:rFonts w:ascii="Times New Roman" w:hAnsi="Times New Roman" w:cs="Times New Roman"/>
          <w:sz w:val="22"/>
          <w:szCs w:val="22"/>
        </w:rPr>
        <w:t xml:space="preserve"> of Global Warming</w:t>
      </w:r>
      <w:r w:rsidR="00371EF2" w:rsidRPr="005A3F66">
        <w:rPr>
          <w:rFonts w:ascii="Times New Roman" w:hAnsi="Times New Roman" w:cs="Times New Roman"/>
          <w:sz w:val="22"/>
          <w:szCs w:val="22"/>
        </w:rPr>
        <w:t xml:space="preserve"> </w:t>
      </w:r>
      <w:r w:rsidR="00C065BF" w:rsidRPr="005A3F66">
        <w:rPr>
          <w:rFonts w:ascii="Times New Roman" w:hAnsi="Times New Roman" w:cs="Times New Roman"/>
          <w:sz w:val="22"/>
          <w:szCs w:val="22"/>
        </w:rPr>
        <w:t xml:space="preserve">and </w:t>
      </w:r>
      <w:r w:rsidR="00FD1113" w:rsidRPr="005A3F66">
        <w:rPr>
          <w:rFonts w:ascii="Times New Roman" w:hAnsi="Times New Roman" w:cs="Times New Roman"/>
          <w:sz w:val="22"/>
          <w:szCs w:val="22"/>
        </w:rPr>
        <w:t xml:space="preserve">over the alternatif </w:t>
      </w:r>
      <w:r w:rsidR="00C065BF" w:rsidRPr="005A3F66">
        <w:rPr>
          <w:rFonts w:ascii="Times New Roman" w:hAnsi="Times New Roman" w:cs="Times New Roman"/>
          <w:sz w:val="22"/>
          <w:szCs w:val="22"/>
        </w:rPr>
        <w:t>solution.</w:t>
      </w:r>
      <w:r w:rsidR="00A1107E" w:rsidRPr="005A3F66">
        <w:rPr>
          <w:rFonts w:ascii="Times New Roman" w:hAnsi="Times New Roman" w:cs="Times New Roman"/>
          <w:sz w:val="22"/>
          <w:szCs w:val="22"/>
        </w:rPr>
        <w:t xml:space="preserve"> The survey analysis based on quesionnaire which we have been distributed to 104 secondary teachers.</w:t>
      </w:r>
    </w:p>
    <w:p w:rsidR="00C07C89" w:rsidRPr="00C07C89" w:rsidRDefault="00C07C89" w:rsidP="002235BA">
      <w:pPr>
        <w:pStyle w:val="HTMLPreformatted"/>
        <w:jc w:val="both"/>
        <w:rPr>
          <w:rFonts w:ascii="Times New Roman" w:hAnsi="Times New Roman" w:cs="Times New Roman"/>
          <w:sz w:val="22"/>
          <w:szCs w:val="22"/>
        </w:rPr>
      </w:pPr>
    </w:p>
    <w:p w:rsidR="00A1107E" w:rsidRPr="003665BF" w:rsidRDefault="00A1107E" w:rsidP="002235BA">
      <w:pPr>
        <w:pStyle w:val="HTMLPreformatted"/>
        <w:numPr>
          <w:ilvl w:val="1"/>
          <w:numId w:val="1"/>
        </w:numPr>
        <w:ind w:left="357" w:hanging="357"/>
        <w:jc w:val="both"/>
        <w:rPr>
          <w:rFonts w:ascii="Times New Roman" w:hAnsi="Times New Roman" w:cs="Times New Roman"/>
          <w:i/>
          <w:sz w:val="22"/>
          <w:szCs w:val="22"/>
        </w:rPr>
      </w:pPr>
      <w:r w:rsidRPr="003665BF">
        <w:rPr>
          <w:rFonts w:ascii="Times New Roman" w:hAnsi="Times New Roman" w:cs="Times New Roman"/>
          <w:i/>
          <w:sz w:val="22"/>
          <w:szCs w:val="22"/>
        </w:rPr>
        <w:t xml:space="preserve">Teacher’s </w:t>
      </w:r>
      <w:r w:rsidR="00371EF2" w:rsidRPr="003665BF">
        <w:rPr>
          <w:rFonts w:ascii="Times New Roman" w:hAnsi="Times New Roman" w:cs="Times New Roman"/>
          <w:i/>
          <w:sz w:val="22"/>
          <w:szCs w:val="22"/>
        </w:rPr>
        <w:t>Perception</w:t>
      </w:r>
      <w:r w:rsidRPr="003665BF">
        <w:rPr>
          <w:rFonts w:ascii="Times New Roman" w:hAnsi="Times New Roman" w:cs="Times New Roman"/>
          <w:i/>
          <w:sz w:val="22"/>
          <w:szCs w:val="22"/>
        </w:rPr>
        <w:t xml:space="preserve"> </w:t>
      </w:r>
      <w:r w:rsidR="00371EF2" w:rsidRPr="003665BF">
        <w:rPr>
          <w:rFonts w:ascii="Times New Roman" w:hAnsi="Times New Roman" w:cs="Times New Roman"/>
          <w:i/>
          <w:sz w:val="22"/>
          <w:szCs w:val="22"/>
        </w:rPr>
        <w:t>of</w:t>
      </w:r>
      <w:r w:rsidRPr="003665BF">
        <w:rPr>
          <w:rFonts w:ascii="Times New Roman" w:hAnsi="Times New Roman" w:cs="Times New Roman"/>
          <w:i/>
          <w:sz w:val="22"/>
          <w:szCs w:val="22"/>
        </w:rPr>
        <w:t xml:space="preserve"> Global Warming</w:t>
      </w:r>
    </w:p>
    <w:p w:rsidR="00A1107E" w:rsidRPr="005A3F66" w:rsidRDefault="00371EF2"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t>Teacher’</w:t>
      </w:r>
      <w:r w:rsidR="00F47B98">
        <w:rPr>
          <w:rFonts w:ascii="Times New Roman" w:hAnsi="Times New Roman" w:cs="Times New Roman"/>
          <w:sz w:val="22"/>
          <w:szCs w:val="22"/>
        </w:rPr>
        <w:t>s</w:t>
      </w:r>
      <w:r w:rsidRPr="005A3F66">
        <w:rPr>
          <w:rFonts w:ascii="Times New Roman" w:hAnsi="Times New Roman" w:cs="Times New Roman"/>
          <w:sz w:val="22"/>
          <w:szCs w:val="22"/>
        </w:rPr>
        <w:t xml:space="preserve"> pe</w:t>
      </w:r>
      <w:r w:rsidR="00D929E2" w:rsidRPr="005A3F66">
        <w:rPr>
          <w:rFonts w:ascii="Times New Roman" w:hAnsi="Times New Roman" w:cs="Times New Roman"/>
          <w:sz w:val="22"/>
          <w:szCs w:val="22"/>
        </w:rPr>
        <w:t xml:space="preserve">rception about global warming </w:t>
      </w:r>
      <w:r w:rsidRPr="005A3F66">
        <w:rPr>
          <w:rFonts w:ascii="Times New Roman" w:hAnsi="Times New Roman" w:cs="Times New Roman"/>
          <w:sz w:val="22"/>
          <w:szCs w:val="22"/>
        </w:rPr>
        <w:t>talk</w:t>
      </w:r>
      <w:r w:rsidR="00D929E2" w:rsidRPr="005A3F66">
        <w:rPr>
          <w:rFonts w:ascii="Times New Roman" w:hAnsi="Times New Roman" w:cs="Times New Roman"/>
          <w:sz w:val="22"/>
          <w:szCs w:val="22"/>
        </w:rPr>
        <w:t>s</w:t>
      </w:r>
      <w:r w:rsidRPr="005A3F66">
        <w:rPr>
          <w:rFonts w:ascii="Times New Roman" w:hAnsi="Times New Roman" w:cs="Times New Roman"/>
          <w:sz w:val="22"/>
          <w:szCs w:val="22"/>
        </w:rPr>
        <w:t xml:space="preserve"> about teacher’s idea, which is divided into two category,  teacher’s awareness about its negative effect and the </w:t>
      </w:r>
      <w:r w:rsidR="006E510F" w:rsidRPr="005A3F66">
        <w:rPr>
          <w:rFonts w:ascii="Times New Roman" w:hAnsi="Times New Roman" w:cs="Times New Roman"/>
          <w:sz w:val="22"/>
          <w:szCs w:val="22"/>
        </w:rPr>
        <w:t>teacher’s</w:t>
      </w:r>
      <w:r w:rsidRPr="005A3F66">
        <w:rPr>
          <w:rFonts w:ascii="Times New Roman" w:hAnsi="Times New Roman" w:cs="Times New Roman"/>
          <w:sz w:val="22"/>
          <w:szCs w:val="22"/>
        </w:rPr>
        <w:t xml:space="preserve"> responsibility to overcome this problem. </w:t>
      </w:r>
    </w:p>
    <w:p w:rsidR="00FD1113" w:rsidRDefault="00FD1113" w:rsidP="002235BA">
      <w:pPr>
        <w:pStyle w:val="HTMLPreformatted"/>
        <w:jc w:val="both"/>
        <w:rPr>
          <w:rFonts w:ascii="Times New Roman" w:hAnsi="Times New Roman" w:cs="Times New Roman"/>
          <w:sz w:val="22"/>
          <w:szCs w:val="22"/>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tblGrid>
      <w:tr w:rsidR="00C07C89" w:rsidTr="00884A70">
        <w:tc>
          <w:tcPr>
            <w:tcW w:w="6095" w:type="dxa"/>
          </w:tcPr>
          <w:p w:rsidR="00C07C89" w:rsidRDefault="002235BA" w:rsidP="002235BA">
            <w:pPr>
              <w:pStyle w:val="HTMLPreformatted"/>
              <w:jc w:val="center"/>
              <w:rPr>
                <w:rFonts w:ascii="Times New Roman" w:hAnsi="Times New Roman" w:cs="Times New Roman"/>
                <w:sz w:val="22"/>
                <w:szCs w:val="22"/>
              </w:rPr>
            </w:pPr>
            <w:r w:rsidRPr="002235BA">
              <w:rPr>
                <w:rFonts w:ascii="Times New Roman" w:hAnsi="Times New Roman" w:cs="Times New Roman"/>
                <w:noProof/>
                <w:sz w:val="22"/>
                <w:szCs w:val="22"/>
                <w:lang w:eastAsia="en-US"/>
              </w:rPr>
              <w:lastRenderedPageBreak/>
              <w:drawing>
                <wp:inline distT="0" distB="0" distL="0" distR="0">
                  <wp:extent cx="3754800" cy="2638425"/>
                  <wp:effectExtent l="19050" t="0" r="17100" b="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C07C89" w:rsidTr="00884A70">
        <w:tc>
          <w:tcPr>
            <w:tcW w:w="6095" w:type="dxa"/>
          </w:tcPr>
          <w:p w:rsidR="00C07C89" w:rsidRPr="002235BA" w:rsidRDefault="002235BA" w:rsidP="002235BA">
            <w:pPr>
              <w:pStyle w:val="HTMLPreformatted"/>
              <w:jc w:val="both"/>
              <w:rPr>
                <w:rFonts w:ascii="Times New Roman" w:hAnsi="Times New Roman" w:cs="Times New Roman"/>
                <w:sz w:val="22"/>
                <w:szCs w:val="22"/>
              </w:rPr>
            </w:pPr>
            <w:r w:rsidRPr="005A3F66">
              <w:rPr>
                <w:rFonts w:ascii="Times New Roman" w:hAnsi="Times New Roman" w:cs="Times New Roman"/>
                <w:b/>
                <w:sz w:val="22"/>
                <w:szCs w:val="22"/>
              </w:rPr>
              <w:t xml:space="preserve">Figure 1. </w:t>
            </w:r>
            <w:r w:rsidRPr="005A3F66">
              <w:rPr>
                <w:rFonts w:ascii="Times New Roman" w:hAnsi="Times New Roman" w:cs="Times New Roman"/>
                <w:sz w:val="22"/>
                <w:szCs w:val="22"/>
              </w:rPr>
              <w:t>Teacher’s awareness about the negative effect of global warming</w:t>
            </w:r>
          </w:p>
        </w:tc>
      </w:tr>
    </w:tbl>
    <w:p w:rsidR="00C07C89" w:rsidRPr="00C07C89" w:rsidRDefault="00C07C89" w:rsidP="002235BA">
      <w:pPr>
        <w:pStyle w:val="HTMLPreformatted"/>
        <w:jc w:val="both"/>
        <w:rPr>
          <w:rFonts w:ascii="Times New Roman" w:hAnsi="Times New Roman" w:cs="Times New Roman"/>
          <w:sz w:val="22"/>
          <w:szCs w:val="22"/>
        </w:rPr>
      </w:pPr>
    </w:p>
    <w:p w:rsidR="00371EF2" w:rsidRPr="005A3F66" w:rsidRDefault="00371EF2" w:rsidP="002235BA">
      <w:pPr>
        <w:pStyle w:val="HTMLPreformatted"/>
        <w:jc w:val="center"/>
        <w:rPr>
          <w:rFonts w:ascii="Times New Roman" w:hAnsi="Times New Roman" w:cs="Times New Roman"/>
          <w:sz w:val="22"/>
          <w:szCs w:val="22"/>
        </w:rPr>
      </w:pPr>
    </w:p>
    <w:p w:rsidR="003A47BC" w:rsidRDefault="00371EF2"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t xml:space="preserve">Based on </w:t>
      </w:r>
      <w:r w:rsidR="009A60A6" w:rsidRPr="005A3F66">
        <w:rPr>
          <w:rFonts w:ascii="Times New Roman" w:hAnsi="Times New Roman" w:cs="Times New Roman"/>
          <w:sz w:val="22"/>
          <w:szCs w:val="22"/>
        </w:rPr>
        <w:t>the p</w:t>
      </w:r>
      <w:r w:rsidRPr="005A3F66">
        <w:rPr>
          <w:rFonts w:ascii="Times New Roman" w:hAnsi="Times New Roman" w:cs="Times New Roman"/>
          <w:sz w:val="22"/>
          <w:szCs w:val="22"/>
        </w:rPr>
        <w:t>icture 1,</w:t>
      </w:r>
      <w:r w:rsidR="008E5318" w:rsidRPr="005A3F66">
        <w:rPr>
          <w:rFonts w:ascii="Times New Roman" w:hAnsi="Times New Roman" w:cs="Times New Roman"/>
          <w:sz w:val="22"/>
          <w:szCs w:val="22"/>
        </w:rPr>
        <w:t xml:space="preserve"> about 66,3% teachers are extermly agree that they know well the negative impact </w:t>
      </w:r>
      <w:r w:rsidR="009A60A6" w:rsidRPr="005A3F66">
        <w:rPr>
          <w:rFonts w:ascii="Times New Roman" w:hAnsi="Times New Roman" w:cs="Times New Roman"/>
          <w:sz w:val="22"/>
          <w:szCs w:val="22"/>
        </w:rPr>
        <w:t>caused by global warming</w:t>
      </w:r>
      <w:r w:rsidR="00D929E2" w:rsidRPr="005A3F66">
        <w:rPr>
          <w:rFonts w:ascii="Times New Roman" w:hAnsi="Times New Roman" w:cs="Times New Roman"/>
          <w:sz w:val="22"/>
          <w:szCs w:val="22"/>
        </w:rPr>
        <w:t xml:space="preserve">, and the rests </w:t>
      </w:r>
      <w:r w:rsidR="008E5318" w:rsidRPr="005A3F66">
        <w:rPr>
          <w:rFonts w:ascii="Times New Roman" w:hAnsi="Times New Roman" w:cs="Times New Roman"/>
          <w:sz w:val="22"/>
          <w:szCs w:val="22"/>
        </w:rPr>
        <w:t xml:space="preserve">agree. It can be concluded that, all the teachers know well the negative impact of global warming. </w:t>
      </w:r>
    </w:p>
    <w:p w:rsidR="002235BA" w:rsidRPr="002235BA" w:rsidRDefault="002235BA" w:rsidP="002235BA">
      <w:pPr>
        <w:pStyle w:val="HTMLPreformatted"/>
        <w:jc w:val="both"/>
        <w:rPr>
          <w:rFonts w:ascii="Times New Roman" w:hAnsi="Times New Roman" w:cs="Times New Roman"/>
          <w:sz w:val="22"/>
          <w:szCs w:val="22"/>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tblGrid>
      <w:tr w:rsidR="002235BA" w:rsidTr="00884A70">
        <w:tc>
          <w:tcPr>
            <w:tcW w:w="6095" w:type="dxa"/>
          </w:tcPr>
          <w:p w:rsidR="002235BA" w:rsidRDefault="002235BA" w:rsidP="002235BA">
            <w:pPr>
              <w:pStyle w:val="HTMLPreformatted"/>
              <w:jc w:val="center"/>
              <w:rPr>
                <w:rFonts w:ascii="Times New Roman" w:hAnsi="Times New Roman" w:cs="Times New Roman"/>
                <w:sz w:val="22"/>
                <w:szCs w:val="22"/>
              </w:rPr>
            </w:pPr>
            <w:r w:rsidRPr="002235BA">
              <w:rPr>
                <w:rFonts w:ascii="Times New Roman" w:hAnsi="Times New Roman" w:cs="Times New Roman"/>
                <w:noProof/>
                <w:sz w:val="22"/>
                <w:szCs w:val="22"/>
                <w:lang w:eastAsia="en-US"/>
              </w:rPr>
              <w:drawing>
                <wp:inline distT="0" distB="0" distL="0" distR="0">
                  <wp:extent cx="3754800" cy="2639060"/>
                  <wp:effectExtent l="19050" t="0" r="17100" b="8890"/>
                  <wp:docPr id="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2235BA" w:rsidTr="00884A70">
        <w:tc>
          <w:tcPr>
            <w:tcW w:w="6095" w:type="dxa"/>
          </w:tcPr>
          <w:p w:rsidR="002235BA" w:rsidRPr="002235BA" w:rsidRDefault="002235BA" w:rsidP="002235BA">
            <w:pPr>
              <w:pStyle w:val="HTMLPreformatted"/>
              <w:jc w:val="both"/>
              <w:rPr>
                <w:rFonts w:ascii="Times New Roman" w:hAnsi="Times New Roman" w:cs="Times New Roman"/>
                <w:b/>
                <w:sz w:val="22"/>
                <w:szCs w:val="22"/>
              </w:rPr>
            </w:pPr>
            <w:r w:rsidRPr="005A3F66">
              <w:rPr>
                <w:rFonts w:ascii="Times New Roman" w:hAnsi="Times New Roman" w:cs="Times New Roman"/>
                <w:b/>
                <w:sz w:val="22"/>
                <w:szCs w:val="22"/>
              </w:rPr>
              <w:t xml:space="preserve">Figure 2. </w:t>
            </w:r>
            <w:r w:rsidRPr="005A3F66">
              <w:rPr>
                <w:rFonts w:ascii="Times New Roman" w:hAnsi="Times New Roman" w:cs="Times New Roman"/>
                <w:sz w:val="22"/>
                <w:szCs w:val="22"/>
              </w:rPr>
              <w:t>Teacher’s responsibility to overcome the negative effect of global warming</w:t>
            </w:r>
          </w:p>
        </w:tc>
      </w:tr>
    </w:tbl>
    <w:p w:rsidR="000F6D6F" w:rsidRPr="002235BA" w:rsidRDefault="003A47BC" w:rsidP="002235BA">
      <w:pPr>
        <w:spacing w:after="0" w:line="240" w:lineRule="auto"/>
        <w:jc w:val="center"/>
        <w:rPr>
          <w:rFonts w:ascii="Times New Roman" w:hAnsi="Times New Roman" w:cs="Times New Roman"/>
        </w:rPr>
      </w:pPr>
      <w:r w:rsidRPr="005A3F66">
        <w:rPr>
          <w:rFonts w:ascii="Times New Roman" w:hAnsi="Times New Roman" w:cs="Times New Roman"/>
        </w:rPr>
        <w:br w:type="page"/>
      </w:r>
    </w:p>
    <w:p w:rsidR="00371EF2" w:rsidRPr="005A3F66" w:rsidRDefault="006E510F"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lastRenderedPageBreak/>
        <w:t>Picture 2 tel</w:t>
      </w:r>
      <w:r w:rsidR="00D929E2" w:rsidRPr="005A3F66">
        <w:rPr>
          <w:rFonts w:ascii="Times New Roman" w:hAnsi="Times New Roman" w:cs="Times New Roman"/>
          <w:sz w:val="22"/>
          <w:szCs w:val="22"/>
        </w:rPr>
        <w:t xml:space="preserve">ls us that all the teachers </w:t>
      </w:r>
      <w:r w:rsidRPr="005A3F66">
        <w:rPr>
          <w:rFonts w:ascii="Times New Roman" w:hAnsi="Times New Roman" w:cs="Times New Roman"/>
          <w:sz w:val="22"/>
          <w:szCs w:val="22"/>
        </w:rPr>
        <w:t>also have responsibility to overcome the negative impact of global warming. Based on the datas, i</w:t>
      </w:r>
      <w:r w:rsidR="008E5318" w:rsidRPr="005A3F66">
        <w:rPr>
          <w:rFonts w:ascii="Times New Roman" w:hAnsi="Times New Roman" w:cs="Times New Roman"/>
          <w:sz w:val="22"/>
          <w:szCs w:val="22"/>
        </w:rPr>
        <w:t xml:space="preserve">t means the teachers have </w:t>
      </w:r>
      <w:r w:rsidRPr="005A3F66">
        <w:rPr>
          <w:rFonts w:ascii="Times New Roman" w:hAnsi="Times New Roman" w:cs="Times New Roman"/>
          <w:sz w:val="22"/>
          <w:szCs w:val="22"/>
        </w:rPr>
        <w:t xml:space="preserve">a very good </w:t>
      </w:r>
      <w:r w:rsidR="008E5318" w:rsidRPr="005A3F66">
        <w:rPr>
          <w:rFonts w:ascii="Times New Roman" w:hAnsi="Times New Roman" w:cs="Times New Roman"/>
          <w:sz w:val="22"/>
          <w:szCs w:val="22"/>
        </w:rPr>
        <w:t xml:space="preserve">prior knowledge about </w:t>
      </w:r>
      <w:r w:rsidR="000F6D6F" w:rsidRPr="005A3F66">
        <w:rPr>
          <w:rFonts w:ascii="Times New Roman" w:hAnsi="Times New Roman" w:cs="Times New Roman"/>
          <w:sz w:val="22"/>
          <w:szCs w:val="22"/>
        </w:rPr>
        <w:t xml:space="preserve">awareness </w:t>
      </w:r>
      <w:r w:rsidRPr="005A3F66">
        <w:rPr>
          <w:rFonts w:ascii="Times New Roman" w:hAnsi="Times New Roman" w:cs="Times New Roman"/>
          <w:sz w:val="22"/>
          <w:szCs w:val="22"/>
        </w:rPr>
        <w:t xml:space="preserve">and responsibility </w:t>
      </w:r>
      <w:r w:rsidR="000F6D6F" w:rsidRPr="005A3F66">
        <w:rPr>
          <w:rFonts w:ascii="Times New Roman" w:hAnsi="Times New Roman" w:cs="Times New Roman"/>
          <w:sz w:val="22"/>
          <w:szCs w:val="22"/>
        </w:rPr>
        <w:t xml:space="preserve">in facing </w:t>
      </w:r>
      <w:r w:rsidR="008E5318" w:rsidRPr="005A3F66">
        <w:rPr>
          <w:rFonts w:ascii="Times New Roman" w:hAnsi="Times New Roman" w:cs="Times New Roman"/>
          <w:sz w:val="22"/>
          <w:szCs w:val="22"/>
        </w:rPr>
        <w:t xml:space="preserve">global warming. </w:t>
      </w:r>
    </w:p>
    <w:p w:rsidR="00AD0E2A" w:rsidRPr="005A3F66" w:rsidRDefault="00AD0E2A" w:rsidP="002235BA">
      <w:pPr>
        <w:pStyle w:val="HTMLPreformatted"/>
        <w:jc w:val="both"/>
        <w:rPr>
          <w:rFonts w:ascii="Times New Roman" w:hAnsi="Times New Roman" w:cs="Times New Roman"/>
          <w:sz w:val="22"/>
          <w:szCs w:val="22"/>
        </w:rPr>
      </w:pPr>
    </w:p>
    <w:p w:rsidR="00371EF2" w:rsidRPr="005A3F66" w:rsidRDefault="00AD0E2A"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t xml:space="preserve">Based on the teachers’ perception of global warming including awareness and responsibility, they know well about the change of climate which the quality of environments is decreasing as </w:t>
      </w:r>
      <w:proofErr w:type="gramStart"/>
      <w:r w:rsidRPr="005A3F66">
        <w:rPr>
          <w:rFonts w:ascii="Times New Roman" w:hAnsi="Times New Roman" w:cs="Times New Roman"/>
          <w:sz w:val="22"/>
          <w:szCs w:val="22"/>
        </w:rPr>
        <w:t>time have</w:t>
      </w:r>
      <w:proofErr w:type="gramEnd"/>
      <w:r w:rsidRPr="005A3F66">
        <w:rPr>
          <w:rFonts w:ascii="Times New Roman" w:hAnsi="Times New Roman" w:cs="Times New Roman"/>
          <w:sz w:val="22"/>
          <w:szCs w:val="22"/>
        </w:rPr>
        <w:t xml:space="preserve"> been going. </w:t>
      </w:r>
      <w:r w:rsidR="00E70C3C" w:rsidRPr="005A3F66">
        <w:rPr>
          <w:rFonts w:ascii="Times New Roman" w:hAnsi="Times New Roman" w:cs="Times New Roman"/>
          <w:sz w:val="22"/>
          <w:szCs w:val="22"/>
        </w:rPr>
        <w:t xml:space="preserve">If it is left unchecked, we are going to have </w:t>
      </w:r>
      <w:proofErr w:type="gramStart"/>
      <w:r w:rsidR="00E70C3C" w:rsidRPr="005A3F66">
        <w:rPr>
          <w:rFonts w:ascii="Times New Roman" w:hAnsi="Times New Roman" w:cs="Times New Roman"/>
          <w:sz w:val="22"/>
          <w:szCs w:val="22"/>
        </w:rPr>
        <w:t>a big problems</w:t>
      </w:r>
      <w:proofErr w:type="gramEnd"/>
      <w:r w:rsidR="00E70C3C" w:rsidRPr="005A3F66">
        <w:rPr>
          <w:rFonts w:ascii="Times New Roman" w:hAnsi="Times New Roman" w:cs="Times New Roman"/>
          <w:sz w:val="22"/>
          <w:szCs w:val="22"/>
        </w:rPr>
        <w:t xml:space="preserve"> and bequeath a heavy burden to the next generations in the future, especially in the way of surviving in a bad surroundings.</w:t>
      </w:r>
      <w:r w:rsidR="00075CC4" w:rsidRPr="005A3F66">
        <w:rPr>
          <w:rFonts w:ascii="Times New Roman" w:hAnsi="Times New Roman" w:cs="Times New Roman"/>
          <w:sz w:val="22"/>
          <w:szCs w:val="22"/>
        </w:rPr>
        <w:t xml:space="preserve"> This awareness directs teachers to think that they and all elements of society are responsible for correcting this problem. Therefore, researchers offer a green school management model so that future generations or students can have a green character to be applied in both academic and non-academic activities. However, before this model is applied, researchers need to get feedback whether this model is suitable and accepted by the community or not.</w:t>
      </w:r>
    </w:p>
    <w:p w:rsidR="00075CC4" w:rsidRPr="003665BF" w:rsidRDefault="00075CC4" w:rsidP="002235BA">
      <w:pPr>
        <w:pStyle w:val="HTMLPreformatted"/>
        <w:jc w:val="center"/>
        <w:rPr>
          <w:rFonts w:ascii="Times New Roman" w:hAnsi="Times New Roman" w:cs="Times New Roman"/>
          <w:i/>
          <w:sz w:val="22"/>
          <w:szCs w:val="22"/>
        </w:rPr>
      </w:pPr>
    </w:p>
    <w:p w:rsidR="006E510F" w:rsidRPr="003665BF" w:rsidRDefault="00A1107E" w:rsidP="002235BA">
      <w:pPr>
        <w:pStyle w:val="HTMLPreformatted"/>
        <w:numPr>
          <w:ilvl w:val="1"/>
          <w:numId w:val="1"/>
        </w:numPr>
        <w:ind w:left="357" w:hanging="357"/>
        <w:jc w:val="both"/>
        <w:rPr>
          <w:rFonts w:ascii="Times New Roman" w:hAnsi="Times New Roman" w:cs="Times New Roman"/>
          <w:i/>
          <w:sz w:val="22"/>
          <w:szCs w:val="22"/>
        </w:rPr>
      </w:pPr>
      <w:r w:rsidRPr="003665BF">
        <w:rPr>
          <w:rFonts w:ascii="Times New Roman" w:hAnsi="Times New Roman" w:cs="Times New Roman"/>
          <w:i/>
          <w:sz w:val="22"/>
          <w:szCs w:val="22"/>
        </w:rPr>
        <w:t xml:space="preserve">Teacher Perception about </w:t>
      </w:r>
      <w:r w:rsidR="00FD1113" w:rsidRPr="003665BF">
        <w:rPr>
          <w:rFonts w:ascii="Times New Roman" w:hAnsi="Times New Roman" w:cs="Times New Roman"/>
          <w:i/>
          <w:sz w:val="22"/>
          <w:szCs w:val="22"/>
        </w:rPr>
        <w:t>Proposed Solution</w:t>
      </w:r>
    </w:p>
    <w:p w:rsidR="00985C5B" w:rsidRDefault="00985C5B"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t>In this part, teachers were asked their perception about the model which will be proposed can not overcome the negative impact of global warming and readiness in conducted Green SBM Model</w:t>
      </w:r>
      <w:r w:rsidR="002235BA">
        <w:rPr>
          <w:rFonts w:ascii="Times New Roman" w:hAnsi="Times New Roman" w:cs="Times New Roman"/>
          <w:sz w:val="22"/>
          <w:szCs w:val="22"/>
        </w:rPr>
        <w:t>.</w:t>
      </w:r>
    </w:p>
    <w:p w:rsidR="003665BF" w:rsidRDefault="003665BF" w:rsidP="002235BA">
      <w:pPr>
        <w:pStyle w:val="HTMLPreformatted"/>
        <w:jc w:val="center"/>
        <w:rPr>
          <w:rFonts w:ascii="Times New Roman" w:hAnsi="Times New Roman" w:cs="Times New Roman"/>
          <w:sz w:val="22"/>
          <w:szCs w:val="22"/>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tblGrid>
      <w:tr w:rsidR="003665BF" w:rsidTr="003665BF">
        <w:tc>
          <w:tcPr>
            <w:tcW w:w="6095" w:type="dxa"/>
          </w:tcPr>
          <w:p w:rsidR="003665BF" w:rsidRDefault="003665BF" w:rsidP="002235BA">
            <w:pPr>
              <w:pStyle w:val="HTMLPreformatted"/>
              <w:jc w:val="center"/>
              <w:rPr>
                <w:rFonts w:ascii="Times New Roman" w:hAnsi="Times New Roman" w:cs="Times New Roman"/>
                <w:sz w:val="22"/>
                <w:szCs w:val="22"/>
              </w:rPr>
            </w:pPr>
            <w:r w:rsidRPr="003665BF">
              <w:rPr>
                <w:rFonts w:ascii="Times New Roman" w:hAnsi="Times New Roman" w:cs="Times New Roman"/>
                <w:noProof/>
                <w:sz w:val="22"/>
                <w:szCs w:val="22"/>
                <w:lang w:eastAsia="en-US"/>
              </w:rPr>
              <w:drawing>
                <wp:inline distT="0" distB="0" distL="0" distR="0">
                  <wp:extent cx="3752850" cy="2743200"/>
                  <wp:effectExtent l="19050" t="0" r="19050" b="0"/>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3665BF" w:rsidTr="003665BF">
        <w:tc>
          <w:tcPr>
            <w:tcW w:w="6095" w:type="dxa"/>
          </w:tcPr>
          <w:p w:rsidR="003665BF" w:rsidRDefault="003665BF" w:rsidP="002235BA">
            <w:pPr>
              <w:pStyle w:val="HTMLPreformatted"/>
              <w:jc w:val="both"/>
              <w:rPr>
                <w:rFonts w:ascii="Times New Roman" w:hAnsi="Times New Roman" w:cs="Times New Roman"/>
                <w:sz w:val="22"/>
                <w:szCs w:val="22"/>
              </w:rPr>
            </w:pPr>
            <w:r w:rsidRPr="005A3F66">
              <w:rPr>
                <w:rFonts w:ascii="Times New Roman" w:hAnsi="Times New Roman" w:cs="Times New Roman"/>
                <w:b/>
                <w:sz w:val="22"/>
                <w:szCs w:val="22"/>
              </w:rPr>
              <w:t>Figure 3.</w:t>
            </w:r>
            <w:r w:rsidRPr="005A3F66">
              <w:rPr>
                <w:rFonts w:ascii="Times New Roman" w:hAnsi="Times New Roman" w:cs="Times New Roman"/>
                <w:sz w:val="22"/>
                <w:szCs w:val="22"/>
              </w:rPr>
              <w:t xml:space="preserve"> Teacher’s perception about Green SBM Model can not overcome the negative impact of global warming</w:t>
            </w:r>
          </w:p>
        </w:tc>
      </w:tr>
    </w:tbl>
    <w:p w:rsidR="003665BF" w:rsidRPr="003665BF" w:rsidRDefault="003665BF" w:rsidP="002235BA">
      <w:pPr>
        <w:pStyle w:val="HTMLPreformatted"/>
        <w:jc w:val="center"/>
        <w:rPr>
          <w:rFonts w:ascii="Times New Roman" w:hAnsi="Times New Roman" w:cs="Times New Roman"/>
          <w:sz w:val="22"/>
          <w:szCs w:val="22"/>
        </w:rPr>
      </w:pPr>
    </w:p>
    <w:p w:rsidR="00D618AF" w:rsidRPr="005A3F66" w:rsidRDefault="00D618AF" w:rsidP="002235BA">
      <w:pPr>
        <w:pStyle w:val="HTMLPreformatted"/>
        <w:jc w:val="center"/>
        <w:rPr>
          <w:rFonts w:ascii="Times New Roman" w:hAnsi="Times New Roman" w:cs="Times New Roman"/>
          <w:sz w:val="22"/>
          <w:szCs w:val="22"/>
        </w:rPr>
      </w:pPr>
    </w:p>
    <w:p w:rsidR="00D618AF" w:rsidRPr="005A3F66" w:rsidRDefault="00D618AF" w:rsidP="002235BA">
      <w:pPr>
        <w:pStyle w:val="HTMLPreformatted"/>
        <w:jc w:val="both"/>
        <w:rPr>
          <w:rFonts w:ascii="Times New Roman" w:hAnsi="Times New Roman" w:cs="Times New Roman"/>
          <w:sz w:val="22"/>
          <w:szCs w:val="22"/>
        </w:rPr>
      </w:pPr>
      <w:r w:rsidRPr="005A3F66">
        <w:rPr>
          <w:rFonts w:ascii="Times New Roman" w:hAnsi="Times New Roman" w:cs="Times New Roman"/>
          <w:sz w:val="22"/>
          <w:szCs w:val="22"/>
        </w:rPr>
        <w:t xml:space="preserve">Based on </w:t>
      </w:r>
      <w:r w:rsidR="00F47B98">
        <w:rPr>
          <w:rFonts w:ascii="Times New Roman" w:hAnsi="Times New Roman" w:cs="Times New Roman"/>
          <w:sz w:val="22"/>
          <w:szCs w:val="22"/>
        </w:rPr>
        <w:t>Figure</w:t>
      </w:r>
      <w:r w:rsidRPr="005A3F66">
        <w:rPr>
          <w:rFonts w:ascii="Times New Roman" w:hAnsi="Times New Roman" w:cs="Times New Roman"/>
          <w:sz w:val="22"/>
          <w:szCs w:val="22"/>
        </w:rPr>
        <w:t xml:space="preserve"> 3, it can be concluded that more than 50% teachers</w:t>
      </w:r>
      <w:r w:rsidR="00F47B98">
        <w:rPr>
          <w:rFonts w:ascii="Times New Roman" w:hAnsi="Times New Roman" w:cs="Times New Roman"/>
          <w:sz w:val="22"/>
          <w:szCs w:val="22"/>
        </w:rPr>
        <w:t xml:space="preserve"> extremely</w:t>
      </w:r>
      <w:r w:rsidRPr="005A3F66">
        <w:rPr>
          <w:rFonts w:ascii="Times New Roman" w:hAnsi="Times New Roman" w:cs="Times New Roman"/>
          <w:sz w:val="22"/>
          <w:szCs w:val="22"/>
        </w:rPr>
        <w:t xml:space="preserve"> believe that Green SBM Model is able to overcome the negative impact of global warming. But, unfotunately there were 8,3% teachers are</w:t>
      </w:r>
      <w:r w:rsidR="00F47B98">
        <w:rPr>
          <w:rFonts w:ascii="Times New Roman" w:hAnsi="Times New Roman" w:cs="Times New Roman"/>
          <w:sz w:val="22"/>
          <w:szCs w:val="22"/>
        </w:rPr>
        <w:t xml:space="preserve"> extremely</w:t>
      </w:r>
      <w:r w:rsidRPr="005A3F66">
        <w:rPr>
          <w:rFonts w:ascii="Times New Roman" w:hAnsi="Times New Roman" w:cs="Times New Roman"/>
          <w:sz w:val="22"/>
          <w:szCs w:val="22"/>
        </w:rPr>
        <w:t xml:space="preserve"> dissagree.</w:t>
      </w:r>
    </w:p>
    <w:p w:rsidR="00FD1113" w:rsidRDefault="00FD1113" w:rsidP="002235BA">
      <w:pPr>
        <w:pStyle w:val="HTMLPreformatted"/>
        <w:jc w:val="both"/>
        <w:rPr>
          <w:rFonts w:ascii="Times New Roman" w:hAnsi="Times New Roman" w:cs="Times New Roman"/>
          <w:sz w:val="22"/>
          <w:szCs w:val="22"/>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6"/>
      </w:tblGrid>
      <w:tr w:rsidR="003665BF" w:rsidTr="00884A70">
        <w:tc>
          <w:tcPr>
            <w:tcW w:w="6095" w:type="dxa"/>
          </w:tcPr>
          <w:p w:rsidR="003665BF" w:rsidRDefault="003665BF" w:rsidP="002235BA">
            <w:pPr>
              <w:pStyle w:val="HTMLPreformatted"/>
              <w:jc w:val="center"/>
              <w:rPr>
                <w:rFonts w:ascii="Times New Roman" w:hAnsi="Times New Roman" w:cs="Times New Roman"/>
                <w:sz w:val="22"/>
                <w:szCs w:val="22"/>
              </w:rPr>
            </w:pPr>
            <w:r w:rsidRPr="003665BF">
              <w:rPr>
                <w:rFonts w:ascii="Times New Roman" w:hAnsi="Times New Roman" w:cs="Times New Roman"/>
                <w:noProof/>
                <w:sz w:val="22"/>
                <w:szCs w:val="22"/>
                <w:lang w:eastAsia="en-US"/>
              </w:rPr>
              <w:lastRenderedPageBreak/>
              <w:drawing>
                <wp:inline distT="0" distB="0" distL="0" distR="0">
                  <wp:extent cx="3754800" cy="2743200"/>
                  <wp:effectExtent l="19050" t="0" r="17100" b="0"/>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665BF" w:rsidTr="00884A70">
        <w:tc>
          <w:tcPr>
            <w:tcW w:w="6095" w:type="dxa"/>
          </w:tcPr>
          <w:p w:rsidR="003665BF" w:rsidRPr="003665BF" w:rsidRDefault="003665BF" w:rsidP="002235BA">
            <w:pPr>
              <w:pStyle w:val="HTMLPreformatted"/>
              <w:jc w:val="center"/>
              <w:rPr>
                <w:rFonts w:ascii="Times New Roman" w:hAnsi="Times New Roman" w:cs="Times New Roman"/>
                <w:sz w:val="22"/>
                <w:szCs w:val="22"/>
              </w:rPr>
            </w:pPr>
            <w:r w:rsidRPr="005A3F66">
              <w:rPr>
                <w:rFonts w:ascii="Times New Roman" w:hAnsi="Times New Roman" w:cs="Times New Roman"/>
                <w:b/>
                <w:sz w:val="22"/>
                <w:szCs w:val="22"/>
              </w:rPr>
              <w:t xml:space="preserve">Figure 4. </w:t>
            </w:r>
            <w:r w:rsidRPr="005A3F66">
              <w:rPr>
                <w:rFonts w:ascii="Times New Roman" w:hAnsi="Times New Roman" w:cs="Times New Roman"/>
                <w:sz w:val="22"/>
                <w:szCs w:val="22"/>
              </w:rPr>
              <w:t>Teacher’s readiness in conducted Green SBM Model</w:t>
            </w:r>
          </w:p>
        </w:tc>
      </w:tr>
    </w:tbl>
    <w:p w:rsidR="003665BF" w:rsidRPr="003665BF" w:rsidRDefault="003665BF" w:rsidP="002235BA">
      <w:pPr>
        <w:pStyle w:val="HTMLPreformatted"/>
        <w:jc w:val="both"/>
        <w:rPr>
          <w:rFonts w:ascii="Times New Roman" w:hAnsi="Times New Roman" w:cs="Times New Roman"/>
          <w:sz w:val="22"/>
          <w:szCs w:val="22"/>
        </w:rPr>
      </w:pPr>
    </w:p>
    <w:p w:rsidR="00D618AF" w:rsidRPr="005A3F66" w:rsidRDefault="00D618AF" w:rsidP="002235BA">
      <w:pPr>
        <w:pStyle w:val="HTMLPreformatted"/>
        <w:jc w:val="both"/>
        <w:rPr>
          <w:rFonts w:ascii="Times New Roman" w:hAnsi="Times New Roman" w:cs="Times New Roman"/>
          <w:sz w:val="22"/>
          <w:szCs w:val="22"/>
        </w:rPr>
      </w:pPr>
    </w:p>
    <w:p w:rsidR="00524751" w:rsidRPr="00D26079" w:rsidRDefault="00D618AF" w:rsidP="00524751">
      <w:pPr>
        <w:pStyle w:val="HTMLPreformatted"/>
        <w:jc w:val="both"/>
        <w:rPr>
          <w:rFonts w:ascii="Times New Roman" w:hAnsi="Times New Roman" w:cs="Times New Roman"/>
        </w:rPr>
      </w:pPr>
      <w:r w:rsidRPr="005A3F66">
        <w:rPr>
          <w:rFonts w:ascii="Times New Roman" w:hAnsi="Times New Roman" w:cs="Times New Roman"/>
          <w:sz w:val="22"/>
          <w:szCs w:val="22"/>
        </w:rPr>
        <w:t xml:space="preserve">Based on </w:t>
      </w:r>
      <w:r w:rsidR="00F47B98">
        <w:rPr>
          <w:rFonts w:ascii="Times New Roman" w:hAnsi="Times New Roman" w:cs="Times New Roman"/>
          <w:sz w:val="22"/>
          <w:szCs w:val="22"/>
        </w:rPr>
        <w:t>Figure</w:t>
      </w:r>
      <w:r w:rsidRPr="005A3F66">
        <w:rPr>
          <w:rFonts w:ascii="Times New Roman" w:hAnsi="Times New Roman" w:cs="Times New Roman"/>
          <w:sz w:val="22"/>
          <w:szCs w:val="22"/>
        </w:rPr>
        <w:t xml:space="preserve"> 4, it can be concluded that almost 80% teachers are ready to conducted Green SBM Model at school. It indicates positive response from teachers. </w:t>
      </w:r>
      <w:r w:rsidR="006E510F" w:rsidRPr="005A3F66">
        <w:rPr>
          <w:rFonts w:ascii="Times New Roman" w:hAnsi="Times New Roman" w:cs="Times New Roman"/>
          <w:sz w:val="22"/>
          <w:szCs w:val="22"/>
        </w:rPr>
        <w:t xml:space="preserve">Based on the questionnaire, also known that Green School Based Management Model which has been </w:t>
      </w:r>
      <w:r w:rsidR="00AD0E2A" w:rsidRPr="005A3F66">
        <w:rPr>
          <w:rFonts w:ascii="Times New Roman" w:hAnsi="Times New Roman" w:cs="Times New Roman"/>
          <w:sz w:val="22"/>
          <w:szCs w:val="22"/>
        </w:rPr>
        <w:t>proposed becom</w:t>
      </w:r>
      <w:proofErr w:type="spellStart"/>
      <w:r w:rsidR="00AD0E2A" w:rsidRPr="005A3F66">
        <w:rPr>
          <w:rFonts w:ascii="Times New Roman" w:hAnsi="Times New Roman" w:cs="Times New Roman"/>
          <w:sz w:val="22"/>
          <w:szCs w:val="22"/>
        </w:rPr>
        <w:t>ing</w:t>
      </w:r>
      <w:proofErr w:type="spellEnd"/>
      <w:r w:rsidR="006E510F" w:rsidRPr="005A3F66">
        <w:rPr>
          <w:rFonts w:ascii="Times New Roman" w:hAnsi="Times New Roman" w:cs="Times New Roman"/>
          <w:sz w:val="22"/>
          <w:szCs w:val="22"/>
        </w:rPr>
        <w:t xml:space="preserve"> a powerfull model </w:t>
      </w:r>
      <w:r w:rsidR="006E510F" w:rsidRPr="00D26079">
        <w:rPr>
          <w:rFonts w:ascii="Times New Roman" w:hAnsi="Times New Roman" w:cs="Times New Roman"/>
          <w:sz w:val="22"/>
          <w:szCs w:val="22"/>
        </w:rPr>
        <w:t xml:space="preserve">which can be </w:t>
      </w:r>
      <w:r w:rsidRPr="00D26079">
        <w:rPr>
          <w:rFonts w:ascii="Times New Roman" w:hAnsi="Times New Roman" w:cs="Times New Roman"/>
          <w:sz w:val="22"/>
          <w:szCs w:val="22"/>
        </w:rPr>
        <w:t>a powerfull solution to overcome the the negative impact of global warming</w:t>
      </w:r>
      <w:r w:rsidR="006E510F" w:rsidRPr="00D26079">
        <w:rPr>
          <w:rFonts w:ascii="Times New Roman" w:hAnsi="Times New Roman" w:cs="Times New Roman"/>
          <w:sz w:val="22"/>
          <w:szCs w:val="22"/>
        </w:rPr>
        <w:t>.</w:t>
      </w:r>
      <w:r w:rsidR="00F47B98" w:rsidRPr="00D26079">
        <w:rPr>
          <w:rFonts w:ascii="Times New Roman" w:hAnsi="Times New Roman" w:cs="Times New Roman"/>
          <w:sz w:val="22"/>
          <w:szCs w:val="22"/>
        </w:rPr>
        <w:t xml:space="preserve"> </w:t>
      </w:r>
      <w:r w:rsidR="00524751" w:rsidRPr="00D26079">
        <w:rPr>
          <w:rFonts w:ascii="Times New Roman" w:hAnsi="Times New Roman" w:cs="Times New Roman"/>
        </w:rPr>
        <w:t>Moreover, school is the smallest environment that best knows how to educate students to have a green character. Student’s activities in school can also be controlled, both by fellow students and between students, teachers, and school employees. Thus, when one element of the school community does what does not reflect the green character, the other elements will immediately remind them to act in accordance with the objectives of the green school. If this is accustomed, along with the passage of time all elements of the school community will have habits that eventually form a green character. Therefore, the authority of schools to manage and develop their own green school-based management needs to be given. This has also been done in the education system in Australia which applies a new concept of education decentralization to the regional level by providing significant strength and authority to the school level with community participation in school governance (Gamage, 2006).</w:t>
      </w:r>
    </w:p>
    <w:p w:rsidR="002530F1" w:rsidRPr="00D26079" w:rsidRDefault="002530F1" w:rsidP="0025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2530F1" w:rsidRPr="00D26079" w:rsidRDefault="002530F1" w:rsidP="0025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D26079">
        <w:rPr>
          <w:rFonts w:ascii="Times New Roman" w:eastAsia="Times New Roman" w:hAnsi="Times New Roman" w:cs="Times New Roman"/>
        </w:rPr>
        <w:t xml:space="preserve">In </w:t>
      </w:r>
      <w:r w:rsidR="00524751" w:rsidRPr="00D26079">
        <w:rPr>
          <w:rFonts w:ascii="Times New Roman" w:eastAsia="Times New Roman" w:hAnsi="Times New Roman" w:cs="Times New Roman"/>
        </w:rPr>
        <w:t>addition, school governing agency</w:t>
      </w:r>
      <w:r w:rsidRPr="00D26079">
        <w:rPr>
          <w:rFonts w:ascii="Times New Roman" w:eastAsia="Times New Roman" w:hAnsi="Times New Roman" w:cs="Times New Roman"/>
        </w:rPr>
        <w:t xml:space="preserve"> in England and Wales have been given broader authority to manage their own affairs while still referring to a clear national framework (Bush and Gamage, 2001). Thus, schools will be easier and soon</w:t>
      </w:r>
      <w:proofErr w:type="spellStart"/>
      <w:r w:rsidR="00524751" w:rsidRPr="00D26079">
        <w:rPr>
          <w:rFonts w:ascii="Times New Roman" w:eastAsia="Times New Roman" w:hAnsi="Times New Roman" w:cs="Times New Roman"/>
        </w:rPr>
        <w:t>er</w:t>
      </w:r>
      <w:proofErr w:type="spellEnd"/>
      <w:r w:rsidRPr="00D26079">
        <w:rPr>
          <w:rFonts w:ascii="Times New Roman" w:eastAsia="Times New Roman" w:hAnsi="Times New Roman" w:cs="Times New Roman"/>
        </w:rPr>
        <w:t xml:space="preserve"> to evaluate when there are irregularities committed by school residents. This system contributes to improving teaching and learning, financial and administrative management, professional recruitment standards, and academic and school management performance (Edge, 2000; Hess, 1999).</w:t>
      </w:r>
    </w:p>
    <w:p w:rsidR="002530F1" w:rsidRPr="002530F1" w:rsidRDefault="002530F1" w:rsidP="002530F1">
      <w:pPr>
        <w:pStyle w:val="HTMLPreformatted"/>
        <w:jc w:val="both"/>
        <w:rPr>
          <w:rFonts w:ascii="Times New Roman" w:hAnsi="Times New Roman" w:cs="Times New Roman"/>
          <w:color w:val="FF0000"/>
          <w:sz w:val="22"/>
          <w:szCs w:val="22"/>
        </w:rPr>
      </w:pPr>
    </w:p>
    <w:p w:rsidR="00D01C58" w:rsidRPr="003665BF" w:rsidRDefault="00D01C58" w:rsidP="002235BA">
      <w:pPr>
        <w:pStyle w:val="ListParagraph"/>
        <w:numPr>
          <w:ilvl w:val="0"/>
          <w:numId w:val="1"/>
        </w:numPr>
        <w:spacing w:after="0" w:line="240" w:lineRule="auto"/>
        <w:ind w:left="357" w:hanging="357"/>
        <w:rPr>
          <w:rFonts w:ascii="Times New Roman" w:hAnsi="Times New Roman" w:cs="Times New Roman"/>
          <w:b/>
        </w:rPr>
      </w:pPr>
      <w:r w:rsidRPr="003665BF">
        <w:rPr>
          <w:rFonts w:ascii="Times New Roman" w:hAnsi="Times New Roman" w:cs="Times New Roman"/>
          <w:b/>
        </w:rPr>
        <w:t>Conclussions</w:t>
      </w:r>
    </w:p>
    <w:p w:rsidR="007055F7" w:rsidRPr="005A3F66" w:rsidRDefault="007055F7" w:rsidP="002235BA">
      <w:pPr>
        <w:tabs>
          <w:tab w:val="left" w:pos="2835"/>
        </w:tabs>
        <w:spacing w:after="0" w:line="240" w:lineRule="auto"/>
        <w:jc w:val="both"/>
        <w:rPr>
          <w:rFonts w:ascii="Times New Roman" w:hAnsi="Times New Roman" w:cs="Times New Roman"/>
        </w:rPr>
      </w:pPr>
      <w:r w:rsidRPr="005A3F66">
        <w:rPr>
          <w:rFonts w:ascii="Times New Roman" w:hAnsi="Times New Roman" w:cs="Times New Roman"/>
        </w:rPr>
        <w:t xml:space="preserve">Based on the results and dicusions, it can be concluded that all of the teachers are realize about the negative impact of global warming and they should take a part in overcoming the negative impact of global warming. To overcome the negative impact of global warming, teachers believe that it needs </w:t>
      </w:r>
      <w:r w:rsidR="00112035" w:rsidRPr="005A3F66">
        <w:rPr>
          <w:rFonts w:ascii="Times New Roman" w:hAnsi="Times New Roman" w:cs="Times New Roman"/>
        </w:rPr>
        <w:t xml:space="preserve">an alternative model which can be easily conducted. Teachers also believes that Green School Based Management Model is a powerfull model which can be </w:t>
      </w:r>
      <w:r w:rsidR="009D0979" w:rsidRPr="005A3F66">
        <w:rPr>
          <w:rFonts w:ascii="Times New Roman" w:hAnsi="Times New Roman" w:cs="Times New Roman"/>
        </w:rPr>
        <w:t>a solution as its impact.</w:t>
      </w:r>
    </w:p>
    <w:p w:rsidR="009D0979" w:rsidRDefault="009D0979" w:rsidP="002235BA">
      <w:pPr>
        <w:tabs>
          <w:tab w:val="left" w:pos="2835"/>
        </w:tabs>
        <w:spacing w:after="0" w:line="240" w:lineRule="auto"/>
        <w:jc w:val="both"/>
        <w:rPr>
          <w:rFonts w:ascii="Times New Roman" w:hAnsi="Times New Roman" w:cs="Times New Roman"/>
        </w:rPr>
      </w:pPr>
    </w:p>
    <w:p w:rsidR="00524751" w:rsidRDefault="00524751" w:rsidP="002235BA">
      <w:pPr>
        <w:tabs>
          <w:tab w:val="left" w:pos="2835"/>
        </w:tabs>
        <w:spacing w:after="0" w:line="240" w:lineRule="auto"/>
        <w:jc w:val="both"/>
        <w:rPr>
          <w:rFonts w:ascii="Times New Roman" w:hAnsi="Times New Roman" w:cs="Times New Roman"/>
        </w:rPr>
      </w:pPr>
    </w:p>
    <w:p w:rsidR="00524751" w:rsidRDefault="00524751" w:rsidP="002235BA">
      <w:pPr>
        <w:tabs>
          <w:tab w:val="left" w:pos="2835"/>
        </w:tabs>
        <w:spacing w:after="0" w:line="240" w:lineRule="auto"/>
        <w:jc w:val="both"/>
        <w:rPr>
          <w:rFonts w:ascii="Times New Roman" w:hAnsi="Times New Roman" w:cs="Times New Roman"/>
        </w:rPr>
      </w:pPr>
    </w:p>
    <w:p w:rsidR="00524751" w:rsidRDefault="00524751" w:rsidP="002235BA">
      <w:pPr>
        <w:tabs>
          <w:tab w:val="left" w:pos="2835"/>
        </w:tabs>
        <w:spacing w:after="0" w:line="240" w:lineRule="auto"/>
        <w:jc w:val="both"/>
        <w:rPr>
          <w:rFonts w:ascii="Times New Roman" w:hAnsi="Times New Roman" w:cs="Times New Roman"/>
        </w:rPr>
      </w:pPr>
    </w:p>
    <w:p w:rsidR="00524751" w:rsidRPr="00524751" w:rsidRDefault="00524751" w:rsidP="002235BA">
      <w:pPr>
        <w:tabs>
          <w:tab w:val="left" w:pos="2835"/>
        </w:tabs>
        <w:spacing w:after="0" w:line="240" w:lineRule="auto"/>
        <w:jc w:val="both"/>
        <w:rPr>
          <w:rFonts w:ascii="Times New Roman" w:hAnsi="Times New Roman" w:cs="Times New Roman"/>
        </w:rPr>
      </w:pPr>
    </w:p>
    <w:p w:rsidR="00790C48" w:rsidRPr="00D26079" w:rsidRDefault="00D01C58" w:rsidP="00790C48">
      <w:pPr>
        <w:pStyle w:val="ListParagraph"/>
        <w:numPr>
          <w:ilvl w:val="0"/>
          <w:numId w:val="1"/>
        </w:numPr>
        <w:spacing w:after="0" w:line="240" w:lineRule="auto"/>
        <w:ind w:left="357" w:hanging="357"/>
        <w:rPr>
          <w:rFonts w:ascii="Times New Roman" w:hAnsi="Times New Roman" w:cs="Times New Roman"/>
          <w:b/>
        </w:rPr>
      </w:pPr>
      <w:r w:rsidRPr="003665BF">
        <w:rPr>
          <w:rFonts w:ascii="Times New Roman" w:hAnsi="Times New Roman" w:cs="Times New Roman"/>
          <w:b/>
        </w:rPr>
        <w:lastRenderedPageBreak/>
        <w:t>References</w:t>
      </w:r>
    </w:p>
    <w:p w:rsidR="00D26079" w:rsidRPr="00D26079" w:rsidRDefault="00D26079" w:rsidP="00D26079">
      <w:pPr>
        <w:spacing w:after="0" w:line="240" w:lineRule="auto"/>
        <w:rPr>
          <w:rFonts w:ascii="Times New Roman" w:hAnsi="Times New Roman" w:cs="Times New Roman"/>
          <w:b/>
        </w:rPr>
      </w:pPr>
    </w:p>
    <w:p w:rsidR="00790C48" w:rsidRPr="00790C48" w:rsidRDefault="00790C48" w:rsidP="00790C48">
      <w:pPr>
        <w:pStyle w:val="ListParagraph"/>
        <w:numPr>
          <w:ilvl w:val="0"/>
          <w:numId w:val="2"/>
        </w:numPr>
        <w:tabs>
          <w:tab w:val="left" w:pos="567"/>
        </w:tabs>
        <w:spacing w:after="0" w:line="240" w:lineRule="auto"/>
        <w:ind w:left="851" w:hanging="851"/>
        <w:jc w:val="both"/>
        <w:rPr>
          <w:rFonts w:ascii="Times New Roman" w:hAnsi="Times New Roman" w:cs="Times New Roman"/>
          <w:color w:val="222222"/>
          <w:shd w:val="clear" w:color="auto" w:fill="FFFFFF"/>
        </w:rPr>
      </w:pPr>
      <w:r w:rsidRPr="00790C48">
        <w:rPr>
          <w:rFonts w:ascii="Times New Roman" w:hAnsi="Times New Roman" w:cs="Times New Roman"/>
          <w:color w:val="222222"/>
          <w:shd w:val="clear" w:color="auto" w:fill="FFFFFF"/>
        </w:rPr>
        <w:t xml:space="preserve">Jaspal, R., Nerlich, B., &amp; Cinnirella, M. (2014). Human responses to climate change: Social representation, identity and socio-psychological action. </w:t>
      </w:r>
      <w:r w:rsidRPr="00790C48">
        <w:rPr>
          <w:rFonts w:ascii="Times New Roman" w:hAnsi="Times New Roman" w:cs="Times New Roman"/>
          <w:i/>
          <w:iCs/>
          <w:color w:val="222222"/>
          <w:shd w:val="clear" w:color="auto" w:fill="FFFFFF"/>
        </w:rPr>
        <w:t>Environmental Communication</w:t>
      </w:r>
      <w:r w:rsidRPr="00790C48">
        <w:rPr>
          <w:rFonts w:ascii="Times New Roman" w:hAnsi="Times New Roman" w:cs="Times New Roman"/>
          <w:color w:val="222222"/>
          <w:shd w:val="clear" w:color="auto" w:fill="FFFFFF"/>
        </w:rPr>
        <w:t>,</w:t>
      </w:r>
      <w:r w:rsidRPr="00790C48">
        <w:rPr>
          <w:rStyle w:val="apple-converted-space"/>
          <w:rFonts w:ascii="Times New Roman" w:hAnsi="Times New Roman"/>
          <w:color w:val="222222"/>
          <w:shd w:val="clear" w:color="auto" w:fill="FFFFFF"/>
        </w:rPr>
        <w:t> </w:t>
      </w:r>
      <w:r w:rsidRPr="00790C48">
        <w:rPr>
          <w:rFonts w:ascii="Times New Roman" w:hAnsi="Times New Roman" w:cs="Times New Roman"/>
          <w:i/>
          <w:iCs/>
          <w:color w:val="222222"/>
          <w:shd w:val="clear" w:color="auto" w:fill="FFFFFF"/>
        </w:rPr>
        <w:t>8</w:t>
      </w:r>
      <w:r w:rsidRPr="00790C48">
        <w:rPr>
          <w:rFonts w:ascii="Times New Roman" w:hAnsi="Times New Roman" w:cs="Times New Roman"/>
          <w:color w:val="222222"/>
          <w:shd w:val="clear" w:color="auto" w:fill="FFFFFF"/>
        </w:rPr>
        <w:t>(1), 110-130.</w:t>
      </w:r>
    </w:p>
    <w:p w:rsidR="00790C48" w:rsidRPr="00790C48" w:rsidRDefault="00790C48" w:rsidP="00790C48">
      <w:pPr>
        <w:pStyle w:val="ListParagraph"/>
        <w:numPr>
          <w:ilvl w:val="0"/>
          <w:numId w:val="2"/>
        </w:numPr>
        <w:tabs>
          <w:tab w:val="left" w:pos="567"/>
        </w:tabs>
        <w:autoSpaceDE w:val="0"/>
        <w:autoSpaceDN w:val="0"/>
        <w:adjustRightInd w:val="0"/>
        <w:spacing w:after="0" w:line="240" w:lineRule="auto"/>
        <w:ind w:left="851" w:hanging="851"/>
        <w:jc w:val="both"/>
        <w:rPr>
          <w:rFonts w:ascii="Times New Roman" w:hAnsi="Times New Roman" w:cs="Times New Roman"/>
        </w:rPr>
      </w:pPr>
      <w:r w:rsidRPr="00790C48">
        <w:rPr>
          <w:rFonts w:ascii="Times New Roman" w:hAnsi="Times New Roman" w:cs="Times New Roman"/>
        </w:rPr>
        <w:t xml:space="preserve">Exley, S. &amp; Christie, I. (2003). Stuck in our cars? Mapping transport preferences. In A. Park,J. Curtice, K. Thomson, L. Jarvis &amp; C. Bromley (eds.), </w:t>
      </w:r>
      <w:r w:rsidRPr="00790C48">
        <w:rPr>
          <w:rFonts w:ascii="Times New Roman" w:hAnsi="Times New Roman" w:cs="Times New Roman"/>
          <w:i/>
          <w:iCs/>
        </w:rPr>
        <w:t xml:space="preserve">British social attitudes </w:t>
      </w:r>
      <w:r w:rsidRPr="00790C48">
        <w:rPr>
          <w:rFonts w:ascii="Times New Roman" w:hAnsi="Times New Roman" w:cs="Times New Roman"/>
        </w:rPr>
        <w:t>(pp.45-70). London: Sage.</w:t>
      </w:r>
    </w:p>
    <w:p w:rsidR="00790C48" w:rsidRPr="00790C48" w:rsidRDefault="00790C48" w:rsidP="00790C48">
      <w:pPr>
        <w:pStyle w:val="ListParagraph"/>
        <w:numPr>
          <w:ilvl w:val="0"/>
          <w:numId w:val="2"/>
        </w:numPr>
        <w:tabs>
          <w:tab w:val="left" w:pos="567"/>
        </w:tabs>
        <w:autoSpaceDE w:val="0"/>
        <w:autoSpaceDN w:val="0"/>
        <w:adjustRightInd w:val="0"/>
        <w:spacing w:after="0" w:line="240" w:lineRule="auto"/>
        <w:ind w:left="851" w:hanging="851"/>
        <w:jc w:val="both"/>
        <w:rPr>
          <w:rFonts w:ascii="Times New Roman" w:hAnsi="Times New Roman" w:cs="Times New Roman"/>
        </w:rPr>
      </w:pPr>
      <w:r w:rsidRPr="00790C48">
        <w:rPr>
          <w:rFonts w:ascii="Times New Roman" w:hAnsi="Times New Roman" w:cs="Times New Roman"/>
        </w:rPr>
        <w:t xml:space="preserve">Crompton, T., &amp; Kasser, T. (2010). Human identity: A missing link in environmentalcampaigning. </w:t>
      </w:r>
      <w:r w:rsidRPr="00790C48">
        <w:rPr>
          <w:rFonts w:ascii="Times New Roman" w:hAnsi="Times New Roman" w:cs="Times New Roman"/>
          <w:i/>
          <w:iCs/>
        </w:rPr>
        <w:t>Environment, 52</w:t>
      </w:r>
      <w:r w:rsidRPr="00790C48">
        <w:rPr>
          <w:rFonts w:ascii="Times New Roman" w:hAnsi="Times New Roman" w:cs="Times New Roman"/>
        </w:rPr>
        <w:t>(4), 23-33.</w:t>
      </w:r>
    </w:p>
    <w:p w:rsidR="00790C48" w:rsidRPr="00790C48" w:rsidRDefault="00790C48" w:rsidP="00790C48">
      <w:pPr>
        <w:pStyle w:val="ListParagraph"/>
        <w:numPr>
          <w:ilvl w:val="0"/>
          <w:numId w:val="2"/>
        </w:numPr>
        <w:tabs>
          <w:tab w:val="left" w:pos="567"/>
        </w:tabs>
        <w:spacing w:after="0" w:line="240" w:lineRule="auto"/>
        <w:ind w:left="851" w:hanging="851"/>
        <w:jc w:val="both"/>
        <w:rPr>
          <w:rFonts w:ascii="Times New Roman" w:hAnsi="Times New Roman" w:cs="Times New Roman"/>
        </w:rPr>
      </w:pPr>
      <w:r w:rsidRPr="00790C48">
        <w:rPr>
          <w:rFonts w:ascii="Times New Roman" w:hAnsi="Times New Roman" w:cs="Times New Roman"/>
        </w:rPr>
        <w:t>Kahan, D. (2010). Fixing the communications failure.</w:t>
      </w:r>
      <w:r w:rsidRPr="00790C48">
        <w:rPr>
          <w:rFonts w:ascii="Times New Roman" w:hAnsi="Times New Roman" w:cs="Times New Roman"/>
          <w:i/>
          <w:iCs/>
        </w:rPr>
        <w:t>Nature</w:t>
      </w:r>
      <w:r w:rsidRPr="00790C48">
        <w:rPr>
          <w:rFonts w:ascii="Times New Roman" w:hAnsi="Times New Roman" w:cs="Times New Roman"/>
        </w:rPr>
        <w:t xml:space="preserve">, </w:t>
      </w:r>
      <w:r w:rsidRPr="00790C48">
        <w:rPr>
          <w:rFonts w:ascii="Times New Roman" w:hAnsi="Times New Roman" w:cs="Times New Roman"/>
          <w:i/>
          <w:iCs/>
        </w:rPr>
        <w:t>463</w:t>
      </w:r>
      <w:r w:rsidRPr="00790C48">
        <w:rPr>
          <w:rFonts w:ascii="Times New Roman" w:hAnsi="Times New Roman" w:cs="Times New Roman"/>
        </w:rPr>
        <w:t>, 296-297.</w:t>
      </w:r>
    </w:p>
    <w:p w:rsidR="00790C48" w:rsidRPr="00790C48" w:rsidRDefault="00790C48" w:rsidP="00790C48">
      <w:pPr>
        <w:pStyle w:val="ListParagraph"/>
        <w:numPr>
          <w:ilvl w:val="0"/>
          <w:numId w:val="2"/>
        </w:numPr>
        <w:tabs>
          <w:tab w:val="left" w:pos="567"/>
        </w:tabs>
        <w:spacing w:after="0" w:line="240" w:lineRule="auto"/>
        <w:ind w:left="851" w:hanging="851"/>
        <w:jc w:val="both"/>
        <w:rPr>
          <w:rFonts w:ascii="Times New Roman" w:hAnsi="Times New Roman" w:cs="Times New Roman"/>
          <w:color w:val="222222"/>
          <w:shd w:val="clear" w:color="auto" w:fill="FFFFFF"/>
        </w:rPr>
      </w:pPr>
      <w:r w:rsidRPr="00790C48">
        <w:rPr>
          <w:rFonts w:ascii="Times New Roman" w:hAnsi="Times New Roman" w:cs="Times New Roman"/>
          <w:color w:val="222222"/>
          <w:shd w:val="clear" w:color="auto" w:fill="FFFFFF"/>
        </w:rPr>
        <w:t>Amri, A., Bird, D. K., Ronan, K., Haynes, K., &amp; Towers, B. (2017). Disaster risk reduction education in Indonesia: challenges and recommendations for scaling up.</w:t>
      </w:r>
      <w:r w:rsidRPr="00790C48">
        <w:rPr>
          <w:rStyle w:val="apple-converted-space"/>
          <w:rFonts w:ascii="Times New Roman" w:hAnsi="Times New Roman"/>
          <w:color w:val="222222"/>
          <w:shd w:val="clear" w:color="auto" w:fill="FFFFFF"/>
        </w:rPr>
        <w:t> </w:t>
      </w:r>
      <w:r w:rsidRPr="00790C48">
        <w:rPr>
          <w:rFonts w:ascii="Times New Roman" w:hAnsi="Times New Roman" w:cs="Times New Roman"/>
          <w:i/>
          <w:iCs/>
          <w:color w:val="222222"/>
          <w:shd w:val="clear" w:color="auto" w:fill="FFFFFF"/>
        </w:rPr>
        <w:t>Natural Hazards and Earth System Sciences</w:t>
      </w:r>
      <w:r w:rsidRPr="00790C48">
        <w:rPr>
          <w:rFonts w:ascii="Times New Roman" w:hAnsi="Times New Roman" w:cs="Times New Roman"/>
          <w:color w:val="222222"/>
          <w:shd w:val="clear" w:color="auto" w:fill="FFFFFF"/>
        </w:rPr>
        <w:t>,</w:t>
      </w:r>
      <w:r w:rsidRPr="00790C48">
        <w:rPr>
          <w:rStyle w:val="apple-converted-space"/>
          <w:rFonts w:ascii="Times New Roman" w:hAnsi="Times New Roman"/>
          <w:color w:val="222222"/>
          <w:shd w:val="clear" w:color="auto" w:fill="FFFFFF"/>
        </w:rPr>
        <w:t> </w:t>
      </w:r>
      <w:r w:rsidRPr="00790C48">
        <w:rPr>
          <w:rFonts w:ascii="Times New Roman" w:hAnsi="Times New Roman" w:cs="Times New Roman"/>
          <w:i/>
          <w:iCs/>
          <w:color w:val="222222"/>
          <w:shd w:val="clear" w:color="auto" w:fill="FFFFFF"/>
        </w:rPr>
        <w:t>17</w:t>
      </w:r>
      <w:r w:rsidRPr="00790C48">
        <w:rPr>
          <w:rFonts w:ascii="Times New Roman" w:hAnsi="Times New Roman" w:cs="Times New Roman"/>
          <w:color w:val="222222"/>
          <w:shd w:val="clear" w:color="auto" w:fill="FFFFFF"/>
        </w:rPr>
        <w:t>(4), 595.</w:t>
      </w:r>
    </w:p>
    <w:p w:rsidR="00790C48" w:rsidRPr="00790C48" w:rsidRDefault="00790C48" w:rsidP="00790C48">
      <w:pPr>
        <w:pStyle w:val="ListParagraph"/>
        <w:numPr>
          <w:ilvl w:val="0"/>
          <w:numId w:val="2"/>
        </w:numPr>
        <w:tabs>
          <w:tab w:val="left" w:pos="567"/>
        </w:tabs>
        <w:spacing w:after="0" w:line="240" w:lineRule="auto"/>
        <w:ind w:left="851" w:hanging="851"/>
        <w:jc w:val="both"/>
        <w:rPr>
          <w:rFonts w:ascii="Times New Roman" w:hAnsi="Times New Roman" w:cs="Times New Roman"/>
          <w:color w:val="222222"/>
          <w:shd w:val="clear" w:color="auto" w:fill="FFFFFF"/>
        </w:rPr>
      </w:pPr>
      <w:r w:rsidRPr="00790C48">
        <w:rPr>
          <w:rFonts w:ascii="Times New Roman" w:hAnsi="Times New Roman" w:cs="Times New Roman"/>
          <w:color w:val="222222"/>
          <w:shd w:val="clear" w:color="auto" w:fill="FFFFFF"/>
        </w:rPr>
        <w:t>Nurdin, N., Rafliana, I., Hidayati, S., Oktari, R. S., &amp; Djalante, R. (2017). Integrating Disaster Risk Reduction and Climate Change Adaptation into School Curricula: From National Policy to Local Implementation. In</w:t>
      </w:r>
      <w:r w:rsidRPr="00790C48">
        <w:rPr>
          <w:rStyle w:val="apple-converted-space"/>
          <w:rFonts w:ascii="Times New Roman" w:hAnsi="Times New Roman"/>
          <w:color w:val="222222"/>
          <w:shd w:val="clear" w:color="auto" w:fill="FFFFFF"/>
        </w:rPr>
        <w:t> </w:t>
      </w:r>
      <w:r w:rsidRPr="00790C48">
        <w:rPr>
          <w:rFonts w:ascii="Times New Roman" w:hAnsi="Times New Roman" w:cs="Times New Roman"/>
          <w:i/>
          <w:iCs/>
          <w:color w:val="222222"/>
          <w:shd w:val="clear" w:color="auto" w:fill="FFFFFF"/>
        </w:rPr>
        <w:t>Disaster Risk Reduction in Indonesia</w:t>
      </w:r>
      <w:r w:rsidRPr="00790C48">
        <w:rPr>
          <w:rStyle w:val="apple-converted-space"/>
          <w:rFonts w:ascii="Times New Roman" w:hAnsi="Times New Roman"/>
          <w:color w:val="222222"/>
          <w:shd w:val="clear" w:color="auto" w:fill="FFFFFF"/>
        </w:rPr>
        <w:t> </w:t>
      </w:r>
      <w:r w:rsidRPr="00790C48">
        <w:rPr>
          <w:rFonts w:ascii="Times New Roman" w:hAnsi="Times New Roman" w:cs="Times New Roman"/>
          <w:color w:val="222222"/>
          <w:shd w:val="clear" w:color="auto" w:fill="FFFFFF"/>
        </w:rPr>
        <w:t>(pp. 213-234).Springer International Publishing.</w:t>
      </w:r>
    </w:p>
    <w:p w:rsidR="00790C48" w:rsidRPr="00790C48" w:rsidRDefault="00790C48" w:rsidP="00790C48">
      <w:pPr>
        <w:pStyle w:val="ListParagraph"/>
        <w:numPr>
          <w:ilvl w:val="0"/>
          <w:numId w:val="2"/>
        </w:numPr>
        <w:tabs>
          <w:tab w:val="left" w:pos="567"/>
        </w:tabs>
        <w:spacing w:after="0" w:line="240" w:lineRule="auto"/>
        <w:ind w:left="851" w:hanging="851"/>
        <w:jc w:val="both"/>
        <w:rPr>
          <w:rFonts w:ascii="Times New Roman" w:hAnsi="Times New Roman" w:cs="Times New Roman"/>
          <w:color w:val="222222"/>
          <w:shd w:val="clear" w:color="auto" w:fill="FFFFFF"/>
        </w:rPr>
      </w:pPr>
      <w:r w:rsidRPr="00790C48">
        <w:rPr>
          <w:rFonts w:ascii="Times New Roman" w:hAnsi="Times New Roman" w:cs="Times New Roman"/>
          <w:color w:val="222222"/>
          <w:shd w:val="clear" w:color="auto" w:fill="FFFFFF"/>
        </w:rPr>
        <w:t>Bandur, A. (2012). School-based management developments and partnership: Evidence from Indonesia.</w:t>
      </w:r>
      <w:r w:rsidRPr="00790C48">
        <w:rPr>
          <w:rStyle w:val="apple-converted-space"/>
          <w:rFonts w:ascii="Times New Roman" w:hAnsi="Times New Roman"/>
          <w:color w:val="222222"/>
          <w:shd w:val="clear" w:color="auto" w:fill="FFFFFF"/>
        </w:rPr>
        <w:t> </w:t>
      </w:r>
      <w:r w:rsidRPr="00790C48">
        <w:rPr>
          <w:rFonts w:ascii="Times New Roman" w:hAnsi="Times New Roman" w:cs="Times New Roman"/>
          <w:i/>
          <w:iCs/>
          <w:color w:val="222222"/>
          <w:shd w:val="clear" w:color="auto" w:fill="FFFFFF"/>
        </w:rPr>
        <w:t>International Journal of Educational Development</w:t>
      </w:r>
      <w:r w:rsidRPr="00790C48">
        <w:rPr>
          <w:rFonts w:ascii="Times New Roman" w:hAnsi="Times New Roman" w:cs="Times New Roman"/>
          <w:color w:val="222222"/>
          <w:shd w:val="clear" w:color="auto" w:fill="FFFFFF"/>
        </w:rPr>
        <w:t>,</w:t>
      </w:r>
      <w:r w:rsidRPr="00790C48">
        <w:rPr>
          <w:rFonts w:ascii="Times New Roman" w:hAnsi="Times New Roman" w:cs="Times New Roman"/>
          <w:i/>
          <w:iCs/>
          <w:color w:val="222222"/>
          <w:shd w:val="clear" w:color="auto" w:fill="FFFFFF"/>
        </w:rPr>
        <w:t>32</w:t>
      </w:r>
      <w:r w:rsidRPr="00790C48">
        <w:rPr>
          <w:rFonts w:ascii="Times New Roman" w:hAnsi="Times New Roman" w:cs="Times New Roman"/>
          <w:color w:val="222222"/>
          <w:shd w:val="clear" w:color="auto" w:fill="FFFFFF"/>
        </w:rPr>
        <w:t>(2), 316-328.</w:t>
      </w:r>
    </w:p>
    <w:p w:rsidR="00790C48" w:rsidRPr="00790C48" w:rsidRDefault="00790C48" w:rsidP="00790C48">
      <w:pPr>
        <w:pStyle w:val="ListParagraph"/>
        <w:numPr>
          <w:ilvl w:val="0"/>
          <w:numId w:val="2"/>
        </w:numPr>
        <w:tabs>
          <w:tab w:val="left" w:pos="567"/>
        </w:tabs>
        <w:spacing w:after="0" w:line="240" w:lineRule="auto"/>
        <w:ind w:left="851" w:hanging="851"/>
        <w:jc w:val="both"/>
        <w:rPr>
          <w:rFonts w:ascii="Times New Roman" w:hAnsi="Times New Roman" w:cs="Times New Roman"/>
        </w:rPr>
      </w:pPr>
      <w:r w:rsidRPr="00790C48">
        <w:rPr>
          <w:rFonts w:ascii="Times New Roman" w:hAnsi="Times New Roman" w:cs="Times New Roman"/>
        </w:rPr>
        <w:t xml:space="preserve">Rahman, B. (2014). </w:t>
      </w:r>
      <w:r w:rsidRPr="00790C48">
        <w:rPr>
          <w:rFonts w:ascii="Times New Roman" w:hAnsi="Times New Roman" w:cs="Times New Roman"/>
          <w:i/>
        </w:rPr>
        <w:t>Good Governance di Sekolah: Teori dan Praktek Menggairahkan Partisipasi Masyarakat</w:t>
      </w:r>
      <w:r w:rsidRPr="00790C48">
        <w:rPr>
          <w:rFonts w:ascii="Times New Roman" w:hAnsi="Times New Roman" w:cs="Times New Roman"/>
        </w:rPr>
        <w:t>. Yogyakarta:  Graha Ilmu.</w:t>
      </w:r>
    </w:p>
    <w:p w:rsidR="00790C48" w:rsidRPr="00790C48" w:rsidRDefault="00790C48" w:rsidP="00790C48">
      <w:pPr>
        <w:pStyle w:val="ListParagraph"/>
        <w:numPr>
          <w:ilvl w:val="0"/>
          <w:numId w:val="2"/>
        </w:numPr>
        <w:tabs>
          <w:tab w:val="left" w:pos="567"/>
        </w:tabs>
        <w:autoSpaceDE w:val="0"/>
        <w:autoSpaceDN w:val="0"/>
        <w:adjustRightInd w:val="0"/>
        <w:spacing w:after="0" w:line="240" w:lineRule="auto"/>
        <w:ind w:left="851" w:hanging="851"/>
        <w:jc w:val="both"/>
        <w:rPr>
          <w:rFonts w:ascii="Times New Roman" w:hAnsi="Times New Roman" w:cs="Times New Roman"/>
          <w:color w:val="000000"/>
        </w:rPr>
      </w:pPr>
      <w:r w:rsidRPr="00790C48">
        <w:rPr>
          <w:rFonts w:ascii="Times New Roman" w:hAnsi="Times New Roman" w:cs="Times New Roman"/>
          <w:color w:val="000000"/>
        </w:rPr>
        <w:t xml:space="preserve">Gamage, D.T., </w:t>
      </w:r>
      <w:r w:rsidRPr="00790C48">
        <w:rPr>
          <w:rFonts w:ascii="Times New Roman" w:hAnsi="Times New Roman" w:cs="Times New Roman"/>
        </w:rPr>
        <w:t>(2006</w:t>
      </w:r>
      <w:r w:rsidRPr="00790C48">
        <w:rPr>
          <w:rFonts w:ascii="Times New Roman" w:hAnsi="Times New Roman" w:cs="Times New Roman"/>
          <w:spacing w:val="1"/>
        </w:rPr>
        <w:t>)</w:t>
      </w:r>
      <w:r w:rsidRPr="00790C48">
        <w:rPr>
          <w:rFonts w:ascii="Times New Roman" w:hAnsi="Times New Roman" w:cs="Times New Roman"/>
          <w:color w:val="000000"/>
        </w:rPr>
        <w:t xml:space="preserve">. School-based management: shared responsibility and quality in education. </w:t>
      </w:r>
      <w:r w:rsidRPr="00790C48">
        <w:rPr>
          <w:rFonts w:ascii="Times New Roman" w:hAnsi="Times New Roman" w:cs="Times New Roman"/>
          <w:i/>
          <w:color w:val="000000"/>
        </w:rPr>
        <w:t xml:space="preserve">Education and Society, </w:t>
      </w:r>
      <w:r w:rsidRPr="00790C48">
        <w:rPr>
          <w:rFonts w:ascii="Times New Roman" w:hAnsi="Times New Roman" w:cs="Times New Roman"/>
          <w:color w:val="000000"/>
        </w:rPr>
        <w:t>24 (1), 27–43.</w:t>
      </w:r>
    </w:p>
    <w:p w:rsidR="00790C48" w:rsidRPr="00790C48" w:rsidRDefault="00790C48" w:rsidP="00790C48">
      <w:pPr>
        <w:pStyle w:val="ListParagraph"/>
        <w:numPr>
          <w:ilvl w:val="0"/>
          <w:numId w:val="2"/>
        </w:numPr>
        <w:tabs>
          <w:tab w:val="left" w:pos="567"/>
        </w:tabs>
        <w:autoSpaceDE w:val="0"/>
        <w:autoSpaceDN w:val="0"/>
        <w:adjustRightInd w:val="0"/>
        <w:spacing w:after="0" w:line="240" w:lineRule="auto"/>
        <w:ind w:left="851" w:hanging="851"/>
        <w:jc w:val="both"/>
        <w:rPr>
          <w:rFonts w:ascii="Times New Roman" w:hAnsi="Times New Roman" w:cs="Times New Roman"/>
        </w:rPr>
      </w:pPr>
      <w:r w:rsidRPr="00790C48">
        <w:rPr>
          <w:rFonts w:ascii="Times New Roman" w:hAnsi="Times New Roman" w:cs="Times New Roman"/>
          <w:color w:val="000000"/>
        </w:rPr>
        <w:t xml:space="preserve">Bush, T., </w:t>
      </w:r>
      <w:r w:rsidRPr="00790C48">
        <w:rPr>
          <w:rFonts w:ascii="Times New Roman" w:hAnsi="Times New Roman" w:cs="Times New Roman"/>
          <w:color w:val="222222"/>
          <w:shd w:val="clear" w:color="auto" w:fill="FFFFFF"/>
        </w:rPr>
        <w:t xml:space="preserve">&amp; </w:t>
      </w:r>
      <w:r w:rsidRPr="00790C48">
        <w:rPr>
          <w:rFonts w:ascii="Times New Roman" w:hAnsi="Times New Roman" w:cs="Times New Roman"/>
          <w:color w:val="000000"/>
        </w:rPr>
        <w:t xml:space="preserve">Gamage, D.T., </w:t>
      </w:r>
      <w:r w:rsidRPr="00790C48">
        <w:rPr>
          <w:rFonts w:ascii="Times New Roman" w:hAnsi="Times New Roman" w:cs="Times New Roman"/>
          <w:color w:val="222222"/>
          <w:shd w:val="clear" w:color="auto" w:fill="FFFFFF"/>
        </w:rPr>
        <w:t>(2001)</w:t>
      </w:r>
      <w:r w:rsidRPr="00790C48">
        <w:rPr>
          <w:rFonts w:ascii="Times New Roman" w:hAnsi="Times New Roman" w:cs="Times New Roman"/>
          <w:color w:val="000000"/>
        </w:rPr>
        <w:t xml:space="preserve">. Models of self-governance in schools: Australia and the United Kingdom. </w:t>
      </w:r>
      <w:r w:rsidRPr="00790C48">
        <w:rPr>
          <w:rFonts w:ascii="Times New Roman" w:hAnsi="Times New Roman" w:cs="Times New Roman"/>
          <w:i/>
          <w:color w:val="000000"/>
        </w:rPr>
        <w:t>The International Journal of Educational Management</w:t>
      </w:r>
      <w:r w:rsidRPr="00790C48">
        <w:rPr>
          <w:rFonts w:ascii="Times New Roman" w:hAnsi="Times New Roman" w:cs="Times New Roman"/>
          <w:color w:val="000000"/>
        </w:rPr>
        <w:t>, 15 (1), 39–44.</w:t>
      </w:r>
    </w:p>
    <w:p w:rsidR="00790C48" w:rsidRPr="00790C48" w:rsidRDefault="00790C48" w:rsidP="00790C48">
      <w:pPr>
        <w:pStyle w:val="ListParagraph"/>
        <w:numPr>
          <w:ilvl w:val="0"/>
          <w:numId w:val="2"/>
        </w:numPr>
        <w:tabs>
          <w:tab w:val="left" w:pos="567"/>
        </w:tabs>
        <w:autoSpaceDE w:val="0"/>
        <w:autoSpaceDN w:val="0"/>
        <w:adjustRightInd w:val="0"/>
        <w:spacing w:after="0" w:line="240" w:lineRule="auto"/>
        <w:ind w:left="851" w:hanging="851"/>
        <w:jc w:val="both"/>
        <w:rPr>
          <w:rFonts w:ascii="Times New Roman" w:hAnsi="Times New Roman" w:cs="Times New Roman"/>
        </w:rPr>
      </w:pPr>
      <w:r w:rsidRPr="00790C48">
        <w:rPr>
          <w:rFonts w:ascii="Times New Roman" w:hAnsi="Times New Roman" w:cs="Times New Roman"/>
        </w:rPr>
        <w:t xml:space="preserve">Edge, K., </w:t>
      </w:r>
      <w:r w:rsidRPr="00790C48">
        <w:rPr>
          <w:rFonts w:ascii="Times New Roman" w:hAnsi="Times New Roman" w:cs="Times New Roman"/>
          <w:shd w:val="clear" w:color="auto" w:fill="FFFFFF"/>
        </w:rPr>
        <w:t>(2000)</w:t>
      </w:r>
      <w:r w:rsidRPr="00790C48">
        <w:rPr>
          <w:rFonts w:ascii="Times New Roman" w:hAnsi="Times New Roman" w:cs="Times New Roman"/>
        </w:rPr>
        <w:t xml:space="preserve">. </w:t>
      </w:r>
      <w:r w:rsidRPr="00524751">
        <w:rPr>
          <w:rFonts w:ascii="Times New Roman" w:hAnsi="Times New Roman" w:cs="Times New Roman"/>
          <w:i/>
        </w:rPr>
        <w:t>Decentralization and School-Based Management</w:t>
      </w:r>
      <w:r w:rsidRPr="00524751">
        <w:rPr>
          <w:rFonts w:ascii="Times New Roman" w:hAnsi="Times New Roman" w:cs="Times New Roman"/>
        </w:rPr>
        <w:t xml:space="preserve"> (SBM). diakses 20 Mei 2017, dari </w:t>
      </w:r>
      <w:hyperlink r:id="rId10" w:history="1">
        <w:r w:rsidRPr="00524751">
          <w:rPr>
            <w:rStyle w:val="Hyperlink"/>
            <w:rFonts w:ascii="Times New Roman" w:hAnsi="Times New Roman"/>
            <w:color w:val="auto"/>
            <w:u w:val="none"/>
          </w:rPr>
          <w:t>http://www.worldbank.org.edu</w:t>
        </w:r>
      </w:hyperlink>
      <w:r w:rsidRPr="00524751">
        <w:rPr>
          <w:rFonts w:ascii="Times New Roman" w:hAnsi="Times New Roman" w:cs="Times New Roman"/>
        </w:rPr>
        <w:t>.</w:t>
      </w:r>
    </w:p>
    <w:p w:rsidR="00790C48" w:rsidRPr="00790C48" w:rsidRDefault="00790C48" w:rsidP="00790C48">
      <w:pPr>
        <w:pStyle w:val="ListParagraph"/>
        <w:numPr>
          <w:ilvl w:val="0"/>
          <w:numId w:val="2"/>
        </w:numPr>
        <w:tabs>
          <w:tab w:val="left" w:pos="567"/>
        </w:tabs>
        <w:autoSpaceDE w:val="0"/>
        <w:autoSpaceDN w:val="0"/>
        <w:adjustRightInd w:val="0"/>
        <w:spacing w:after="0" w:line="240" w:lineRule="auto"/>
        <w:ind w:left="851" w:hanging="851"/>
        <w:jc w:val="both"/>
        <w:rPr>
          <w:rFonts w:ascii="Times New Roman" w:hAnsi="Times New Roman" w:cs="Times New Roman"/>
          <w:color w:val="000000"/>
        </w:rPr>
      </w:pPr>
      <w:r w:rsidRPr="00790C48">
        <w:rPr>
          <w:rFonts w:ascii="Times New Roman" w:hAnsi="Times New Roman" w:cs="Times New Roman"/>
          <w:color w:val="000000"/>
        </w:rPr>
        <w:t xml:space="preserve">Hess, G.A., </w:t>
      </w:r>
      <w:r w:rsidRPr="00790C48">
        <w:rPr>
          <w:rFonts w:ascii="Times New Roman" w:hAnsi="Times New Roman" w:cs="Times New Roman"/>
          <w:color w:val="222222"/>
          <w:shd w:val="clear" w:color="auto" w:fill="FFFFFF"/>
        </w:rPr>
        <w:t>(1999)</w:t>
      </w:r>
      <w:r w:rsidRPr="00790C48">
        <w:rPr>
          <w:rFonts w:ascii="Times New Roman" w:hAnsi="Times New Roman" w:cs="Times New Roman"/>
          <w:color w:val="000000"/>
        </w:rPr>
        <w:t xml:space="preserve">. Understanding achievement (and other) changes under Chicago school reform. </w:t>
      </w:r>
      <w:r w:rsidRPr="00790C48">
        <w:rPr>
          <w:rFonts w:ascii="Times New Roman" w:hAnsi="Times New Roman" w:cs="Times New Roman"/>
          <w:i/>
          <w:color w:val="000000"/>
        </w:rPr>
        <w:t>Educational Evaluation and Policy Analysis</w:t>
      </w:r>
      <w:r w:rsidRPr="00790C48">
        <w:rPr>
          <w:rFonts w:ascii="Times New Roman" w:hAnsi="Times New Roman" w:cs="Times New Roman"/>
          <w:color w:val="000000"/>
        </w:rPr>
        <w:t>, 21 (1), 67–83.</w:t>
      </w:r>
    </w:p>
    <w:p w:rsidR="00790C48" w:rsidRPr="00790C48" w:rsidRDefault="00790C48" w:rsidP="00790C48">
      <w:pPr>
        <w:spacing w:after="0" w:line="240" w:lineRule="auto"/>
        <w:rPr>
          <w:rFonts w:ascii="Times New Roman" w:hAnsi="Times New Roman" w:cs="Times New Roman"/>
          <w:b/>
        </w:rPr>
      </w:pPr>
    </w:p>
    <w:sectPr w:rsidR="00790C48" w:rsidRPr="00790C48" w:rsidSect="0026473B">
      <w:pgSz w:w="11906" w:h="16838" w:code="9"/>
      <w:pgMar w:top="2268" w:right="1418" w:bottom="141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85C88"/>
    <w:multiLevelType w:val="hybridMultilevel"/>
    <w:tmpl w:val="90BAB842"/>
    <w:lvl w:ilvl="0" w:tplc="30965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13A7F"/>
    <w:multiLevelType w:val="multilevel"/>
    <w:tmpl w:val="CD5E36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xsbA0MTU3Nja3NDJV0lEKTi0uzszPAykwrAUAqmmzcCwAAAA="/>
  </w:docVars>
  <w:rsids>
    <w:rsidRoot w:val="0021430F"/>
    <w:rsid w:val="00043B6F"/>
    <w:rsid w:val="00046ED3"/>
    <w:rsid w:val="00046F04"/>
    <w:rsid w:val="00055BFA"/>
    <w:rsid w:val="00063852"/>
    <w:rsid w:val="00075CC4"/>
    <w:rsid w:val="0008727D"/>
    <w:rsid w:val="000908B5"/>
    <w:rsid w:val="000914A8"/>
    <w:rsid w:val="000920CD"/>
    <w:rsid w:val="00093199"/>
    <w:rsid w:val="000B045D"/>
    <w:rsid w:val="000C7EFF"/>
    <w:rsid w:val="000D325F"/>
    <w:rsid w:val="000F1C44"/>
    <w:rsid w:val="000F6D6F"/>
    <w:rsid w:val="00112035"/>
    <w:rsid w:val="00113F50"/>
    <w:rsid w:val="0011694A"/>
    <w:rsid w:val="001277E1"/>
    <w:rsid w:val="00136B63"/>
    <w:rsid w:val="00155A70"/>
    <w:rsid w:val="001B393A"/>
    <w:rsid w:val="001D32C6"/>
    <w:rsid w:val="00211285"/>
    <w:rsid w:val="0021235B"/>
    <w:rsid w:val="0021430F"/>
    <w:rsid w:val="002235BA"/>
    <w:rsid w:val="00232C89"/>
    <w:rsid w:val="00234425"/>
    <w:rsid w:val="00236E26"/>
    <w:rsid w:val="00247FEC"/>
    <w:rsid w:val="002530F1"/>
    <w:rsid w:val="00261174"/>
    <w:rsid w:val="0026473B"/>
    <w:rsid w:val="00266D63"/>
    <w:rsid w:val="00285790"/>
    <w:rsid w:val="00296362"/>
    <w:rsid w:val="002C5B14"/>
    <w:rsid w:val="002D6DD9"/>
    <w:rsid w:val="003079EE"/>
    <w:rsid w:val="003164DC"/>
    <w:rsid w:val="00325FE9"/>
    <w:rsid w:val="00331096"/>
    <w:rsid w:val="00345DBA"/>
    <w:rsid w:val="003665BF"/>
    <w:rsid w:val="00371EF2"/>
    <w:rsid w:val="003872BE"/>
    <w:rsid w:val="00397AA8"/>
    <w:rsid w:val="003A47BC"/>
    <w:rsid w:val="003A4EC9"/>
    <w:rsid w:val="004035E6"/>
    <w:rsid w:val="00417366"/>
    <w:rsid w:val="00420568"/>
    <w:rsid w:val="00427555"/>
    <w:rsid w:val="00434C1A"/>
    <w:rsid w:val="00485466"/>
    <w:rsid w:val="004A05C6"/>
    <w:rsid w:val="004A2623"/>
    <w:rsid w:val="004B111B"/>
    <w:rsid w:val="004B2FEC"/>
    <w:rsid w:val="004C6D79"/>
    <w:rsid w:val="004E76D5"/>
    <w:rsid w:val="00524751"/>
    <w:rsid w:val="00534B97"/>
    <w:rsid w:val="0053794B"/>
    <w:rsid w:val="00542831"/>
    <w:rsid w:val="005555D2"/>
    <w:rsid w:val="00591C07"/>
    <w:rsid w:val="005A35B3"/>
    <w:rsid w:val="005A3F66"/>
    <w:rsid w:val="005D269F"/>
    <w:rsid w:val="005E1267"/>
    <w:rsid w:val="005E2D41"/>
    <w:rsid w:val="005F721E"/>
    <w:rsid w:val="006331C2"/>
    <w:rsid w:val="006355B0"/>
    <w:rsid w:val="0064529E"/>
    <w:rsid w:val="00662478"/>
    <w:rsid w:val="00680511"/>
    <w:rsid w:val="00691B60"/>
    <w:rsid w:val="00692D1C"/>
    <w:rsid w:val="0069315C"/>
    <w:rsid w:val="006976D3"/>
    <w:rsid w:val="006A1052"/>
    <w:rsid w:val="006B0821"/>
    <w:rsid w:val="006C4830"/>
    <w:rsid w:val="006C6389"/>
    <w:rsid w:val="006E510F"/>
    <w:rsid w:val="007055F7"/>
    <w:rsid w:val="00712BE5"/>
    <w:rsid w:val="00713F7C"/>
    <w:rsid w:val="00721418"/>
    <w:rsid w:val="00730FA2"/>
    <w:rsid w:val="00734368"/>
    <w:rsid w:val="00746095"/>
    <w:rsid w:val="0075382F"/>
    <w:rsid w:val="00760D01"/>
    <w:rsid w:val="007615CB"/>
    <w:rsid w:val="00772301"/>
    <w:rsid w:val="00772D71"/>
    <w:rsid w:val="0077374F"/>
    <w:rsid w:val="00781E21"/>
    <w:rsid w:val="00790C48"/>
    <w:rsid w:val="007B2EEE"/>
    <w:rsid w:val="007B3281"/>
    <w:rsid w:val="007C1657"/>
    <w:rsid w:val="007C1C3D"/>
    <w:rsid w:val="007C691C"/>
    <w:rsid w:val="007D7562"/>
    <w:rsid w:val="007F44D1"/>
    <w:rsid w:val="00816F37"/>
    <w:rsid w:val="00832611"/>
    <w:rsid w:val="00832A2E"/>
    <w:rsid w:val="00837A80"/>
    <w:rsid w:val="00844229"/>
    <w:rsid w:val="00854639"/>
    <w:rsid w:val="0088488E"/>
    <w:rsid w:val="00891C71"/>
    <w:rsid w:val="00897A00"/>
    <w:rsid w:val="008A7094"/>
    <w:rsid w:val="008B2D30"/>
    <w:rsid w:val="008E5318"/>
    <w:rsid w:val="008E69A8"/>
    <w:rsid w:val="008F13EC"/>
    <w:rsid w:val="00905647"/>
    <w:rsid w:val="00924F57"/>
    <w:rsid w:val="00925F58"/>
    <w:rsid w:val="00934CC4"/>
    <w:rsid w:val="009430AC"/>
    <w:rsid w:val="009630DB"/>
    <w:rsid w:val="00970511"/>
    <w:rsid w:val="00974C0C"/>
    <w:rsid w:val="00985093"/>
    <w:rsid w:val="00985C5B"/>
    <w:rsid w:val="0098653C"/>
    <w:rsid w:val="0099360D"/>
    <w:rsid w:val="009953B2"/>
    <w:rsid w:val="009A240A"/>
    <w:rsid w:val="009A60A6"/>
    <w:rsid w:val="009D0979"/>
    <w:rsid w:val="009D26B0"/>
    <w:rsid w:val="009E12C2"/>
    <w:rsid w:val="009F2DCC"/>
    <w:rsid w:val="00A1107E"/>
    <w:rsid w:val="00A2306E"/>
    <w:rsid w:val="00A27D94"/>
    <w:rsid w:val="00A3635B"/>
    <w:rsid w:val="00A415FA"/>
    <w:rsid w:val="00A425AE"/>
    <w:rsid w:val="00A45895"/>
    <w:rsid w:val="00A47039"/>
    <w:rsid w:val="00A66AF5"/>
    <w:rsid w:val="00A750E0"/>
    <w:rsid w:val="00A82E2A"/>
    <w:rsid w:val="00A92C72"/>
    <w:rsid w:val="00A936A9"/>
    <w:rsid w:val="00AA0E0C"/>
    <w:rsid w:val="00AA2149"/>
    <w:rsid w:val="00AB6F17"/>
    <w:rsid w:val="00AD0E2A"/>
    <w:rsid w:val="00AD1860"/>
    <w:rsid w:val="00AE358C"/>
    <w:rsid w:val="00AF0665"/>
    <w:rsid w:val="00B02420"/>
    <w:rsid w:val="00B10C62"/>
    <w:rsid w:val="00B124C3"/>
    <w:rsid w:val="00B53CB0"/>
    <w:rsid w:val="00BB57E7"/>
    <w:rsid w:val="00BC6F4B"/>
    <w:rsid w:val="00BD4E38"/>
    <w:rsid w:val="00C065BF"/>
    <w:rsid w:val="00C07C89"/>
    <w:rsid w:val="00C16504"/>
    <w:rsid w:val="00C33EEF"/>
    <w:rsid w:val="00C41777"/>
    <w:rsid w:val="00C42ED0"/>
    <w:rsid w:val="00C52FED"/>
    <w:rsid w:val="00C547D3"/>
    <w:rsid w:val="00C5725E"/>
    <w:rsid w:val="00C71DD8"/>
    <w:rsid w:val="00C71E9B"/>
    <w:rsid w:val="00C84A9B"/>
    <w:rsid w:val="00C93E1E"/>
    <w:rsid w:val="00CC284A"/>
    <w:rsid w:val="00CC2884"/>
    <w:rsid w:val="00CD1589"/>
    <w:rsid w:val="00CE1178"/>
    <w:rsid w:val="00CF038C"/>
    <w:rsid w:val="00CF28C8"/>
    <w:rsid w:val="00CF3588"/>
    <w:rsid w:val="00D016B3"/>
    <w:rsid w:val="00D01C58"/>
    <w:rsid w:val="00D03F86"/>
    <w:rsid w:val="00D049E8"/>
    <w:rsid w:val="00D17E11"/>
    <w:rsid w:val="00D26079"/>
    <w:rsid w:val="00D4169E"/>
    <w:rsid w:val="00D50EBC"/>
    <w:rsid w:val="00D565C6"/>
    <w:rsid w:val="00D618AF"/>
    <w:rsid w:val="00D6391B"/>
    <w:rsid w:val="00D904E2"/>
    <w:rsid w:val="00D929E2"/>
    <w:rsid w:val="00DB5460"/>
    <w:rsid w:val="00DB5857"/>
    <w:rsid w:val="00DE0F44"/>
    <w:rsid w:val="00DF1A6D"/>
    <w:rsid w:val="00E01789"/>
    <w:rsid w:val="00E030F1"/>
    <w:rsid w:val="00E10776"/>
    <w:rsid w:val="00E11880"/>
    <w:rsid w:val="00E12240"/>
    <w:rsid w:val="00E12AE7"/>
    <w:rsid w:val="00E40D25"/>
    <w:rsid w:val="00E41116"/>
    <w:rsid w:val="00E42D38"/>
    <w:rsid w:val="00E546E5"/>
    <w:rsid w:val="00E560EF"/>
    <w:rsid w:val="00E62ED8"/>
    <w:rsid w:val="00E6445E"/>
    <w:rsid w:val="00E667C7"/>
    <w:rsid w:val="00E70C3C"/>
    <w:rsid w:val="00E70FCC"/>
    <w:rsid w:val="00E752FD"/>
    <w:rsid w:val="00E940F9"/>
    <w:rsid w:val="00EA0656"/>
    <w:rsid w:val="00EE791B"/>
    <w:rsid w:val="00F24355"/>
    <w:rsid w:val="00F33DDB"/>
    <w:rsid w:val="00F44241"/>
    <w:rsid w:val="00F47B98"/>
    <w:rsid w:val="00F575BF"/>
    <w:rsid w:val="00F66002"/>
    <w:rsid w:val="00F97D39"/>
    <w:rsid w:val="00FA0E4C"/>
    <w:rsid w:val="00FB02DF"/>
    <w:rsid w:val="00FC4879"/>
    <w:rsid w:val="00FD1113"/>
    <w:rsid w:val="00FD1755"/>
    <w:rsid w:val="00FE097F"/>
    <w:rsid w:val="00FE0CD6"/>
    <w:rsid w:val="00FE24BD"/>
    <w:rsid w:val="00FF14FB"/>
    <w:rsid w:val="00FF2A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0979"/>
    <w:rPr>
      <w:rFonts w:cs="Times New Roman"/>
      <w:color w:val="0000FF" w:themeColor="hyperlink"/>
      <w:u w:val="single"/>
    </w:rPr>
  </w:style>
  <w:style w:type="character" w:customStyle="1" w:styleId="apple-converted-space">
    <w:name w:val="apple-converted-space"/>
    <w:basedOn w:val="DefaultParagraphFont"/>
    <w:rsid w:val="009D0979"/>
    <w:rPr>
      <w:rFonts w:cs="Times New Roman"/>
    </w:rPr>
  </w:style>
  <w:style w:type="paragraph" w:styleId="Title">
    <w:name w:val="Title"/>
    <w:basedOn w:val="Normal"/>
    <w:link w:val="TitleChar"/>
    <w:qFormat/>
    <w:rsid w:val="009D0979"/>
    <w:pPr>
      <w:spacing w:before="24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D0979"/>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C06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065BF"/>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37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F2"/>
    <w:rPr>
      <w:rFonts w:ascii="Tahoma" w:hAnsi="Tahoma" w:cs="Tahoma"/>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5A3F66"/>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9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0979"/>
    <w:rPr>
      <w:rFonts w:cs="Times New Roman"/>
      <w:color w:val="0000FF" w:themeColor="hyperlink"/>
      <w:u w:val="single"/>
    </w:rPr>
  </w:style>
  <w:style w:type="character" w:customStyle="1" w:styleId="apple-converted-space">
    <w:name w:val="apple-converted-space"/>
    <w:basedOn w:val="DefaultParagraphFont"/>
    <w:rsid w:val="009D0979"/>
    <w:rPr>
      <w:rFonts w:cs="Times New Roman"/>
    </w:rPr>
  </w:style>
  <w:style w:type="paragraph" w:styleId="Title">
    <w:name w:val="Title"/>
    <w:basedOn w:val="Normal"/>
    <w:link w:val="TitleChar"/>
    <w:qFormat/>
    <w:rsid w:val="009D0979"/>
    <w:pPr>
      <w:spacing w:before="240"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D0979"/>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unhideWhenUsed/>
    <w:rsid w:val="00C06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065BF"/>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37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F2"/>
    <w:rPr>
      <w:rFonts w:ascii="Tahoma" w:hAnsi="Tahoma" w:cs="Tahoma"/>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5A3F66"/>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9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1888">
      <w:bodyDiv w:val="1"/>
      <w:marLeft w:val="0"/>
      <w:marRight w:val="0"/>
      <w:marTop w:val="0"/>
      <w:marBottom w:val="0"/>
      <w:divBdr>
        <w:top w:val="none" w:sz="0" w:space="0" w:color="auto"/>
        <w:left w:val="none" w:sz="0" w:space="0" w:color="auto"/>
        <w:bottom w:val="none" w:sz="0" w:space="0" w:color="auto"/>
        <w:right w:val="none" w:sz="0" w:space="0" w:color="auto"/>
      </w:divBdr>
    </w:div>
    <w:div w:id="446854904">
      <w:bodyDiv w:val="1"/>
      <w:marLeft w:val="0"/>
      <w:marRight w:val="0"/>
      <w:marTop w:val="0"/>
      <w:marBottom w:val="0"/>
      <w:divBdr>
        <w:top w:val="none" w:sz="0" w:space="0" w:color="auto"/>
        <w:left w:val="none" w:sz="0" w:space="0" w:color="auto"/>
        <w:bottom w:val="none" w:sz="0" w:space="0" w:color="auto"/>
        <w:right w:val="none" w:sz="0" w:space="0" w:color="auto"/>
      </w:divBdr>
    </w:div>
    <w:div w:id="861937524">
      <w:bodyDiv w:val="1"/>
      <w:marLeft w:val="0"/>
      <w:marRight w:val="0"/>
      <w:marTop w:val="0"/>
      <w:marBottom w:val="0"/>
      <w:divBdr>
        <w:top w:val="none" w:sz="0" w:space="0" w:color="auto"/>
        <w:left w:val="none" w:sz="0" w:space="0" w:color="auto"/>
        <w:bottom w:val="none" w:sz="0" w:space="0" w:color="auto"/>
        <w:right w:val="none" w:sz="0" w:space="0" w:color="auto"/>
      </w:divBdr>
    </w:div>
    <w:div w:id="1359624867">
      <w:bodyDiv w:val="1"/>
      <w:marLeft w:val="0"/>
      <w:marRight w:val="0"/>
      <w:marTop w:val="0"/>
      <w:marBottom w:val="0"/>
      <w:divBdr>
        <w:top w:val="none" w:sz="0" w:space="0" w:color="auto"/>
        <w:left w:val="none" w:sz="0" w:space="0" w:color="auto"/>
        <w:bottom w:val="none" w:sz="0" w:space="0" w:color="auto"/>
        <w:right w:val="none" w:sz="0" w:space="0" w:color="auto"/>
      </w:divBdr>
    </w:div>
    <w:div w:id="1451051147">
      <w:bodyDiv w:val="1"/>
      <w:marLeft w:val="0"/>
      <w:marRight w:val="0"/>
      <w:marTop w:val="0"/>
      <w:marBottom w:val="0"/>
      <w:divBdr>
        <w:top w:val="none" w:sz="0" w:space="0" w:color="auto"/>
        <w:left w:val="none" w:sz="0" w:space="0" w:color="auto"/>
        <w:bottom w:val="none" w:sz="0" w:space="0" w:color="auto"/>
        <w:right w:val="none" w:sz="0" w:space="0" w:color="auto"/>
      </w:divBdr>
      <w:divsChild>
        <w:div w:id="44261989">
          <w:marLeft w:val="0"/>
          <w:marRight w:val="0"/>
          <w:marTop w:val="0"/>
          <w:marBottom w:val="0"/>
          <w:divBdr>
            <w:top w:val="none" w:sz="0" w:space="0" w:color="auto"/>
            <w:left w:val="none" w:sz="0" w:space="0" w:color="auto"/>
            <w:bottom w:val="none" w:sz="0" w:space="0" w:color="auto"/>
            <w:right w:val="none" w:sz="0" w:space="0" w:color="auto"/>
          </w:divBdr>
          <w:divsChild>
            <w:div w:id="568003808">
              <w:marLeft w:val="0"/>
              <w:marRight w:val="0"/>
              <w:marTop w:val="0"/>
              <w:marBottom w:val="0"/>
              <w:divBdr>
                <w:top w:val="none" w:sz="0" w:space="0" w:color="auto"/>
                <w:left w:val="none" w:sz="0" w:space="0" w:color="auto"/>
                <w:bottom w:val="none" w:sz="0" w:space="0" w:color="auto"/>
                <w:right w:val="none" w:sz="0" w:space="0" w:color="auto"/>
              </w:divBdr>
              <w:divsChild>
                <w:div w:id="1127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ldbank.org.edu"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cat>
            <c:strRef>
              <c:f>Sheet1!$D$5:$G$5</c:f>
              <c:strCache>
                <c:ptCount val="4"/>
                <c:pt idx="0">
                  <c:v>Extremely Agree</c:v>
                </c:pt>
                <c:pt idx="1">
                  <c:v>Agree</c:v>
                </c:pt>
                <c:pt idx="2">
                  <c:v>Dissagree</c:v>
                </c:pt>
                <c:pt idx="3">
                  <c:v>Extremely Dissagere</c:v>
                </c:pt>
              </c:strCache>
            </c:strRef>
          </c:cat>
          <c:val>
            <c:numRef>
              <c:f>Sheet1!$D$6:$G$6</c:f>
              <c:numCache>
                <c:formatCode>0.0%</c:formatCode>
                <c:ptCount val="4"/>
                <c:pt idx="0">
                  <c:v>0.36700000000000038</c:v>
                </c:pt>
                <c:pt idx="1">
                  <c:v>0.63300000000000156</c:v>
                </c:pt>
                <c:pt idx="2" formatCode="0.00%">
                  <c:v>0</c:v>
                </c:pt>
                <c:pt idx="3" formatCode="0.00%">
                  <c:v>0</c:v>
                </c:pt>
              </c:numCache>
            </c:numRef>
          </c:val>
        </c:ser>
        <c:dLbls>
          <c:showLegendKey val="0"/>
          <c:showVal val="0"/>
          <c:showCatName val="0"/>
          <c:showSerName val="0"/>
          <c:showPercent val="1"/>
          <c:showBubbleSize val="0"/>
          <c:showLeaderLines val="0"/>
        </c:dLbls>
        <c:firstSliceAng val="0"/>
        <c:holeSize val="50"/>
      </c:doughnutChart>
    </c:plotArea>
    <c:legend>
      <c:legendPos val="t"/>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cat>
            <c:strRef>
              <c:f>Sheet2!$H$10:$K$10</c:f>
              <c:strCache>
                <c:ptCount val="4"/>
                <c:pt idx="0">
                  <c:v>Extremely Agree</c:v>
                </c:pt>
                <c:pt idx="1">
                  <c:v>Agree</c:v>
                </c:pt>
                <c:pt idx="2">
                  <c:v>Dissagree</c:v>
                </c:pt>
                <c:pt idx="3">
                  <c:v>Extremely Dissagere</c:v>
                </c:pt>
              </c:strCache>
            </c:strRef>
          </c:cat>
          <c:val>
            <c:numRef>
              <c:f>Sheet2!$H$11:$K$11</c:f>
              <c:numCache>
                <c:formatCode>0.0%</c:formatCode>
                <c:ptCount val="4"/>
                <c:pt idx="0">
                  <c:v>0.52300000000000002</c:v>
                </c:pt>
                <c:pt idx="1">
                  <c:v>0.47700000000000031</c:v>
                </c:pt>
                <c:pt idx="2" formatCode="0.00%">
                  <c:v>0</c:v>
                </c:pt>
                <c:pt idx="3" formatCode="0.00%">
                  <c:v>0</c:v>
                </c:pt>
              </c:numCache>
            </c:numRef>
          </c:val>
        </c:ser>
        <c:dLbls>
          <c:showLegendKey val="0"/>
          <c:showVal val="0"/>
          <c:showCatName val="0"/>
          <c:showSerName val="0"/>
          <c:showPercent val="1"/>
          <c:showBubbleSize val="0"/>
          <c:showLeaderLines val="0"/>
        </c:dLbls>
        <c:firstSliceAng val="0"/>
        <c:holeSize val="50"/>
      </c:doughnutChart>
    </c:plotArea>
    <c:legend>
      <c:legendPos val="t"/>
      <c:overlay val="0"/>
      <c:txPr>
        <a:bodyPr/>
        <a:lstStyle/>
        <a:p>
          <a:pPr rtl="0">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cat>
            <c:strRef>
              <c:f>Sheet3!$H$11:$L$11</c:f>
              <c:strCache>
                <c:ptCount val="4"/>
                <c:pt idx="0">
                  <c:v>Extremely Agree</c:v>
                </c:pt>
                <c:pt idx="1">
                  <c:v>Agree</c:v>
                </c:pt>
                <c:pt idx="2">
                  <c:v>Dissagree</c:v>
                </c:pt>
                <c:pt idx="3">
                  <c:v>Extremely Dissagere</c:v>
                </c:pt>
              </c:strCache>
            </c:strRef>
          </c:cat>
          <c:val>
            <c:numRef>
              <c:f>Sheet3!$H$12:$K$12</c:f>
              <c:numCache>
                <c:formatCode>0.0%</c:formatCode>
                <c:ptCount val="4"/>
                <c:pt idx="0">
                  <c:v>8.3000000000000046E-2</c:v>
                </c:pt>
                <c:pt idx="1">
                  <c:v>0.30300000000000032</c:v>
                </c:pt>
                <c:pt idx="2" formatCode="0.00%">
                  <c:v>0.53200000000000003</c:v>
                </c:pt>
                <c:pt idx="3" formatCode="0.00%">
                  <c:v>8.3000000000000046E-2</c:v>
                </c:pt>
              </c:numCache>
            </c:numRef>
          </c:val>
        </c:ser>
        <c:dLbls>
          <c:showLegendKey val="0"/>
          <c:showVal val="0"/>
          <c:showCatName val="0"/>
          <c:showSerName val="0"/>
          <c:showPercent val="1"/>
          <c:showBubbleSize val="0"/>
          <c:showLeaderLines val="0"/>
        </c:dLbls>
        <c:firstSliceAng val="0"/>
        <c:holeSize val="50"/>
      </c:doughnutChart>
    </c:plotArea>
    <c:legend>
      <c:legendPos val="t"/>
      <c:overlay val="0"/>
      <c:txPr>
        <a:bodyPr/>
        <a:lstStyle/>
        <a:p>
          <a:pPr rtl="0">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doughnutChart>
        <c:varyColors val="1"/>
        <c:ser>
          <c:idx val="0"/>
          <c:order val="0"/>
          <c:cat>
            <c:strRef>
              <c:f>Sheet4!$H$9:$K$9</c:f>
              <c:strCache>
                <c:ptCount val="4"/>
                <c:pt idx="0">
                  <c:v>Extremely Agree</c:v>
                </c:pt>
                <c:pt idx="1">
                  <c:v>Agree</c:v>
                </c:pt>
                <c:pt idx="2">
                  <c:v>Dissagree</c:v>
                </c:pt>
                <c:pt idx="3">
                  <c:v>Extremely Dissagere</c:v>
                </c:pt>
              </c:strCache>
            </c:strRef>
          </c:cat>
          <c:val>
            <c:numRef>
              <c:f>Sheet4!$H$10:$K$10</c:f>
              <c:numCache>
                <c:formatCode>0.0%</c:formatCode>
                <c:ptCount val="4"/>
                <c:pt idx="0">
                  <c:v>0.16500000000000001</c:v>
                </c:pt>
                <c:pt idx="1">
                  <c:v>0.79800000000000004</c:v>
                </c:pt>
                <c:pt idx="2" formatCode="0.00%">
                  <c:v>3.6999999999999998E-2</c:v>
                </c:pt>
                <c:pt idx="3" formatCode="0.00%">
                  <c:v>0</c:v>
                </c:pt>
              </c:numCache>
            </c:numRef>
          </c:val>
        </c:ser>
        <c:dLbls>
          <c:showLegendKey val="0"/>
          <c:showVal val="0"/>
          <c:showCatName val="0"/>
          <c:showSerName val="0"/>
          <c:showPercent val="1"/>
          <c:showBubbleSize val="0"/>
          <c:showLeaderLines val="0"/>
        </c:dLbls>
        <c:firstSliceAng val="0"/>
        <c:holeSize val="50"/>
      </c:doughnutChart>
    </c:plotArea>
    <c:legend>
      <c:legendPos val="t"/>
      <c:overlay val="0"/>
      <c:txPr>
        <a:bodyPr/>
        <a:lstStyle/>
        <a:p>
          <a:pPr rtl="0">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abe</cp:lastModifiedBy>
  <cp:revision>2</cp:revision>
  <dcterms:created xsi:type="dcterms:W3CDTF">2018-10-31T10:17:00Z</dcterms:created>
  <dcterms:modified xsi:type="dcterms:W3CDTF">2018-10-31T10:17:00Z</dcterms:modified>
</cp:coreProperties>
</file>