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B7B" w:rsidRPr="006B42EF" w:rsidRDefault="00D547C8" w:rsidP="005901C6">
      <w:pPr>
        <w:spacing w:after="0" w:line="240" w:lineRule="auto"/>
        <w:jc w:val="center"/>
        <w:rPr>
          <w:rFonts w:ascii="Times New Roman" w:hAnsi="Times New Roman" w:cs="Times New Roman"/>
          <w:b/>
          <w:bCs/>
          <w:sz w:val="32"/>
          <w:szCs w:val="32"/>
        </w:rPr>
      </w:pPr>
      <w:bookmarkStart w:id="0" w:name="_GoBack"/>
      <w:bookmarkEnd w:id="0"/>
      <w:r w:rsidRPr="006B42EF">
        <w:rPr>
          <w:rFonts w:ascii="Times New Roman" w:hAnsi="Times New Roman" w:cs="Times New Roman"/>
          <w:b/>
          <w:sz w:val="32"/>
          <w:szCs w:val="32"/>
        </w:rPr>
        <w:t xml:space="preserve">The </w:t>
      </w:r>
      <w:r w:rsidR="00E82950" w:rsidRPr="006B42EF">
        <w:rPr>
          <w:rFonts w:ascii="Times New Roman" w:hAnsi="Times New Roman" w:cs="Times New Roman"/>
          <w:b/>
          <w:sz w:val="32"/>
          <w:szCs w:val="32"/>
        </w:rPr>
        <w:t xml:space="preserve">Association </w:t>
      </w:r>
      <w:r w:rsidRPr="006B42EF">
        <w:rPr>
          <w:rFonts w:ascii="Times New Roman" w:hAnsi="Times New Roman" w:cs="Times New Roman"/>
          <w:b/>
          <w:sz w:val="32"/>
          <w:szCs w:val="32"/>
        </w:rPr>
        <w:t xml:space="preserve">Of </w:t>
      </w:r>
      <w:r w:rsidR="00E82950" w:rsidRPr="006B42EF">
        <w:rPr>
          <w:rFonts w:ascii="Times New Roman" w:hAnsi="Times New Roman" w:cs="Times New Roman"/>
          <w:b/>
          <w:sz w:val="32"/>
          <w:szCs w:val="32"/>
        </w:rPr>
        <w:t>Culture Perception</w:t>
      </w:r>
      <w:r w:rsidRPr="006B42EF">
        <w:rPr>
          <w:rFonts w:ascii="Times New Roman" w:hAnsi="Times New Roman" w:cs="Times New Roman"/>
          <w:b/>
          <w:sz w:val="32"/>
          <w:szCs w:val="32"/>
        </w:rPr>
        <w:t xml:space="preserve"> With </w:t>
      </w:r>
      <w:r w:rsidR="00E82950" w:rsidRPr="006B42EF">
        <w:rPr>
          <w:rFonts w:ascii="Times New Roman" w:hAnsi="Times New Roman" w:cs="Times New Roman"/>
          <w:b/>
          <w:sz w:val="32"/>
          <w:szCs w:val="32"/>
        </w:rPr>
        <w:t>Chronic Energy Malnutrition</w:t>
      </w:r>
      <w:r w:rsidRPr="006B42EF">
        <w:rPr>
          <w:rFonts w:ascii="Times New Roman" w:hAnsi="Times New Roman" w:cs="Times New Roman"/>
          <w:b/>
          <w:sz w:val="32"/>
          <w:szCs w:val="32"/>
        </w:rPr>
        <w:t xml:space="preserve"> </w:t>
      </w:r>
      <w:r w:rsidRPr="006B42EF">
        <w:rPr>
          <w:rFonts w:ascii="Times New Roman" w:hAnsi="Times New Roman" w:cs="Times New Roman"/>
          <w:b/>
          <w:bCs/>
          <w:sz w:val="32"/>
          <w:szCs w:val="32"/>
        </w:rPr>
        <w:t>In Women Of Chil</w:t>
      </w:r>
      <w:r w:rsidR="00E82950" w:rsidRPr="006B42EF">
        <w:rPr>
          <w:rFonts w:ascii="Times New Roman" w:hAnsi="Times New Roman" w:cs="Times New Roman"/>
          <w:b/>
          <w:bCs/>
          <w:sz w:val="32"/>
          <w:szCs w:val="32"/>
        </w:rPr>
        <w:t>dbearing Age In Terbanggi Besar</w:t>
      </w:r>
      <w:r w:rsidRPr="006B42EF">
        <w:rPr>
          <w:rFonts w:ascii="Times New Roman" w:hAnsi="Times New Roman" w:cs="Times New Roman"/>
          <w:b/>
          <w:bCs/>
          <w:sz w:val="32"/>
          <w:szCs w:val="32"/>
        </w:rPr>
        <w:t>, District of Central Lampung.</w:t>
      </w:r>
    </w:p>
    <w:p w:rsidR="00D547C8" w:rsidRPr="006B42EF" w:rsidRDefault="00D547C8" w:rsidP="005901C6">
      <w:pPr>
        <w:spacing w:after="0" w:line="240" w:lineRule="auto"/>
        <w:jc w:val="center"/>
        <w:rPr>
          <w:rFonts w:ascii="Times New Roman" w:hAnsi="Times New Roman" w:cs="Times New Roman"/>
          <w:bCs/>
          <w:sz w:val="24"/>
          <w:szCs w:val="24"/>
        </w:rPr>
      </w:pPr>
    </w:p>
    <w:p w:rsidR="00D547C8" w:rsidRPr="006B42EF" w:rsidRDefault="00D547C8" w:rsidP="005901C6">
      <w:pPr>
        <w:spacing w:after="0" w:line="240" w:lineRule="auto"/>
        <w:jc w:val="center"/>
        <w:rPr>
          <w:rFonts w:ascii="Times New Roman" w:eastAsia="Times New Roman" w:hAnsi="Times New Roman" w:cs="Times New Roman"/>
          <w:b/>
          <w:sz w:val="24"/>
          <w:szCs w:val="24"/>
          <w:vertAlign w:val="superscript"/>
        </w:rPr>
      </w:pPr>
      <w:r w:rsidRPr="006B42EF">
        <w:rPr>
          <w:rFonts w:ascii="Times New Roman" w:eastAsia="Times New Roman" w:hAnsi="Times New Roman" w:cs="Times New Roman"/>
          <w:b/>
          <w:sz w:val="24"/>
          <w:szCs w:val="24"/>
        </w:rPr>
        <w:t>Dian Isti Angraini</w:t>
      </w:r>
      <w:r w:rsidRPr="006B42EF">
        <w:rPr>
          <w:rFonts w:ascii="Times New Roman" w:eastAsia="Times New Roman" w:hAnsi="Times New Roman" w:cs="Times New Roman"/>
          <w:b/>
          <w:sz w:val="24"/>
          <w:szCs w:val="24"/>
          <w:vertAlign w:val="superscript"/>
        </w:rPr>
        <w:t>1</w:t>
      </w:r>
      <w:r w:rsidR="008B3D1A" w:rsidRPr="006B42EF">
        <w:rPr>
          <w:rFonts w:ascii="Times New Roman" w:eastAsia="Times New Roman" w:hAnsi="Times New Roman" w:cs="Times New Roman"/>
          <w:b/>
          <w:sz w:val="24"/>
          <w:szCs w:val="24"/>
        </w:rPr>
        <w:t>, Diana Mayasari</w:t>
      </w:r>
      <w:r w:rsidR="008B3D1A" w:rsidRPr="006B42EF">
        <w:rPr>
          <w:rFonts w:ascii="Times New Roman" w:eastAsia="Times New Roman" w:hAnsi="Times New Roman" w:cs="Times New Roman"/>
          <w:b/>
          <w:sz w:val="24"/>
          <w:szCs w:val="24"/>
          <w:vertAlign w:val="superscript"/>
        </w:rPr>
        <w:t>2</w:t>
      </w:r>
      <w:r w:rsidR="008B3D1A" w:rsidRPr="006B42EF">
        <w:rPr>
          <w:rFonts w:ascii="Times New Roman" w:eastAsia="Times New Roman" w:hAnsi="Times New Roman" w:cs="Times New Roman"/>
          <w:b/>
          <w:sz w:val="24"/>
          <w:szCs w:val="24"/>
        </w:rPr>
        <w:t>, Reni Zuraida</w:t>
      </w:r>
      <w:r w:rsidR="008B3D1A" w:rsidRPr="006B42EF">
        <w:rPr>
          <w:rFonts w:ascii="Times New Roman" w:eastAsia="Times New Roman" w:hAnsi="Times New Roman" w:cs="Times New Roman"/>
          <w:b/>
          <w:sz w:val="24"/>
          <w:szCs w:val="24"/>
          <w:vertAlign w:val="superscript"/>
        </w:rPr>
        <w:t>3</w:t>
      </w:r>
      <w:r w:rsidR="008B3D1A" w:rsidRPr="006B42EF">
        <w:rPr>
          <w:rFonts w:ascii="Times New Roman" w:eastAsia="Times New Roman" w:hAnsi="Times New Roman" w:cs="Times New Roman"/>
          <w:b/>
          <w:sz w:val="24"/>
          <w:szCs w:val="24"/>
        </w:rPr>
        <w:t xml:space="preserve">, </w:t>
      </w:r>
      <w:r w:rsidRPr="006B42EF">
        <w:rPr>
          <w:rFonts w:ascii="Times New Roman" w:eastAsia="Times New Roman" w:hAnsi="Times New Roman" w:cs="Times New Roman"/>
          <w:b/>
          <w:sz w:val="24"/>
          <w:szCs w:val="24"/>
        </w:rPr>
        <w:t>Sofyan Mussabiq Wijaya</w:t>
      </w:r>
      <w:r w:rsidR="008B3D1A" w:rsidRPr="006B42EF">
        <w:rPr>
          <w:rFonts w:ascii="Times New Roman" w:eastAsia="Times New Roman" w:hAnsi="Times New Roman" w:cs="Times New Roman"/>
          <w:b/>
          <w:sz w:val="24"/>
          <w:szCs w:val="24"/>
          <w:vertAlign w:val="superscript"/>
        </w:rPr>
        <w:t>4</w:t>
      </w:r>
    </w:p>
    <w:p w:rsidR="00D547C8" w:rsidRPr="006B42EF" w:rsidRDefault="00D547C8" w:rsidP="005901C6">
      <w:pPr>
        <w:spacing w:after="0" w:line="240" w:lineRule="auto"/>
        <w:jc w:val="center"/>
        <w:rPr>
          <w:rFonts w:ascii="Times New Roman" w:hAnsi="Times New Roman" w:cs="Times New Roman"/>
          <w:sz w:val="24"/>
          <w:szCs w:val="24"/>
        </w:rPr>
      </w:pPr>
      <w:r w:rsidRPr="006B42EF">
        <w:rPr>
          <w:rFonts w:ascii="Times New Roman" w:eastAsia="Times New Roman" w:hAnsi="Times New Roman" w:cs="Times New Roman"/>
          <w:sz w:val="24"/>
          <w:szCs w:val="24"/>
          <w:vertAlign w:val="superscript"/>
        </w:rPr>
        <w:t>1,2</w:t>
      </w:r>
      <w:r w:rsidR="000C2928" w:rsidRPr="006B42EF">
        <w:rPr>
          <w:rFonts w:ascii="Times New Roman" w:eastAsia="Times New Roman" w:hAnsi="Times New Roman" w:cs="Times New Roman"/>
          <w:sz w:val="24"/>
          <w:szCs w:val="24"/>
          <w:vertAlign w:val="superscript"/>
        </w:rPr>
        <w:t>,3,4</w:t>
      </w:r>
      <w:r w:rsidRPr="006B42EF">
        <w:rPr>
          <w:rFonts w:ascii="Times New Roman" w:eastAsia="Times New Roman" w:hAnsi="Times New Roman" w:cs="Times New Roman"/>
          <w:sz w:val="24"/>
          <w:szCs w:val="24"/>
        </w:rPr>
        <w:t xml:space="preserve"> University of Lampung, Departement of Community Medicine and Public Health</w:t>
      </w:r>
      <w:r w:rsidRPr="006B42EF">
        <w:rPr>
          <w:rFonts w:ascii="Times New Roman" w:eastAsia="Times New Roman" w:hAnsi="Times New Roman" w:cs="Times New Roman"/>
          <w:sz w:val="24"/>
          <w:szCs w:val="24"/>
        </w:rPr>
        <w:br/>
      </w:r>
      <w:r w:rsidRPr="006B42EF">
        <w:rPr>
          <w:rFonts w:ascii="Times New Roman" w:hAnsi="Times New Roman" w:cs="Times New Roman"/>
          <w:sz w:val="24"/>
          <w:szCs w:val="24"/>
          <w:vertAlign w:val="superscript"/>
        </w:rPr>
        <w:t>1</w:t>
      </w:r>
      <w:r w:rsidRPr="006B42EF">
        <w:rPr>
          <w:rFonts w:ascii="Times New Roman" w:hAnsi="Times New Roman" w:cs="Times New Roman"/>
          <w:sz w:val="24"/>
          <w:szCs w:val="24"/>
        </w:rPr>
        <w:t xml:space="preserve">riditie@gmail.com; </w:t>
      </w:r>
      <w:r w:rsidR="000C2928" w:rsidRPr="006B42EF">
        <w:rPr>
          <w:rFonts w:ascii="Times New Roman" w:hAnsi="Times New Roman" w:cs="Times New Roman"/>
          <w:sz w:val="24"/>
          <w:szCs w:val="24"/>
          <w:vertAlign w:val="superscript"/>
        </w:rPr>
        <w:t>2</w:t>
      </w:r>
      <w:hyperlink r:id="rId5" w:history="1">
        <w:r w:rsidR="000C2928" w:rsidRPr="006B42EF">
          <w:rPr>
            <w:rStyle w:val="Hyperlink"/>
            <w:rFonts w:ascii="Times New Roman" w:hAnsi="Times New Roman" w:cs="Times New Roman"/>
            <w:color w:val="auto"/>
            <w:sz w:val="24"/>
            <w:szCs w:val="24"/>
            <w:u w:val="none"/>
          </w:rPr>
          <w:t>dianamayasari.dr@gmail.com</w:t>
        </w:r>
      </w:hyperlink>
      <w:r w:rsidR="000C2928" w:rsidRPr="006B42EF">
        <w:rPr>
          <w:rStyle w:val="Hyperlink"/>
          <w:rFonts w:ascii="Times New Roman" w:hAnsi="Times New Roman" w:cs="Times New Roman"/>
          <w:color w:val="auto"/>
          <w:sz w:val="24"/>
          <w:szCs w:val="24"/>
          <w:u w:val="none"/>
        </w:rPr>
        <w:t xml:space="preserve">, </w:t>
      </w:r>
      <w:r w:rsidR="000C2928" w:rsidRPr="006B42EF">
        <w:rPr>
          <w:rStyle w:val="Hyperlink"/>
          <w:rFonts w:ascii="Times New Roman" w:hAnsi="Times New Roman" w:cs="Times New Roman"/>
          <w:color w:val="auto"/>
          <w:sz w:val="24"/>
          <w:szCs w:val="24"/>
          <w:u w:val="none"/>
          <w:vertAlign w:val="superscript"/>
        </w:rPr>
        <w:t>3</w:t>
      </w:r>
      <w:hyperlink r:id="rId6" w:history="1">
        <w:r w:rsidR="000C2928" w:rsidRPr="006B42EF">
          <w:rPr>
            <w:rStyle w:val="Hyperlink"/>
            <w:rFonts w:ascii="Times New Roman" w:hAnsi="Times New Roman" w:cs="Times New Roman"/>
            <w:color w:val="auto"/>
            <w:sz w:val="24"/>
            <w:szCs w:val="24"/>
            <w:u w:val="none"/>
          </w:rPr>
          <w:t>zuraidareni@yahoo.com</w:t>
        </w:r>
      </w:hyperlink>
      <w:r w:rsidR="000C2928" w:rsidRPr="006B42EF">
        <w:rPr>
          <w:rStyle w:val="Hyperlink"/>
          <w:rFonts w:ascii="Times New Roman" w:hAnsi="Times New Roman" w:cs="Times New Roman"/>
          <w:color w:val="auto"/>
          <w:sz w:val="24"/>
          <w:szCs w:val="24"/>
          <w:u w:val="none"/>
        </w:rPr>
        <w:t xml:space="preserve">, </w:t>
      </w:r>
      <w:hyperlink r:id="rId7" w:history="1">
        <w:r w:rsidR="000C2928" w:rsidRPr="006B42EF">
          <w:rPr>
            <w:rStyle w:val="Hyperlink"/>
            <w:rFonts w:ascii="Times New Roman" w:hAnsi="Times New Roman" w:cs="Times New Roman"/>
            <w:color w:val="auto"/>
            <w:sz w:val="24"/>
            <w:szCs w:val="24"/>
            <w:u w:val="none"/>
            <w:vertAlign w:val="superscript"/>
          </w:rPr>
          <w:t>4</w:t>
        </w:r>
        <w:r w:rsidR="000C2928" w:rsidRPr="006B42EF">
          <w:rPr>
            <w:rStyle w:val="Hyperlink"/>
            <w:rFonts w:ascii="Times New Roman" w:hAnsi="Times New Roman" w:cs="Times New Roman"/>
            <w:color w:val="auto"/>
            <w:sz w:val="24"/>
            <w:szCs w:val="24"/>
            <w:u w:val="none"/>
          </w:rPr>
          <w:t>obiqwijaya@gmail.com</w:t>
        </w:r>
      </w:hyperlink>
      <w:r w:rsidR="000C2928" w:rsidRPr="006B42EF">
        <w:rPr>
          <w:rStyle w:val="Hyperlink"/>
          <w:rFonts w:ascii="Times New Roman" w:hAnsi="Times New Roman" w:cs="Times New Roman"/>
          <w:color w:val="auto"/>
          <w:sz w:val="24"/>
          <w:szCs w:val="24"/>
          <w:u w:val="none"/>
        </w:rPr>
        <w:t>;</w:t>
      </w:r>
    </w:p>
    <w:p w:rsidR="00D547C8" w:rsidRPr="006B42EF" w:rsidRDefault="00D547C8" w:rsidP="005901C6">
      <w:pPr>
        <w:spacing w:after="0" w:line="240" w:lineRule="auto"/>
        <w:jc w:val="center"/>
        <w:rPr>
          <w:rFonts w:ascii="Times New Roman" w:hAnsi="Times New Roman" w:cs="Times New Roman"/>
          <w:sz w:val="24"/>
          <w:szCs w:val="24"/>
        </w:rPr>
      </w:pPr>
    </w:p>
    <w:p w:rsidR="00D547C8" w:rsidRPr="006B42EF" w:rsidRDefault="00D547C8" w:rsidP="005901C6">
      <w:pPr>
        <w:spacing w:after="0" w:line="240" w:lineRule="auto"/>
        <w:rPr>
          <w:rFonts w:ascii="Times New Roman" w:hAnsi="Times New Roman" w:cs="Times New Roman"/>
          <w:sz w:val="24"/>
          <w:szCs w:val="24"/>
        </w:rPr>
      </w:pPr>
    </w:p>
    <w:p w:rsidR="00B443A3" w:rsidRPr="006B42EF" w:rsidRDefault="00B443A3" w:rsidP="00B443A3">
      <w:pPr>
        <w:spacing w:after="0" w:line="240" w:lineRule="auto"/>
        <w:jc w:val="both"/>
        <w:rPr>
          <w:rFonts w:ascii="Times New Roman" w:eastAsia="Times New Roman" w:hAnsi="Times New Roman" w:cs="Times New Roman"/>
          <w:bCs/>
          <w:sz w:val="24"/>
          <w:szCs w:val="24"/>
        </w:rPr>
      </w:pPr>
      <w:r w:rsidRPr="006B42EF">
        <w:rPr>
          <w:rFonts w:ascii="Times New Roman" w:eastAsia="Times New Roman" w:hAnsi="Times New Roman" w:cs="Times New Roman"/>
          <w:b/>
          <w:sz w:val="24"/>
          <w:szCs w:val="24"/>
        </w:rPr>
        <w:t xml:space="preserve">Background : </w:t>
      </w:r>
      <w:r w:rsidRPr="006B42EF">
        <w:rPr>
          <w:rFonts w:ascii="Times New Roman" w:eastAsia="Times New Roman" w:hAnsi="Times New Roman" w:cs="Times New Roman"/>
          <w:sz w:val="24"/>
          <w:szCs w:val="24"/>
        </w:rPr>
        <w:t>Prevalence of chronic energy malnutrition (CEM) among women of childbearing age (WCA) in Indonesia and Lampung Province in 2013 were 20,8% and 17,6%. CEM in WCA describe poor nutrition status in the past and increase risk of complications in pregnancy and childbirth. Purpose of this study is to determine the association of culture perception with CEM in WCA</w:t>
      </w:r>
      <w:r w:rsidRPr="006B42EF">
        <w:rPr>
          <w:rFonts w:ascii="Times New Roman" w:eastAsia="Times New Roman" w:hAnsi="Times New Roman" w:cs="Times New Roman"/>
          <w:bCs/>
          <w:sz w:val="24"/>
          <w:szCs w:val="24"/>
        </w:rPr>
        <w:t xml:space="preserve">. </w:t>
      </w:r>
    </w:p>
    <w:p w:rsidR="00B443A3" w:rsidRPr="006B42EF" w:rsidRDefault="00B443A3" w:rsidP="00B443A3">
      <w:pPr>
        <w:spacing w:after="0" w:line="240" w:lineRule="auto"/>
        <w:jc w:val="both"/>
        <w:rPr>
          <w:rFonts w:ascii="Times New Roman" w:eastAsia="Times New Roman" w:hAnsi="Times New Roman" w:cs="Times New Roman"/>
          <w:b/>
          <w:bCs/>
          <w:sz w:val="24"/>
          <w:szCs w:val="24"/>
        </w:rPr>
      </w:pPr>
    </w:p>
    <w:p w:rsidR="00B443A3" w:rsidRPr="006B42EF" w:rsidRDefault="00B443A3" w:rsidP="00B443A3">
      <w:pPr>
        <w:spacing w:after="0" w:line="240" w:lineRule="auto"/>
        <w:jc w:val="both"/>
        <w:rPr>
          <w:rFonts w:ascii="Times New Roman" w:eastAsia="Times New Roman" w:hAnsi="Times New Roman" w:cs="Times New Roman"/>
          <w:bCs/>
          <w:sz w:val="24"/>
          <w:szCs w:val="24"/>
        </w:rPr>
      </w:pPr>
      <w:r w:rsidRPr="006B42EF">
        <w:rPr>
          <w:rFonts w:ascii="Times New Roman" w:eastAsia="Times New Roman" w:hAnsi="Times New Roman" w:cs="Times New Roman"/>
          <w:b/>
          <w:bCs/>
          <w:sz w:val="24"/>
          <w:szCs w:val="24"/>
        </w:rPr>
        <w:t>Materials and methods:</w:t>
      </w:r>
      <w:r w:rsidRPr="006B42EF">
        <w:rPr>
          <w:rFonts w:ascii="Times New Roman" w:eastAsia="Times New Roman" w:hAnsi="Times New Roman" w:cs="Times New Roman"/>
          <w:bCs/>
          <w:sz w:val="24"/>
          <w:szCs w:val="24"/>
        </w:rPr>
        <w:t xml:space="preserve"> </w:t>
      </w:r>
      <w:r w:rsidRPr="006B42EF">
        <w:rPr>
          <w:rFonts w:ascii="Times New Roman" w:eastAsia="Times New Roman" w:hAnsi="Times New Roman" w:cs="Times New Roman"/>
          <w:bCs/>
          <w:sz w:val="24"/>
          <w:szCs w:val="24"/>
          <w:lang w:val="en"/>
        </w:rPr>
        <w:t xml:space="preserve">This was an observational analytic study using cross sectional design. The study was conducted in </w:t>
      </w:r>
      <w:r w:rsidRPr="006B42EF">
        <w:rPr>
          <w:rFonts w:ascii="Times New Roman" w:eastAsia="Times New Roman" w:hAnsi="Times New Roman" w:cs="Times New Roman"/>
          <w:bCs/>
          <w:sz w:val="24"/>
          <w:szCs w:val="24"/>
        </w:rPr>
        <w:t>Terbanggi Besar subdistrict</w:t>
      </w:r>
      <w:r w:rsidRPr="006B42EF">
        <w:rPr>
          <w:rFonts w:ascii="Times New Roman" w:eastAsia="Times New Roman" w:hAnsi="Times New Roman" w:cs="Times New Roman"/>
          <w:bCs/>
          <w:sz w:val="24"/>
          <w:szCs w:val="24"/>
          <w:lang w:val="en"/>
        </w:rPr>
        <w:t xml:space="preserve"> </w:t>
      </w:r>
      <w:r w:rsidRPr="006B42EF">
        <w:rPr>
          <w:rFonts w:ascii="Times New Roman" w:eastAsia="Times New Roman" w:hAnsi="Times New Roman" w:cs="Times New Roman"/>
          <w:bCs/>
          <w:sz w:val="24"/>
          <w:szCs w:val="24"/>
        </w:rPr>
        <w:t>district of C</w:t>
      </w:r>
      <w:r w:rsidRPr="006B42EF">
        <w:rPr>
          <w:rFonts w:ascii="Times New Roman" w:eastAsia="Times New Roman" w:hAnsi="Times New Roman" w:cs="Times New Roman"/>
          <w:bCs/>
          <w:sz w:val="24"/>
          <w:szCs w:val="24"/>
          <w:lang w:val="en"/>
        </w:rPr>
        <w:t xml:space="preserve">entral Lampung from August to November 2016. Samples were 183 </w:t>
      </w:r>
      <w:r w:rsidRPr="006B42EF">
        <w:rPr>
          <w:rFonts w:ascii="Times New Roman" w:eastAsia="Times New Roman" w:hAnsi="Times New Roman" w:cs="Times New Roman"/>
          <w:bCs/>
          <w:sz w:val="24"/>
          <w:szCs w:val="24"/>
        </w:rPr>
        <w:t xml:space="preserve">WCA </w:t>
      </w:r>
      <w:r w:rsidRPr="006B42EF">
        <w:rPr>
          <w:rFonts w:ascii="Times New Roman" w:eastAsia="Times New Roman" w:hAnsi="Times New Roman" w:cs="Times New Roman"/>
          <w:bCs/>
          <w:sz w:val="24"/>
          <w:szCs w:val="24"/>
          <w:lang w:val="en"/>
        </w:rPr>
        <w:t>aged 20- to 4</w:t>
      </w:r>
      <w:r w:rsidRPr="006B42EF">
        <w:rPr>
          <w:rFonts w:ascii="Times New Roman" w:eastAsia="Times New Roman" w:hAnsi="Times New Roman" w:cs="Times New Roman"/>
          <w:bCs/>
          <w:sz w:val="24"/>
          <w:szCs w:val="24"/>
        </w:rPr>
        <w:t>5</w:t>
      </w:r>
      <w:r w:rsidRPr="006B42EF">
        <w:rPr>
          <w:rFonts w:ascii="Times New Roman" w:eastAsia="Times New Roman" w:hAnsi="Times New Roman" w:cs="Times New Roman"/>
          <w:bCs/>
          <w:sz w:val="24"/>
          <w:szCs w:val="24"/>
          <w:lang w:val="en"/>
        </w:rPr>
        <w:t>-year</w:t>
      </w:r>
      <w:r w:rsidRPr="006B42EF">
        <w:rPr>
          <w:rFonts w:ascii="Times New Roman" w:eastAsia="Times New Roman" w:hAnsi="Times New Roman" w:cs="Times New Roman"/>
          <w:bCs/>
          <w:sz w:val="24"/>
          <w:szCs w:val="24"/>
        </w:rPr>
        <w:t>s</w:t>
      </w:r>
      <w:r w:rsidRPr="006B42EF">
        <w:rPr>
          <w:rFonts w:ascii="Times New Roman" w:eastAsia="Times New Roman" w:hAnsi="Times New Roman" w:cs="Times New Roman"/>
          <w:bCs/>
          <w:sz w:val="24"/>
          <w:szCs w:val="24"/>
          <w:lang w:val="en"/>
        </w:rPr>
        <w:t xml:space="preserve">-old, taken with sampling cluster techniques. Chronic energy </w:t>
      </w:r>
      <w:r w:rsidRPr="006B42EF">
        <w:rPr>
          <w:rFonts w:ascii="Times New Roman" w:eastAsia="Times New Roman" w:hAnsi="Times New Roman" w:cs="Times New Roman"/>
          <w:bCs/>
          <w:sz w:val="24"/>
          <w:szCs w:val="24"/>
        </w:rPr>
        <w:t>malnutrition</w:t>
      </w:r>
      <w:r w:rsidRPr="006B42EF">
        <w:rPr>
          <w:rFonts w:ascii="Times New Roman" w:eastAsia="Times New Roman" w:hAnsi="Times New Roman" w:cs="Times New Roman"/>
          <w:bCs/>
          <w:sz w:val="24"/>
          <w:szCs w:val="24"/>
          <w:lang w:val="en"/>
        </w:rPr>
        <w:t xml:space="preserve"> data were assessed by measurement of </w:t>
      </w:r>
      <w:r w:rsidRPr="006B42EF">
        <w:rPr>
          <w:rFonts w:ascii="Times New Roman" w:eastAsia="Times New Roman" w:hAnsi="Times New Roman" w:cs="Times New Roman"/>
          <w:bCs/>
          <w:sz w:val="24"/>
          <w:szCs w:val="24"/>
        </w:rPr>
        <w:t>mid-</w:t>
      </w:r>
      <w:r w:rsidRPr="006B42EF">
        <w:rPr>
          <w:rFonts w:ascii="Times New Roman" w:eastAsia="Times New Roman" w:hAnsi="Times New Roman" w:cs="Times New Roman"/>
          <w:bCs/>
          <w:sz w:val="24"/>
          <w:szCs w:val="24"/>
          <w:lang w:val="en"/>
        </w:rPr>
        <w:t xml:space="preserve">arm circumference, </w:t>
      </w:r>
      <w:r w:rsidRPr="006B42EF">
        <w:rPr>
          <w:rFonts w:ascii="Times New Roman" w:eastAsia="Times New Roman" w:hAnsi="Times New Roman" w:cs="Times New Roman"/>
          <w:bCs/>
          <w:sz w:val="24"/>
          <w:szCs w:val="24"/>
        </w:rPr>
        <w:t>and the culture perception (married young, parity, race, food taboo) using questionnaire</w:t>
      </w:r>
      <w:r w:rsidRPr="006B42EF">
        <w:rPr>
          <w:rFonts w:ascii="Times New Roman" w:eastAsia="Times New Roman" w:hAnsi="Times New Roman" w:cs="Times New Roman"/>
          <w:bCs/>
          <w:sz w:val="24"/>
          <w:szCs w:val="24"/>
          <w:lang w:val="en"/>
        </w:rPr>
        <w:t>. Data were analyzed using chi square test.</w:t>
      </w:r>
      <w:r w:rsidRPr="006B42EF">
        <w:rPr>
          <w:rFonts w:ascii="Times New Roman" w:eastAsia="Times New Roman" w:hAnsi="Times New Roman" w:cs="Times New Roman"/>
          <w:bCs/>
          <w:sz w:val="24"/>
          <w:szCs w:val="24"/>
        </w:rPr>
        <w:t xml:space="preserve"> </w:t>
      </w:r>
    </w:p>
    <w:p w:rsidR="00B443A3" w:rsidRPr="006B42EF" w:rsidRDefault="00B443A3" w:rsidP="00B443A3">
      <w:pPr>
        <w:spacing w:after="0" w:line="240" w:lineRule="auto"/>
        <w:jc w:val="both"/>
        <w:rPr>
          <w:rFonts w:ascii="Times New Roman" w:hAnsi="Times New Roman" w:cs="Times New Roman"/>
          <w:sz w:val="24"/>
          <w:szCs w:val="24"/>
          <w:lang w:val="en"/>
        </w:rPr>
      </w:pPr>
    </w:p>
    <w:p w:rsidR="00B443A3" w:rsidRPr="006B42EF" w:rsidRDefault="00B443A3" w:rsidP="00B443A3">
      <w:pPr>
        <w:spacing w:after="0" w:line="240" w:lineRule="auto"/>
        <w:jc w:val="both"/>
        <w:rPr>
          <w:rFonts w:ascii="Times New Roman" w:hAnsi="Times New Roman" w:cs="Times New Roman"/>
          <w:sz w:val="24"/>
          <w:szCs w:val="24"/>
        </w:rPr>
      </w:pPr>
      <w:r w:rsidRPr="006B42EF">
        <w:rPr>
          <w:rFonts w:ascii="Times New Roman" w:hAnsi="Times New Roman" w:cs="Times New Roman"/>
          <w:b/>
          <w:sz w:val="24"/>
          <w:szCs w:val="24"/>
        </w:rPr>
        <w:t>Results:</w:t>
      </w:r>
      <w:r w:rsidRPr="006B42EF">
        <w:rPr>
          <w:rFonts w:ascii="Times New Roman" w:hAnsi="Times New Roman" w:cs="Times New Roman"/>
          <w:sz w:val="24"/>
          <w:szCs w:val="24"/>
        </w:rPr>
        <w:t xml:space="preserve"> </w:t>
      </w:r>
      <w:r w:rsidRPr="006B42EF">
        <w:rPr>
          <w:rFonts w:ascii="Times New Roman" w:hAnsi="Times New Roman" w:cs="Times New Roman"/>
          <w:sz w:val="24"/>
          <w:szCs w:val="24"/>
          <w:lang w:val="en"/>
        </w:rPr>
        <w:t>The results showed that</w:t>
      </w:r>
      <w:r w:rsidRPr="006B42EF">
        <w:rPr>
          <w:rFonts w:ascii="Times New Roman" w:hAnsi="Times New Roman" w:cs="Times New Roman"/>
          <w:sz w:val="24"/>
          <w:szCs w:val="24"/>
        </w:rPr>
        <w:t xml:space="preserve"> 44,3% respondent suffered CEM</w:t>
      </w:r>
      <w:r w:rsidRPr="006B42EF">
        <w:rPr>
          <w:rFonts w:ascii="Times New Roman" w:hAnsi="Times New Roman" w:cs="Times New Roman"/>
          <w:sz w:val="24"/>
          <w:szCs w:val="24"/>
          <w:lang w:val="en"/>
        </w:rPr>
        <w:t xml:space="preserve">, </w:t>
      </w:r>
      <w:r w:rsidRPr="006B42EF">
        <w:rPr>
          <w:rFonts w:ascii="Times New Roman" w:hAnsi="Times New Roman" w:cs="Times New Roman"/>
          <w:sz w:val="24"/>
          <w:szCs w:val="24"/>
        </w:rPr>
        <w:t>15,8% lampungnese, 71% married at young age, 38,8% multipara and 71,6% had food taboo</w:t>
      </w:r>
      <w:r w:rsidRPr="006B42EF">
        <w:rPr>
          <w:rFonts w:ascii="Times New Roman" w:hAnsi="Times New Roman" w:cs="Times New Roman"/>
          <w:sz w:val="24"/>
          <w:szCs w:val="24"/>
          <w:lang w:val="en"/>
        </w:rPr>
        <w:t xml:space="preserve">. </w:t>
      </w:r>
      <w:r w:rsidRPr="006B42EF">
        <w:rPr>
          <w:rFonts w:ascii="Times New Roman" w:hAnsi="Times New Roman" w:cs="Times New Roman"/>
          <w:sz w:val="24"/>
          <w:szCs w:val="24"/>
        </w:rPr>
        <w:t>Married young and multipara</w:t>
      </w:r>
      <w:r w:rsidRPr="006B42EF">
        <w:rPr>
          <w:rFonts w:ascii="Times New Roman" w:hAnsi="Times New Roman" w:cs="Times New Roman"/>
          <w:sz w:val="24"/>
          <w:szCs w:val="24"/>
          <w:lang w:val="en"/>
        </w:rPr>
        <w:t xml:space="preserve"> </w:t>
      </w:r>
      <w:r w:rsidRPr="006B42EF">
        <w:rPr>
          <w:rFonts w:ascii="Times New Roman" w:hAnsi="Times New Roman" w:cs="Times New Roman"/>
          <w:sz w:val="24"/>
          <w:szCs w:val="24"/>
        </w:rPr>
        <w:t>were</w:t>
      </w:r>
      <w:r w:rsidRPr="006B42EF">
        <w:rPr>
          <w:rFonts w:ascii="Times New Roman" w:hAnsi="Times New Roman" w:cs="Times New Roman"/>
          <w:sz w:val="24"/>
          <w:szCs w:val="24"/>
          <w:lang w:val="en"/>
        </w:rPr>
        <w:t xml:space="preserve"> significant</w:t>
      </w:r>
      <w:r w:rsidRPr="006B42EF">
        <w:rPr>
          <w:rFonts w:ascii="Times New Roman" w:hAnsi="Times New Roman" w:cs="Times New Roman"/>
          <w:sz w:val="24"/>
          <w:szCs w:val="24"/>
        </w:rPr>
        <w:t>ly</w:t>
      </w:r>
      <w:r w:rsidRPr="006B42EF">
        <w:rPr>
          <w:rFonts w:ascii="Times New Roman" w:hAnsi="Times New Roman" w:cs="Times New Roman"/>
          <w:sz w:val="24"/>
          <w:szCs w:val="24"/>
          <w:lang w:val="en"/>
        </w:rPr>
        <w:t xml:space="preserve"> </w:t>
      </w:r>
      <w:r w:rsidRPr="006B42EF">
        <w:rPr>
          <w:rFonts w:ascii="Times New Roman" w:hAnsi="Times New Roman" w:cs="Times New Roman"/>
          <w:sz w:val="24"/>
          <w:szCs w:val="24"/>
        </w:rPr>
        <w:t>associatiated</w:t>
      </w:r>
      <w:r w:rsidRPr="006B42EF">
        <w:rPr>
          <w:rFonts w:ascii="Times New Roman" w:hAnsi="Times New Roman" w:cs="Times New Roman"/>
          <w:sz w:val="24"/>
          <w:szCs w:val="24"/>
          <w:lang w:val="en"/>
        </w:rPr>
        <w:t xml:space="preserve"> (p = 0.00) with </w:t>
      </w:r>
      <w:r w:rsidRPr="006B42EF">
        <w:rPr>
          <w:rFonts w:ascii="Times New Roman" w:hAnsi="Times New Roman" w:cs="Times New Roman"/>
          <w:sz w:val="24"/>
          <w:szCs w:val="24"/>
        </w:rPr>
        <w:t>CEM</w:t>
      </w:r>
      <w:r w:rsidRPr="006B42EF">
        <w:rPr>
          <w:rFonts w:ascii="Times New Roman" w:hAnsi="Times New Roman" w:cs="Times New Roman"/>
          <w:sz w:val="24"/>
          <w:szCs w:val="24"/>
          <w:lang w:val="en"/>
        </w:rPr>
        <w:t xml:space="preserve">, </w:t>
      </w:r>
      <w:r w:rsidRPr="006B42EF">
        <w:rPr>
          <w:rFonts w:ascii="Times New Roman" w:hAnsi="Times New Roman" w:cs="Times New Roman"/>
          <w:sz w:val="24"/>
          <w:szCs w:val="24"/>
        </w:rPr>
        <w:t>while</w:t>
      </w:r>
      <w:r w:rsidRPr="006B42EF">
        <w:rPr>
          <w:rFonts w:ascii="Times New Roman" w:hAnsi="Times New Roman" w:cs="Times New Roman"/>
          <w:sz w:val="24"/>
          <w:szCs w:val="24"/>
          <w:lang w:val="en"/>
        </w:rPr>
        <w:t xml:space="preserve"> </w:t>
      </w:r>
      <w:r w:rsidRPr="006B42EF">
        <w:rPr>
          <w:rFonts w:ascii="Times New Roman" w:hAnsi="Times New Roman" w:cs="Times New Roman"/>
          <w:sz w:val="24"/>
          <w:szCs w:val="24"/>
        </w:rPr>
        <w:t>race and food taboo were not significantly</w:t>
      </w:r>
      <w:r w:rsidRPr="006B42EF">
        <w:rPr>
          <w:rFonts w:ascii="Times New Roman" w:hAnsi="Times New Roman" w:cs="Times New Roman"/>
          <w:sz w:val="24"/>
          <w:szCs w:val="24"/>
          <w:lang w:val="en"/>
        </w:rPr>
        <w:t xml:space="preserve"> (p = 0.13</w:t>
      </w:r>
      <w:r w:rsidRPr="006B42EF">
        <w:rPr>
          <w:rFonts w:ascii="Times New Roman" w:hAnsi="Times New Roman" w:cs="Times New Roman"/>
          <w:sz w:val="24"/>
          <w:szCs w:val="24"/>
        </w:rPr>
        <w:t>; p=0,87</w:t>
      </w:r>
      <w:r w:rsidRPr="006B42EF">
        <w:rPr>
          <w:rFonts w:ascii="Times New Roman" w:hAnsi="Times New Roman" w:cs="Times New Roman"/>
          <w:sz w:val="24"/>
          <w:szCs w:val="24"/>
          <w:lang w:val="en"/>
        </w:rPr>
        <w:t>).</w:t>
      </w:r>
      <w:r w:rsidRPr="006B42EF">
        <w:rPr>
          <w:rFonts w:ascii="Times New Roman" w:hAnsi="Times New Roman" w:cs="Times New Roman"/>
          <w:sz w:val="24"/>
          <w:szCs w:val="24"/>
        </w:rPr>
        <w:t xml:space="preserve"> </w:t>
      </w:r>
    </w:p>
    <w:p w:rsidR="00B443A3" w:rsidRPr="006B42EF" w:rsidRDefault="00B443A3" w:rsidP="00B443A3">
      <w:pPr>
        <w:spacing w:after="0" w:line="240" w:lineRule="auto"/>
        <w:jc w:val="both"/>
        <w:rPr>
          <w:rFonts w:ascii="Times New Roman" w:hAnsi="Times New Roman" w:cs="Times New Roman"/>
          <w:sz w:val="24"/>
          <w:szCs w:val="24"/>
        </w:rPr>
      </w:pPr>
    </w:p>
    <w:p w:rsidR="00B443A3" w:rsidRPr="006B42EF" w:rsidRDefault="00B443A3" w:rsidP="00B443A3">
      <w:pPr>
        <w:spacing w:after="0" w:line="240" w:lineRule="auto"/>
        <w:jc w:val="both"/>
        <w:rPr>
          <w:rFonts w:ascii="Times New Roman" w:eastAsia="Times New Roman" w:hAnsi="Times New Roman" w:cs="Times New Roman"/>
          <w:bCs/>
          <w:sz w:val="24"/>
          <w:szCs w:val="24"/>
        </w:rPr>
      </w:pPr>
      <w:r w:rsidRPr="006B42EF">
        <w:rPr>
          <w:rFonts w:ascii="Times New Roman" w:hAnsi="Times New Roman" w:cs="Times New Roman"/>
          <w:b/>
          <w:sz w:val="24"/>
          <w:szCs w:val="24"/>
          <w:lang w:val="en"/>
        </w:rPr>
        <w:t>Conclusions:</w:t>
      </w:r>
      <w:r w:rsidRPr="006B42EF">
        <w:rPr>
          <w:rFonts w:ascii="Times New Roman" w:hAnsi="Times New Roman" w:cs="Times New Roman"/>
          <w:sz w:val="24"/>
          <w:szCs w:val="24"/>
          <w:lang w:val="en"/>
        </w:rPr>
        <w:t xml:space="preserve"> There </w:t>
      </w:r>
      <w:r w:rsidRPr="006B42EF">
        <w:rPr>
          <w:rFonts w:ascii="Times New Roman" w:hAnsi="Times New Roman" w:cs="Times New Roman"/>
          <w:sz w:val="24"/>
          <w:szCs w:val="24"/>
        </w:rPr>
        <w:t>were</w:t>
      </w:r>
      <w:r w:rsidRPr="006B42EF">
        <w:rPr>
          <w:rFonts w:ascii="Times New Roman" w:hAnsi="Times New Roman" w:cs="Times New Roman"/>
          <w:sz w:val="24"/>
          <w:szCs w:val="24"/>
          <w:lang w:val="en"/>
        </w:rPr>
        <w:t xml:space="preserve"> a significant relationship between </w:t>
      </w:r>
      <w:r w:rsidRPr="006B42EF">
        <w:rPr>
          <w:rFonts w:ascii="Times New Roman" w:hAnsi="Times New Roman" w:cs="Times New Roman"/>
          <w:sz w:val="24"/>
          <w:szCs w:val="24"/>
        </w:rPr>
        <w:t>married young and multipara</w:t>
      </w:r>
      <w:r w:rsidRPr="006B42EF">
        <w:rPr>
          <w:rFonts w:ascii="Times New Roman" w:hAnsi="Times New Roman" w:cs="Times New Roman"/>
          <w:sz w:val="24"/>
          <w:szCs w:val="24"/>
          <w:lang w:val="en"/>
        </w:rPr>
        <w:t xml:space="preserve"> </w:t>
      </w:r>
      <w:r w:rsidRPr="006B42EF">
        <w:rPr>
          <w:rFonts w:ascii="Times New Roman" w:hAnsi="Times New Roman" w:cs="Times New Roman"/>
          <w:sz w:val="24"/>
          <w:szCs w:val="24"/>
        </w:rPr>
        <w:t>with</w:t>
      </w:r>
      <w:r w:rsidRPr="006B42EF">
        <w:rPr>
          <w:rFonts w:ascii="Times New Roman" w:hAnsi="Times New Roman" w:cs="Times New Roman"/>
          <w:sz w:val="24"/>
          <w:szCs w:val="24"/>
          <w:lang w:val="en"/>
        </w:rPr>
        <w:t xml:space="preserve"> </w:t>
      </w:r>
      <w:r w:rsidRPr="006B42EF">
        <w:rPr>
          <w:rFonts w:ascii="Times New Roman" w:hAnsi="Times New Roman" w:cs="Times New Roman"/>
          <w:sz w:val="24"/>
          <w:szCs w:val="24"/>
        </w:rPr>
        <w:t>CEM in</w:t>
      </w:r>
      <w:r w:rsidRPr="006B42EF">
        <w:rPr>
          <w:rFonts w:ascii="Times New Roman" w:hAnsi="Times New Roman" w:cs="Times New Roman"/>
          <w:sz w:val="24"/>
          <w:szCs w:val="24"/>
          <w:lang w:val="en"/>
        </w:rPr>
        <w:t xml:space="preserve"> </w:t>
      </w:r>
      <w:r w:rsidRPr="006B42EF">
        <w:rPr>
          <w:rFonts w:ascii="Times New Roman" w:eastAsia="Times New Roman" w:hAnsi="Times New Roman" w:cs="Times New Roman"/>
          <w:bCs/>
          <w:sz w:val="24"/>
          <w:szCs w:val="24"/>
        </w:rPr>
        <w:t>WCA.</w:t>
      </w:r>
    </w:p>
    <w:p w:rsidR="00B443A3" w:rsidRPr="006B42EF" w:rsidRDefault="00B443A3" w:rsidP="00B443A3">
      <w:pPr>
        <w:spacing w:after="0" w:line="240" w:lineRule="auto"/>
        <w:jc w:val="both"/>
        <w:rPr>
          <w:rFonts w:ascii="Times New Roman" w:eastAsia="Times New Roman" w:hAnsi="Times New Roman" w:cs="Times New Roman"/>
          <w:bCs/>
          <w:sz w:val="24"/>
          <w:szCs w:val="24"/>
        </w:rPr>
      </w:pPr>
    </w:p>
    <w:p w:rsidR="00B443A3" w:rsidRPr="006B42EF" w:rsidRDefault="00B443A3" w:rsidP="00B443A3">
      <w:pPr>
        <w:spacing w:after="0" w:line="240" w:lineRule="auto"/>
        <w:jc w:val="both"/>
        <w:rPr>
          <w:rFonts w:ascii="Times New Roman" w:eastAsia="Times New Roman" w:hAnsi="Times New Roman" w:cs="Times New Roman"/>
          <w:bCs/>
          <w:sz w:val="24"/>
          <w:szCs w:val="24"/>
        </w:rPr>
      </w:pPr>
      <w:r w:rsidRPr="006B42EF">
        <w:rPr>
          <w:rFonts w:ascii="Times New Roman" w:eastAsia="Times New Roman" w:hAnsi="Times New Roman" w:cs="Times New Roman"/>
          <w:bCs/>
          <w:sz w:val="24"/>
          <w:szCs w:val="24"/>
          <w:lang w:val="en"/>
        </w:rPr>
        <w:t xml:space="preserve">Keywords: </w:t>
      </w:r>
      <w:r w:rsidRPr="006B42EF">
        <w:rPr>
          <w:rFonts w:ascii="Times New Roman" w:eastAsia="Times New Roman" w:hAnsi="Times New Roman" w:cs="Times New Roman"/>
          <w:bCs/>
          <w:sz w:val="24"/>
          <w:szCs w:val="24"/>
        </w:rPr>
        <w:t>CEM</w:t>
      </w:r>
      <w:r w:rsidRPr="006B42EF">
        <w:rPr>
          <w:rFonts w:ascii="Times New Roman" w:eastAsia="Times New Roman" w:hAnsi="Times New Roman" w:cs="Times New Roman"/>
          <w:bCs/>
          <w:sz w:val="24"/>
          <w:szCs w:val="24"/>
          <w:lang w:val="en"/>
        </w:rPr>
        <w:t xml:space="preserve">, </w:t>
      </w:r>
      <w:r w:rsidRPr="006B42EF">
        <w:rPr>
          <w:rFonts w:ascii="Times New Roman" w:eastAsia="Times New Roman" w:hAnsi="Times New Roman" w:cs="Times New Roman"/>
          <w:bCs/>
          <w:sz w:val="24"/>
          <w:szCs w:val="24"/>
        </w:rPr>
        <w:t>culture perception</w:t>
      </w:r>
    </w:p>
    <w:p w:rsidR="00CA5738" w:rsidRPr="006B42EF" w:rsidRDefault="00CA5738" w:rsidP="005901C6">
      <w:pPr>
        <w:spacing w:after="0" w:line="240" w:lineRule="auto"/>
        <w:jc w:val="both"/>
        <w:rPr>
          <w:rFonts w:ascii="Times New Roman" w:eastAsia="Times New Roman" w:hAnsi="Times New Roman" w:cs="Times New Roman"/>
          <w:bCs/>
          <w:sz w:val="24"/>
          <w:szCs w:val="24"/>
        </w:rPr>
      </w:pPr>
    </w:p>
    <w:p w:rsidR="006B42EF" w:rsidRPr="006B42EF" w:rsidRDefault="006B42EF" w:rsidP="006B42EF">
      <w:pPr>
        <w:pStyle w:val="Body"/>
        <w:spacing w:line="480" w:lineRule="auto"/>
        <w:ind w:firstLine="0"/>
        <w:rPr>
          <w:b/>
          <w:bCs/>
          <w:szCs w:val="24"/>
          <w:lang w:val="id-ID"/>
        </w:rPr>
      </w:pPr>
      <w:r w:rsidRPr="006B42EF">
        <w:rPr>
          <w:b/>
          <w:szCs w:val="24"/>
        </w:rPr>
        <w:t xml:space="preserve">Corresponding Author: </w:t>
      </w:r>
      <w:r w:rsidRPr="006B42EF">
        <w:rPr>
          <w:b/>
          <w:szCs w:val="24"/>
          <w:lang w:val="id-ID"/>
        </w:rPr>
        <w:t xml:space="preserve">Dian Isti Angraini, </w:t>
      </w:r>
      <w:r w:rsidRPr="006B42EF">
        <w:rPr>
          <w:b/>
          <w:szCs w:val="24"/>
        </w:rPr>
        <w:t xml:space="preserve">E-mail: </w:t>
      </w:r>
      <w:r w:rsidRPr="006B42EF">
        <w:rPr>
          <w:b/>
          <w:szCs w:val="24"/>
          <w:lang w:val="id-ID"/>
        </w:rPr>
        <w:t>riditie@gmail.com</w:t>
      </w:r>
    </w:p>
    <w:p w:rsidR="00D547C8" w:rsidRPr="006B42EF" w:rsidRDefault="00D547C8" w:rsidP="005901C6">
      <w:pPr>
        <w:spacing w:after="0" w:line="240" w:lineRule="auto"/>
        <w:jc w:val="both"/>
        <w:rPr>
          <w:rFonts w:ascii="Times New Roman" w:eastAsia="Times New Roman" w:hAnsi="Times New Roman" w:cs="Times New Roman"/>
          <w:sz w:val="24"/>
          <w:szCs w:val="24"/>
        </w:rPr>
      </w:pPr>
    </w:p>
    <w:p w:rsidR="006B42EF" w:rsidRPr="006B42EF" w:rsidRDefault="006B42EF" w:rsidP="005901C6">
      <w:pPr>
        <w:spacing w:after="0" w:line="240" w:lineRule="auto"/>
        <w:jc w:val="both"/>
        <w:rPr>
          <w:rFonts w:ascii="Times New Roman" w:eastAsia="Times New Roman" w:hAnsi="Times New Roman" w:cs="Times New Roman"/>
          <w:sz w:val="24"/>
          <w:szCs w:val="24"/>
        </w:rPr>
      </w:pPr>
    </w:p>
    <w:p w:rsidR="006B42EF" w:rsidRPr="006B42EF" w:rsidRDefault="006B42EF" w:rsidP="005901C6">
      <w:pPr>
        <w:spacing w:after="0" w:line="240" w:lineRule="auto"/>
        <w:jc w:val="both"/>
        <w:rPr>
          <w:rFonts w:ascii="Times New Roman" w:eastAsia="Times New Roman" w:hAnsi="Times New Roman" w:cs="Times New Roman"/>
          <w:sz w:val="24"/>
          <w:szCs w:val="24"/>
        </w:rPr>
      </w:pPr>
    </w:p>
    <w:p w:rsidR="006B42EF" w:rsidRPr="006B42EF" w:rsidRDefault="006B42EF" w:rsidP="005901C6">
      <w:pPr>
        <w:spacing w:after="0" w:line="240" w:lineRule="auto"/>
        <w:jc w:val="both"/>
        <w:rPr>
          <w:rFonts w:ascii="Times New Roman" w:eastAsia="Times New Roman" w:hAnsi="Times New Roman" w:cs="Times New Roman"/>
          <w:sz w:val="24"/>
          <w:szCs w:val="24"/>
        </w:rPr>
      </w:pPr>
    </w:p>
    <w:p w:rsidR="006B42EF" w:rsidRPr="006B42EF" w:rsidRDefault="006B42EF" w:rsidP="005901C6">
      <w:pPr>
        <w:spacing w:after="0" w:line="240" w:lineRule="auto"/>
        <w:jc w:val="both"/>
        <w:rPr>
          <w:rFonts w:ascii="Times New Roman" w:eastAsia="Times New Roman" w:hAnsi="Times New Roman" w:cs="Times New Roman"/>
          <w:sz w:val="24"/>
          <w:szCs w:val="24"/>
        </w:rPr>
      </w:pPr>
    </w:p>
    <w:p w:rsidR="006B42EF" w:rsidRPr="006B42EF" w:rsidRDefault="006B42EF" w:rsidP="005901C6">
      <w:pPr>
        <w:spacing w:after="0" w:line="240" w:lineRule="auto"/>
        <w:jc w:val="both"/>
        <w:rPr>
          <w:rFonts w:ascii="Times New Roman" w:eastAsia="Times New Roman" w:hAnsi="Times New Roman" w:cs="Times New Roman"/>
          <w:sz w:val="24"/>
          <w:szCs w:val="24"/>
        </w:rPr>
      </w:pPr>
    </w:p>
    <w:p w:rsidR="006B42EF" w:rsidRPr="006B42EF" w:rsidRDefault="006B42EF" w:rsidP="005901C6">
      <w:pPr>
        <w:spacing w:after="0" w:line="240" w:lineRule="auto"/>
        <w:jc w:val="both"/>
        <w:rPr>
          <w:rFonts w:ascii="Times New Roman" w:eastAsia="Times New Roman" w:hAnsi="Times New Roman" w:cs="Times New Roman"/>
          <w:sz w:val="24"/>
          <w:szCs w:val="24"/>
        </w:rPr>
      </w:pPr>
    </w:p>
    <w:p w:rsidR="006B42EF" w:rsidRDefault="006B42EF" w:rsidP="005901C6">
      <w:pPr>
        <w:spacing w:after="0" w:line="240" w:lineRule="auto"/>
        <w:jc w:val="both"/>
        <w:rPr>
          <w:rFonts w:ascii="Times New Roman" w:eastAsia="Times New Roman" w:hAnsi="Times New Roman" w:cs="Times New Roman"/>
          <w:sz w:val="24"/>
          <w:szCs w:val="24"/>
        </w:rPr>
      </w:pPr>
    </w:p>
    <w:p w:rsidR="006B42EF" w:rsidRPr="006B42EF" w:rsidRDefault="006B42EF" w:rsidP="005901C6">
      <w:pPr>
        <w:spacing w:after="0" w:line="240" w:lineRule="auto"/>
        <w:jc w:val="both"/>
        <w:rPr>
          <w:rFonts w:ascii="Times New Roman" w:eastAsia="Times New Roman" w:hAnsi="Times New Roman" w:cs="Times New Roman"/>
          <w:sz w:val="24"/>
          <w:szCs w:val="24"/>
        </w:rPr>
      </w:pPr>
    </w:p>
    <w:p w:rsidR="006B42EF" w:rsidRPr="006B42EF" w:rsidRDefault="006B42EF" w:rsidP="005901C6">
      <w:pPr>
        <w:spacing w:after="0" w:line="240" w:lineRule="auto"/>
        <w:jc w:val="both"/>
        <w:rPr>
          <w:rFonts w:ascii="Times New Roman" w:eastAsia="Times New Roman" w:hAnsi="Times New Roman" w:cs="Times New Roman"/>
          <w:sz w:val="24"/>
          <w:szCs w:val="24"/>
        </w:rPr>
      </w:pPr>
    </w:p>
    <w:p w:rsidR="006B42EF" w:rsidRPr="006B42EF" w:rsidRDefault="006B42EF" w:rsidP="005901C6">
      <w:pPr>
        <w:spacing w:after="0" w:line="240" w:lineRule="auto"/>
        <w:jc w:val="both"/>
        <w:rPr>
          <w:rFonts w:ascii="Times New Roman" w:eastAsia="Times New Roman" w:hAnsi="Times New Roman" w:cs="Times New Roman"/>
          <w:sz w:val="24"/>
          <w:szCs w:val="24"/>
        </w:rPr>
      </w:pPr>
    </w:p>
    <w:p w:rsidR="006B42EF" w:rsidRDefault="006B42EF" w:rsidP="006B42EF">
      <w:pPr>
        <w:pStyle w:val="ListParagraph"/>
        <w:numPr>
          <w:ilvl w:val="0"/>
          <w:numId w:val="1"/>
        </w:numPr>
        <w:spacing w:after="0" w:line="240" w:lineRule="auto"/>
        <w:ind w:left="284" w:hanging="284"/>
        <w:jc w:val="both"/>
        <w:rPr>
          <w:rFonts w:ascii="Times New Roman" w:eastAsia="Times New Roman" w:hAnsi="Times New Roman" w:cs="Times New Roman"/>
          <w:b/>
          <w:sz w:val="24"/>
          <w:szCs w:val="24"/>
        </w:rPr>
      </w:pPr>
      <w:r w:rsidRPr="006B42EF">
        <w:rPr>
          <w:rFonts w:ascii="Times New Roman" w:eastAsia="Times New Roman" w:hAnsi="Times New Roman" w:cs="Times New Roman"/>
          <w:b/>
          <w:sz w:val="24"/>
          <w:szCs w:val="24"/>
        </w:rPr>
        <w:t>Introduction</w:t>
      </w:r>
    </w:p>
    <w:p w:rsidR="006B42EF" w:rsidRDefault="006B42EF" w:rsidP="006B42EF">
      <w:pPr>
        <w:spacing w:after="0" w:line="240" w:lineRule="auto"/>
        <w:jc w:val="both"/>
        <w:rPr>
          <w:rFonts w:ascii="Times New Roman" w:eastAsia="Times New Roman" w:hAnsi="Times New Roman" w:cs="Times New Roman"/>
          <w:b/>
          <w:sz w:val="24"/>
          <w:szCs w:val="24"/>
        </w:rPr>
      </w:pPr>
    </w:p>
    <w:p w:rsidR="006B42EF" w:rsidRPr="006B42EF" w:rsidRDefault="006B42EF" w:rsidP="006B42EF">
      <w:pPr>
        <w:spacing w:after="0" w:line="360" w:lineRule="auto"/>
        <w:ind w:firstLine="720"/>
        <w:jc w:val="both"/>
        <w:rPr>
          <w:rFonts w:ascii="Times New Roman" w:eastAsia="Times New Roman" w:hAnsi="Times New Roman" w:cs="Times New Roman"/>
          <w:sz w:val="24"/>
          <w:szCs w:val="24"/>
        </w:rPr>
      </w:pPr>
      <w:r w:rsidRPr="006B42EF">
        <w:rPr>
          <w:rFonts w:ascii="Times New Roman" w:eastAsia="Times New Roman" w:hAnsi="Times New Roman" w:cs="Times New Roman"/>
          <w:sz w:val="24"/>
          <w:szCs w:val="24"/>
        </w:rPr>
        <w:t>Maternal Mortality Rate (MMR) in Indonesia has decreased between the timespan 1991 and 2007, from 390 to 228 per 100,000 live births. But, Survei Demografi Kesehatan Indonesia (SDKI) noted that there is a significant increase of MMR in 2012, from 228 to 359 maternal deaths per 100,000 live births. Besides, there has been a decrease in Infant Mortality Rate (IMR) within 1991 till 2007, from 68 to 34 per 1,000 live births, while in 2012, the rate reached 32 per 1,000 live births</w:t>
      </w:r>
      <w:r>
        <w:rPr>
          <w:rFonts w:ascii="Times New Roman" w:eastAsia="Times New Roman" w:hAnsi="Times New Roman" w:cs="Times New Roman"/>
          <w:sz w:val="24"/>
          <w:szCs w:val="24"/>
        </w:rPr>
        <w:t xml:space="preserve"> [1]</w:t>
      </w:r>
      <w:r w:rsidRPr="006B42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B42EF">
        <w:rPr>
          <w:rFonts w:ascii="Times New Roman" w:eastAsia="Times New Roman" w:hAnsi="Times New Roman" w:cs="Times New Roman"/>
          <w:sz w:val="24"/>
          <w:szCs w:val="24"/>
        </w:rPr>
        <w:t xml:space="preserve">Either MMR or IMR couldnt manage to reach the target of Millenium Development Goals (MDGs) in 2015, reaching 102 per 100,000 live births and 23 per 1,000 live births respectively </w:t>
      </w:r>
      <w:r>
        <w:rPr>
          <w:rFonts w:ascii="Times New Roman" w:eastAsia="Times New Roman" w:hAnsi="Times New Roman" w:cs="Times New Roman"/>
          <w:sz w:val="24"/>
          <w:szCs w:val="24"/>
        </w:rPr>
        <w:t>[2].</w:t>
      </w:r>
    </w:p>
    <w:p w:rsidR="006B42EF" w:rsidRPr="006B42EF" w:rsidRDefault="006B42EF" w:rsidP="006B42EF">
      <w:pPr>
        <w:spacing w:after="0" w:line="360" w:lineRule="auto"/>
        <w:ind w:firstLine="720"/>
        <w:jc w:val="both"/>
        <w:rPr>
          <w:rFonts w:ascii="Times New Roman" w:eastAsia="Times New Roman" w:hAnsi="Times New Roman" w:cs="Times New Roman"/>
          <w:sz w:val="24"/>
          <w:szCs w:val="24"/>
        </w:rPr>
      </w:pPr>
      <w:r w:rsidRPr="006B42EF">
        <w:rPr>
          <w:rFonts w:ascii="Times New Roman" w:eastAsia="Times New Roman" w:hAnsi="Times New Roman" w:cs="Times New Roman"/>
          <w:sz w:val="24"/>
          <w:szCs w:val="24"/>
        </w:rPr>
        <w:lastRenderedPageBreak/>
        <w:t xml:space="preserve">There are many factors causing maternal deaths, either direct or indirect causes. Direct causes of maternal deaths happen 90% in </w:t>
      </w:r>
      <w:r>
        <w:rPr>
          <w:rFonts w:ascii="Times New Roman" w:eastAsia="Times New Roman" w:hAnsi="Times New Roman" w:cs="Times New Roman"/>
          <w:sz w:val="24"/>
          <w:szCs w:val="24"/>
        </w:rPr>
        <w:t>labor</w:t>
      </w:r>
      <w:r w:rsidRPr="006B42EF">
        <w:rPr>
          <w:rFonts w:ascii="Times New Roman" w:eastAsia="Times New Roman" w:hAnsi="Times New Roman" w:cs="Times New Roman"/>
          <w:sz w:val="24"/>
          <w:szCs w:val="24"/>
        </w:rPr>
        <w:t xml:space="preserve"> and right after </w:t>
      </w:r>
      <w:r>
        <w:rPr>
          <w:rFonts w:ascii="Times New Roman" w:eastAsia="Times New Roman" w:hAnsi="Times New Roman" w:cs="Times New Roman"/>
          <w:sz w:val="24"/>
          <w:szCs w:val="24"/>
        </w:rPr>
        <w:t>labor</w:t>
      </w:r>
      <w:r w:rsidRPr="006B42EF">
        <w:rPr>
          <w:rFonts w:ascii="Times New Roman" w:eastAsia="Times New Roman" w:hAnsi="Times New Roman" w:cs="Times New Roman"/>
          <w:sz w:val="24"/>
          <w:szCs w:val="24"/>
        </w:rPr>
        <w:t xml:space="preserve">. Those are hemorrhage (28%), eclampsia (24%), and infection (11%). Indirect causes of deaths are due to </w:t>
      </w:r>
      <w:r>
        <w:rPr>
          <w:rFonts w:ascii="Times New Roman" w:eastAsia="Times New Roman" w:hAnsi="Times New Roman" w:cs="Times New Roman"/>
          <w:sz w:val="24"/>
          <w:szCs w:val="24"/>
        </w:rPr>
        <w:t>chronic energy malnutrition (CEM</w:t>
      </w:r>
      <w:r w:rsidRPr="006B42EF">
        <w:rPr>
          <w:rFonts w:ascii="Times New Roman" w:eastAsia="Times New Roman" w:hAnsi="Times New Roman" w:cs="Times New Roman"/>
          <w:sz w:val="24"/>
          <w:szCs w:val="24"/>
        </w:rPr>
        <w:t xml:space="preserve">) (37%) and anemia (40%) during pregnancy </w:t>
      </w:r>
      <w:r>
        <w:rPr>
          <w:rFonts w:ascii="Times New Roman" w:eastAsia="Times New Roman" w:hAnsi="Times New Roman" w:cs="Times New Roman"/>
          <w:sz w:val="24"/>
          <w:szCs w:val="24"/>
        </w:rPr>
        <w:t>[3].</w:t>
      </w:r>
    </w:p>
    <w:p w:rsidR="006B42EF" w:rsidRPr="006B42EF" w:rsidRDefault="006B42EF" w:rsidP="006B42EF">
      <w:pPr>
        <w:spacing w:after="0" w:line="360" w:lineRule="auto"/>
        <w:ind w:firstLine="720"/>
        <w:jc w:val="both"/>
        <w:rPr>
          <w:rFonts w:ascii="Times New Roman" w:eastAsia="Times New Roman" w:hAnsi="Times New Roman" w:cs="Times New Roman"/>
          <w:sz w:val="24"/>
          <w:szCs w:val="24"/>
        </w:rPr>
      </w:pPr>
      <w:r w:rsidRPr="006B42EF">
        <w:rPr>
          <w:rFonts w:ascii="Times New Roman" w:eastAsia="Times New Roman" w:hAnsi="Times New Roman" w:cs="Times New Roman"/>
          <w:sz w:val="24"/>
          <w:szCs w:val="24"/>
        </w:rPr>
        <w:t>Women at child-bearing age are at risk whose health should be taken care of, especially the nutritional status. The quality of children is determined by the previous mother condition, both before and during pregnancy. Praconception health becomes an important thing related to the pregnancy outcome. A cohort study of women in China shows that low body mass index (BMI) (≤ 18,5 kg/m2) in women during praconception has an impact on the fetal growth during pregnancy and is a risk factor of the incidence of low birth weight (LBW) infants which is twice as much as women with normal BMI (&gt; 18,5 kg/m2) during praconception</w:t>
      </w:r>
      <w:r w:rsidR="00480B2C">
        <w:rPr>
          <w:rFonts w:ascii="Times New Roman" w:eastAsia="Times New Roman" w:hAnsi="Times New Roman" w:cs="Times New Roman"/>
          <w:sz w:val="24"/>
          <w:szCs w:val="24"/>
        </w:rPr>
        <w:t xml:space="preserve"> [4]</w:t>
      </w:r>
      <w:r w:rsidRPr="006B42EF">
        <w:rPr>
          <w:rFonts w:ascii="Times New Roman" w:eastAsia="Times New Roman" w:hAnsi="Times New Roman" w:cs="Times New Roman"/>
          <w:sz w:val="24"/>
          <w:szCs w:val="24"/>
        </w:rPr>
        <w:t xml:space="preserve">. </w:t>
      </w:r>
      <w:r w:rsidR="00480B2C">
        <w:rPr>
          <w:rFonts w:ascii="Times New Roman" w:eastAsia="Times New Roman" w:hAnsi="Times New Roman" w:cs="Times New Roman"/>
          <w:sz w:val="24"/>
          <w:szCs w:val="24"/>
        </w:rPr>
        <w:t>Pregnant women who suffer CEM</w:t>
      </w:r>
      <w:r w:rsidRPr="006B42EF">
        <w:rPr>
          <w:rFonts w:ascii="Times New Roman" w:eastAsia="Times New Roman" w:hAnsi="Times New Roman" w:cs="Times New Roman"/>
          <w:sz w:val="24"/>
          <w:szCs w:val="24"/>
        </w:rPr>
        <w:t xml:space="preserve"> and anemia are at high risk to give birth LBW infants of 4,7 and 3,7 times respectively compared </w:t>
      </w:r>
      <w:r w:rsidR="00480B2C">
        <w:rPr>
          <w:rFonts w:ascii="Times New Roman" w:eastAsia="Times New Roman" w:hAnsi="Times New Roman" w:cs="Times New Roman"/>
          <w:sz w:val="24"/>
          <w:szCs w:val="24"/>
        </w:rPr>
        <w:t>to women without CEM and anemia [5].</w:t>
      </w:r>
    </w:p>
    <w:p w:rsidR="006B42EF" w:rsidRDefault="00480B2C" w:rsidP="00480B2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Indonesian basic health research</w:t>
      </w:r>
      <w:r w:rsidR="006B42EF" w:rsidRPr="006B42EF">
        <w:rPr>
          <w:rFonts w:ascii="Times New Roman" w:eastAsia="Times New Roman" w:hAnsi="Times New Roman" w:cs="Times New Roman"/>
          <w:sz w:val="24"/>
          <w:szCs w:val="24"/>
        </w:rPr>
        <w:t xml:space="preserve"> (Riskesdas) in 2013 stated that the prevalence of CE</w:t>
      </w:r>
      <w:r>
        <w:rPr>
          <w:rFonts w:ascii="Times New Roman" w:eastAsia="Times New Roman" w:hAnsi="Times New Roman" w:cs="Times New Roman"/>
          <w:sz w:val="24"/>
          <w:szCs w:val="24"/>
        </w:rPr>
        <w:t>M</w:t>
      </w:r>
      <w:r w:rsidR="006B42EF" w:rsidRPr="006B42EF">
        <w:rPr>
          <w:rFonts w:ascii="Times New Roman" w:eastAsia="Times New Roman" w:hAnsi="Times New Roman" w:cs="Times New Roman"/>
          <w:sz w:val="24"/>
          <w:szCs w:val="24"/>
        </w:rPr>
        <w:t xml:space="preserve"> in 15-49 aged pregnant women reached 24,2% and the prevalence only reached 20,8% in unpregnant women of the same ages. In a total, the prevalence of CE</w:t>
      </w:r>
      <w:r>
        <w:rPr>
          <w:rFonts w:ascii="Times New Roman" w:eastAsia="Times New Roman" w:hAnsi="Times New Roman" w:cs="Times New Roman"/>
          <w:sz w:val="24"/>
          <w:szCs w:val="24"/>
        </w:rPr>
        <w:t>M</w:t>
      </w:r>
      <w:r w:rsidR="006B42EF" w:rsidRPr="006B42EF">
        <w:rPr>
          <w:rFonts w:ascii="Times New Roman" w:eastAsia="Times New Roman" w:hAnsi="Times New Roman" w:cs="Times New Roman"/>
          <w:sz w:val="24"/>
          <w:szCs w:val="24"/>
        </w:rPr>
        <w:t xml:space="preserve"> at risk in all groups of ages and women conditions (pregnant and unpregnant) has increased from 2007 to 2013. The prevalence of CE</w:t>
      </w:r>
      <w:r>
        <w:rPr>
          <w:rFonts w:ascii="Times New Roman" w:eastAsia="Times New Roman" w:hAnsi="Times New Roman" w:cs="Times New Roman"/>
          <w:sz w:val="24"/>
          <w:szCs w:val="24"/>
        </w:rPr>
        <w:t>M</w:t>
      </w:r>
      <w:r w:rsidR="006B42EF" w:rsidRPr="006B42EF">
        <w:rPr>
          <w:rFonts w:ascii="Times New Roman" w:eastAsia="Times New Roman" w:hAnsi="Times New Roman" w:cs="Times New Roman"/>
          <w:sz w:val="24"/>
          <w:szCs w:val="24"/>
        </w:rPr>
        <w:t xml:space="preserve"> in 15-49 aged pregnant women and 15-49 aged women of childbearing age in Lampung Province are 21,3% and 17,6% respectively and </w:t>
      </w:r>
      <w:r w:rsidR="006B42EF" w:rsidRPr="006B42EF">
        <w:rPr>
          <w:rFonts w:ascii="Times New Roman" w:eastAsia="Times New Roman" w:hAnsi="Times New Roman" w:cs="Times New Roman"/>
          <w:sz w:val="24"/>
          <w:szCs w:val="24"/>
        </w:rPr>
        <w:lastRenderedPageBreak/>
        <w:t xml:space="preserve">the biggest prevalence is found in Lampung Tengah Regency reaching the figure of 52,6% </w:t>
      </w:r>
      <w:r>
        <w:rPr>
          <w:rFonts w:ascii="Times New Roman" w:eastAsia="Times New Roman" w:hAnsi="Times New Roman" w:cs="Times New Roman"/>
          <w:sz w:val="24"/>
          <w:szCs w:val="24"/>
        </w:rPr>
        <w:t>[6].</w:t>
      </w:r>
    </w:p>
    <w:p w:rsidR="00DF2620" w:rsidRPr="006B42EF" w:rsidRDefault="00DF2620" w:rsidP="00DF262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factors of CEM</w:t>
      </w:r>
      <w:r w:rsidRPr="006B42EF">
        <w:rPr>
          <w:rFonts w:ascii="Times New Roman" w:eastAsia="Times New Roman" w:hAnsi="Times New Roman" w:cs="Times New Roman"/>
          <w:sz w:val="24"/>
          <w:szCs w:val="24"/>
        </w:rPr>
        <w:t xml:space="preserve"> in women of childbearing age are divided into two, the internal and external factors. The internal (individual/family) factors are genetic, obstetric, and sex, while the external factors are nutrition, medicines, environment, and diseases</w:t>
      </w:r>
      <w:r>
        <w:rPr>
          <w:rFonts w:ascii="Times New Roman" w:eastAsia="Times New Roman" w:hAnsi="Times New Roman" w:cs="Times New Roman"/>
          <w:sz w:val="24"/>
          <w:szCs w:val="24"/>
        </w:rPr>
        <w:t xml:space="preserve"> [7]</w:t>
      </w:r>
      <w:r w:rsidRPr="006B42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B42EF">
        <w:rPr>
          <w:rFonts w:ascii="Times New Roman" w:eastAsia="Times New Roman" w:hAnsi="Times New Roman" w:cs="Times New Roman"/>
          <w:sz w:val="24"/>
          <w:szCs w:val="24"/>
        </w:rPr>
        <w:t>Race in genetic, one of the internal factors, is characteristics inherited genetically and has a strong influence in society</w:t>
      </w:r>
      <w:r>
        <w:rPr>
          <w:rFonts w:ascii="Times New Roman" w:eastAsia="Times New Roman" w:hAnsi="Times New Roman" w:cs="Times New Roman"/>
          <w:sz w:val="24"/>
          <w:szCs w:val="24"/>
        </w:rPr>
        <w:t xml:space="preserve"> [8]</w:t>
      </w:r>
      <w:r w:rsidRPr="006B42EF">
        <w:rPr>
          <w:rFonts w:ascii="Times New Roman" w:eastAsia="Times New Roman" w:hAnsi="Times New Roman" w:cs="Times New Roman"/>
          <w:sz w:val="24"/>
          <w:szCs w:val="24"/>
        </w:rPr>
        <w:t xml:space="preserve">. Meanwhile, external factor has larger scoop including culture. </w:t>
      </w:r>
      <w:r w:rsidRPr="006B42EF">
        <w:rPr>
          <w:rFonts w:ascii="Times New Roman" w:eastAsia="Times New Roman" w:hAnsi="Times New Roman" w:cs="Times New Roman"/>
          <w:sz w:val="24"/>
          <w:szCs w:val="24"/>
          <w:lang w:val="en"/>
        </w:rPr>
        <w:t>Cultural perception</w:t>
      </w:r>
      <w:r w:rsidRPr="006B42EF">
        <w:rPr>
          <w:rFonts w:ascii="Times New Roman" w:eastAsia="Times New Roman" w:hAnsi="Times New Roman" w:cs="Times New Roman"/>
          <w:sz w:val="24"/>
          <w:szCs w:val="24"/>
        </w:rPr>
        <w:t>s</w:t>
      </w:r>
      <w:r w:rsidRPr="006B42EF">
        <w:rPr>
          <w:rFonts w:ascii="Times New Roman" w:eastAsia="Times New Roman" w:hAnsi="Times New Roman" w:cs="Times New Roman"/>
          <w:sz w:val="24"/>
          <w:szCs w:val="24"/>
          <w:lang w:val="en"/>
        </w:rPr>
        <w:t xml:space="preserve"> are thoughts that through the stages of selection, organization, and interpretation includ</w:t>
      </w:r>
      <w:r>
        <w:rPr>
          <w:rFonts w:ascii="Times New Roman" w:eastAsia="Times New Roman" w:hAnsi="Times New Roman" w:cs="Times New Roman"/>
          <w:sz w:val="24"/>
          <w:szCs w:val="24"/>
        </w:rPr>
        <w:t>ing</w:t>
      </w:r>
      <w:r w:rsidRPr="006B42EF">
        <w:rPr>
          <w:rFonts w:ascii="Times New Roman" w:eastAsia="Times New Roman" w:hAnsi="Times New Roman" w:cs="Times New Roman"/>
          <w:sz w:val="24"/>
          <w:szCs w:val="24"/>
          <w:lang w:val="en"/>
        </w:rPr>
        <w:t xml:space="preserve"> values, beliefs, strategies,</w:t>
      </w:r>
      <w:r w:rsidRPr="006B42EF">
        <w:rPr>
          <w:rFonts w:ascii="Times New Roman" w:eastAsia="Times New Roman" w:hAnsi="Times New Roman" w:cs="Times New Roman"/>
          <w:sz w:val="24"/>
          <w:szCs w:val="24"/>
        </w:rPr>
        <w:t xml:space="preserve"> and</w:t>
      </w:r>
      <w:r w:rsidRPr="006B42EF">
        <w:rPr>
          <w:rFonts w:ascii="Times New Roman" w:eastAsia="Times New Roman" w:hAnsi="Times New Roman" w:cs="Times New Roman"/>
          <w:sz w:val="24"/>
          <w:szCs w:val="24"/>
          <w:lang w:val="en"/>
        </w:rPr>
        <w:t xml:space="preserve"> expectations in a comprehensive manner that determine actions, attitudes and habits of a person</w:t>
      </w:r>
      <w:r>
        <w:rPr>
          <w:rFonts w:ascii="Times New Roman" w:eastAsia="Times New Roman" w:hAnsi="Times New Roman" w:cs="Times New Roman"/>
          <w:sz w:val="24"/>
          <w:szCs w:val="24"/>
        </w:rPr>
        <w:t xml:space="preserve"> [9]</w:t>
      </w:r>
      <w:r w:rsidRPr="006B42EF">
        <w:rPr>
          <w:rFonts w:ascii="Times New Roman" w:eastAsia="Times New Roman" w:hAnsi="Times New Roman" w:cs="Times New Roman"/>
          <w:sz w:val="24"/>
          <w:szCs w:val="24"/>
        </w:rPr>
        <w:t>.</w:t>
      </w:r>
    </w:p>
    <w:p w:rsidR="00DF2620" w:rsidRPr="006B42EF" w:rsidRDefault="00DF2620" w:rsidP="00DF2620">
      <w:pPr>
        <w:spacing w:after="0" w:line="360" w:lineRule="auto"/>
        <w:ind w:firstLine="720"/>
        <w:jc w:val="both"/>
        <w:rPr>
          <w:rFonts w:ascii="Times New Roman" w:eastAsia="Times New Roman" w:hAnsi="Times New Roman" w:cs="Times New Roman"/>
          <w:sz w:val="24"/>
          <w:szCs w:val="24"/>
        </w:rPr>
      </w:pPr>
      <w:r w:rsidRPr="006B42EF">
        <w:rPr>
          <w:rFonts w:ascii="Times New Roman" w:eastAsia="Times New Roman" w:hAnsi="Times New Roman" w:cs="Times New Roman"/>
          <w:sz w:val="24"/>
          <w:szCs w:val="24"/>
        </w:rPr>
        <w:t xml:space="preserve">Indonesia is known as a nation that has diversity of cultures lying from Sabang to Merauke with different ethnic, race, and social lives background one another. Many sociologists and nutrionists found that cultural factors play a role in the process of eating habit and the food menu, so that it often causes nutritional problems if the food factor is not well considered by the community. Cultures relate to ones’ religions and beliefs that affect types of food to consume. As examples, Islam and Orthodox Jews forbid eating porsl, Roman Catholicism forbids eating any types of meat everyday, and Protestants forbid consuming tea, coffee, or alcohol </w:t>
      </w:r>
      <w:r>
        <w:rPr>
          <w:rFonts w:ascii="Times New Roman" w:eastAsia="Times New Roman" w:hAnsi="Times New Roman" w:cs="Times New Roman"/>
          <w:sz w:val="24"/>
          <w:szCs w:val="24"/>
        </w:rPr>
        <w:t>[10].</w:t>
      </w:r>
    </w:p>
    <w:p w:rsidR="00DF2620" w:rsidRPr="006B42EF" w:rsidRDefault="00DF2620" w:rsidP="00DF2620">
      <w:pPr>
        <w:spacing w:after="0" w:line="360" w:lineRule="auto"/>
        <w:ind w:firstLine="720"/>
        <w:jc w:val="both"/>
        <w:rPr>
          <w:rFonts w:ascii="Times New Roman" w:eastAsia="Times New Roman" w:hAnsi="Times New Roman" w:cs="Times New Roman"/>
          <w:sz w:val="24"/>
          <w:szCs w:val="24"/>
        </w:rPr>
      </w:pPr>
      <w:r w:rsidRPr="006B42EF">
        <w:rPr>
          <w:rFonts w:ascii="Times New Roman" w:eastAsia="Times New Roman" w:hAnsi="Times New Roman" w:cs="Times New Roman"/>
          <w:sz w:val="24"/>
          <w:szCs w:val="24"/>
        </w:rPr>
        <w:t>Sometimes cultural factors also</w:t>
      </w:r>
      <w:r>
        <w:rPr>
          <w:rFonts w:ascii="Times New Roman" w:eastAsia="Times New Roman" w:hAnsi="Times New Roman" w:cs="Times New Roman"/>
          <w:sz w:val="24"/>
          <w:szCs w:val="24"/>
        </w:rPr>
        <w:t xml:space="preserve"> play a role in the cause of CEM</w:t>
      </w:r>
      <w:r w:rsidRPr="006B42EF">
        <w:rPr>
          <w:rFonts w:ascii="Times New Roman" w:eastAsia="Times New Roman" w:hAnsi="Times New Roman" w:cs="Times New Roman"/>
          <w:sz w:val="24"/>
          <w:szCs w:val="24"/>
        </w:rPr>
        <w:t xml:space="preserve"> in women of childbearing age. Those are obstetric factors such as gestational age, parity, interval of </w:t>
      </w:r>
      <w:r w:rsidRPr="006B42EF">
        <w:rPr>
          <w:rFonts w:ascii="Times New Roman" w:eastAsia="Times New Roman" w:hAnsi="Times New Roman" w:cs="Times New Roman"/>
          <w:sz w:val="24"/>
          <w:szCs w:val="24"/>
        </w:rPr>
        <w:lastRenderedPageBreak/>
        <w:t xml:space="preserve">pregnancy, and number of children due to some beliefs, like it is a taboo to eat certain kinds of food by certain age groups that are actually nutritious for them, like it is a taboo eating fish by pregnant women </w:t>
      </w:r>
      <w:r>
        <w:rPr>
          <w:rFonts w:ascii="Times New Roman" w:eastAsia="Times New Roman" w:hAnsi="Times New Roman" w:cs="Times New Roman"/>
          <w:sz w:val="24"/>
          <w:szCs w:val="24"/>
        </w:rPr>
        <w:t>[11]. Food taboo</w:t>
      </w:r>
      <w:r w:rsidRPr="006B42EF">
        <w:rPr>
          <w:rFonts w:ascii="Times New Roman" w:eastAsia="Times New Roman" w:hAnsi="Times New Roman" w:cs="Times New Roman"/>
          <w:sz w:val="24"/>
          <w:szCs w:val="24"/>
        </w:rPr>
        <w:t xml:space="preserve"> which is wrong but common in community is like consuming milk, coffee, or fasting. This is all wrong, because milk is one of food that should be consumed to fulfill essential nutrients, such as folic acid, iron, calcium, and vitamins. In addition, coffee or other food containing caffeine (tea and chocolate) may be consumed after 12 months pregnancy and limited to two cups </w:t>
      </w:r>
      <w:r>
        <w:rPr>
          <w:rFonts w:ascii="Times New Roman" w:eastAsia="Times New Roman" w:hAnsi="Times New Roman" w:cs="Times New Roman"/>
          <w:sz w:val="24"/>
          <w:szCs w:val="24"/>
        </w:rPr>
        <w:t>per day to prevent side effects [12].</w:t>
      </w:r>
    </w:p>
    <w:p w:rsidR="00DF2620" w:rsidRPr="006B42EF" w:rsidRDefault="00DF2620" w:rsidP="00DF2620">
      <w:pPr>
        <w:spacing w:after="0" w:line="360" w:lineRule="auto"/>
        <w:ind w:firstLine="720"/>
        <w:jc w:val="both"/>
        <w:rPr>
          <w:rFonts w:ascii="Times New Roman" w:eastAsia="Times New Roman" w:hAnsi="Times New Roman" w:cs="Times New Roman"/>
          <w:sz w:val="24"/>
          <w:szCs w:val="24"/>
        </w:rPr>
      </w:pPr>
      <w:r w:rsidRPr="006B42EF">
        <w:rPr>
          <w:rFonts w:ascii="Times New Roman" w:eastAsia="Times New Roman" w:hAnsi="Times New Roman" w:cs="Times New Roman"/>
          <w:sz w:val="24"/>
          <w:szCs w:val="24"/>
          <w:lang w:val="en"/>
        </w:rPr>
        <w:t xml:space="preserve">Ignorance of food and health relations, prejudice against certain food items, adverse habits, excessive preoccupation with certain types of food, limited family incomes, and tight birth </w:t>
      </w:r>
      <w:r w:rsidRPr="006B42EF">
        <w:rPr>
          <w:rFonts w:ascii="Times New Roman" w:eastAsia="Times New Roman" w:hAnsi="Times New Roman" w:cs="Times New Roman"/>
          <w:sz w:val="24"/>
          <w:szCs w:val="24"/>
        </w:rPr>
        <w:t>interval</w:t>
      </w:r>
      <w:r w:rsidRPr="006B42EF">
        <w:rPr>
          <w:rFonts w:ascii="Times New Roman" w:eastAsia="Times New Roman" w:hAnsi="Times New Roman" w:cs="Times New Roman"/>
          <w:sz w:val="24"/>
          <w:szCs w:val="24"/>
          <w:lang w:val="en"/>
        </w:rPr>
        <w:t xml:space="preserve"> also have an effect on nutritional knowledge</w:t>
      </w:r>
      <w:r w:rsidRPr="006B42EF">
        <w:rPr>
          <w:rFonts w:ascii="Times New Roman" w:eastAsia="Times New Roman" w:hAnsi="Times New Roman" w:cs="Times New Roman"/>
          <w:sz w:val="24"/>
          <w:szCs w:val="24"/>
        </w:rPr>
        <w:t>s</w:t>
      </w:r>
      <w:r w:rsidRPr="006B42EF">
        <w:rPr>
          <w:rFonts w:ascii="Times New Roman" w:eastAsia="Times New Roman" w:hAnsi="Times New Roman" w:cs="Times New Roman"/>
          <w:sz w:val="24"/>
          <w:szCs w:val="24"/>
          <w:lang w:val="en"/>
        </w:rPr>
        <w:t xml:space="preserve"> in Indonesian society </w:t>
      </w:r>
      <w:r>
        <w:rPr>
          <w:rFonts w:ascii="Times New Roman" w:eastAsia="Times New Roman" w:hAnsi="Times New Roman" w:cs="Times New Roman"/>
          <w:sz w:val="24"/>
          <w:szCs w:val="24"/>
        </w:rPr>
        <w:t>[13]. C</w:t>
      </w:r>
      <w:r w:rsidRPr="006B42EF">
        <w:rPr>
          <w:rFonts w:ascii="Times New Roman" w:eastAsia="Times New Roman" w:hAnsi="Times New Roman" w:cs="Times New Roman"/>
          <w:sz w:val="24"/>
          <w:szCs w:val="24"/>
          <w:lang w:val="en"/>
        </w:rPr>
        <w:t>ultural change is one of the factors that lead to weight gain</w:t>
      </w:r>
      <w:r w:rsidRPr="006B42EF">
        <w:rPr>
          <w:rFonts w:ascii="Times New Roman" w:eastAsia="Times New Roman" w:hAnsi="Times New Roman" w:cs="Times New Roman"/>
          <w:sz w:val="24"/>
          <w:szCs w:val="24"/>
        </w:rPr>
        <w:t>ing</w:t>
      </w:r>
      <w:r w:rsidRPr="006B42EF">
        <w:rPr>
          <w:rFonts w:ascii="Times New Roman" w:eastAsia="Times New Roman" w:hAnsi="Times New Roman" w:cs="Times New Roman"/>
          <w:sz w:val="24"/>
          <w:szCs w:val="24"/>
          <w:lang w:val="en"/>
        </w:rPr>
        <w:t xml:space="preserve"> in different parts of the world, such as increased consumption of </w:t>
      </w:r>
      <w:r w:rsidRPr="006B42EF">
        <w:rPr>
          <w:rFonts w:ascii="Times New Roman" w:eastAsia="Times New Roman" w:hAnsi="Times New Roman" w:cs="Times New Roman"/>
          <w:sz w:val="24"/>
          <w:szCs w:val="24"/>
        </w:rPr>
        <w:t xml:space="preserve"> </w:t>
      </w:r>
      <w:r w:rsidRPr="006B42EF">
        <w:rPr>
          <w:rFonts w:ascii="Times New Roman" w:eastAsia="Times New Roman" w:hAnsi="Times New Roman" w:cs="Times New Roman"/>
          <w:sz w:val="24"/>
          <w:szCs w:val="24"/>
          <w:lang w:val="en"/>
        </w:rPr>
        <w:t>fast food, high</w:t>
      </w:r>
      <w:r w:rsidRPr="006B42EF">
        <w:rPr>
          <w:rFonts w:ascii="Times New Roman" w:eastAsia="Times New Roman" w:hAnsi="Times New Roman" w:cs="Times New Roman"/>
          <w:sz w:val="24"/>
          <w:szCs w:val="24"/>
        </w:rPr>
        <w:t xml:space="preserve"> rate</w:t>
      </w:r>
      <w:r w:rsidRPr="006B42EF">
        <w:rPr>
          <w:rFonts w:ascii="Times New Roman" w:eastAsia="Times New Roman" w:hAnsi="Times New Roman" w:cs="Times New Roman"/>
          <w:sz w:val="24"/>
          <w:szCs w:val="24"/>
          <w:lang w:val="en"/>
        </w:rPr>
        <w:t xml:space="preserve"> bus</w:t>
      </w:r>
      <w:r w:rsidRPr="006B42EF">
        <w:rPr>
          <w:rFonts w:ascii="Times New Roman" w:eastAsia="Times New Roman" w:hAnsi="Times New Roman" w:cs="Times New Roman"/>
          <w:sz w:val="24"/>
          <w:szCs w:val="24"/>
        </w:rPr>
        <w:t>i</w:t>
      </w:r>
      <w:r w:rsidRPr="006B42EF">
        <w:rPr>
          <w:rFonts w:ascii="Times New Roman" w:eastAsia="Times New Roman" w:hAnsi="Times New Roman" w:cs="Times New Roman"/>
          <w:sz w:val="24"/>
          <w:szCs w:val="24"/>
          <w:lang w:val="en"/>
        </w:rPr>
        <w:t xml:space="preserve">ness, </w:t>
      </w:r>
      <w:r w:rsidRPr="006B42EF">
        <w:rPr>
          <w:rFonts w:ascii="Times New Roman" w:eastAsia="Times New Roman" w:hAnsi="Times New Roman" w:cs="Times New Roman"/>
          <w:sz w:val="24"/>
          <w:szCs w:val="24"/>
        </w:rPr>
        <w:t xml:space="preserve">using of </w:t>
      </w:r>
      <w:r w:rsidRPr="006B42EF">
        <w:rPr>
          <w:rFonts w:ascii="Times New Roman" w:eastAsia="Times New Roman" w:hAnsi="Times New Roman" w:cs="Times New Roman"/>
          <w:sz w:val="24"/>
          <w:szCs w:val="24"/>
          <w:lang w:val="en"/>
        </w:rPr>
        <w:t>practical tools such as remote control, car driving tendencies,</w:t>
      </w:r>
      <w:r w:rsidRPr="006B42EF">
        <w:rPr>
          <w:rFonts w:ascii="Times New Roman" w:eastAsia="Times New Roman" w:hAnsi="Times New Roman" w:cs="Times New Roman"/>
          <w:sz w:val="24"/>
          <w:szCs w:val="24"/>
        </w:rPr>
        <w:t xml:space="preserve"> watching</w:t>
      </w:r>
      <w:r>
        <w:rPr>
          <w:rFonts w:ascii="Times New Roman" w:eastAsia="Times New Roman" w:hAnsi="Times New Roman" w:cs="Times New Roman"/>
          <w:sz w:val="24"/>
          <w:szCs w:val="24"/>
          <w:lang w:val="en"/>
        </w:rPr>
        <w:t xml:space="preserve"> TV, and others [14]. </w:t>
      </w:r>
    </w:p>
    <w:p w:rsidR="00DF2620" w:rsidRDefault="00DF2620" w:rsidP="00DF2620">
      <w:pPr>
        <w:spacing w:after="0" w:line="360" w:lineRule="auto"/>
        <w:ind w:firstLine="720"/>
        <w:jc w:val="both"/>
        <w:rPr>
          <w:rFonts w:ascii="Times New Roman" w:eastAsia="Times New Roman" w:hAnsi="Times New Roman" w:cs="Times New Roman"/>
          <w:sz w:val="24"/>
          <w:szCs w:val="24"/>
        </w:rPr>
      </w:pPr>
      <w:r w:rsidRPr="006B42EF">
        <w:rPr>
          <w:rFonts w:ascii="Times New Roman" w:eastAsia="Times New Roman" w:hAnsi="Times New Roman" w:cs="Times New Roman"/>
          <w:sz w:val="24"/>
          <w:szCs w:val="24"/>
          <w:lang w:val="en"/>
        </w:rPr>
        <w:t xml:space="preserve">Race is genetically inherited traits and characteristics from generation to generation that are believed to be important and have a </w:t>
      </w:r>
      <w:r w:rsidRPr="006B42EF">
        <w:rPr>
          <w:rFonts w:ascii="Times New Roman" w:eastAsia="Times New Roman" w:hAnsi="Times New Roman" w:cs="Times New Roman"/>
          <w:sz w:val="24"/>
          <w:szCs w:val="24"/>
        </w:rPr>
        <w:t>strong</w:t>
      </w:r>
      <w:r w:rsidRPr="006B42EF">
        <w:rPr>
          <w:rFonts w:ascii="Times New Roman" w:eastAsia="Times New Roman" w:hAnsi="Times New Roman" w:cs="Times New Roman"/>
          <w:sz w:val="24"/>
          <w:szCs w:val="24"/>
          <w:lang w:val="en"/>
        </w:rPr>
        <w:t xml:space="preserve"> influence in society</w:t>
      </w:r>
      <w:r>
        <w:rPr>
          <w:rFonts w:ascii="Times New Roman" w:eastAsia="Times New Roman" w:hAnsi="Times New Roman" w:cs="Times New Roman"/>
          <w:sz w:val="24"/>
          <w:szCs w:val="24"/>
        </w:rPr>
        <w:t xml:space="preserve"> [8]</w:t>
      </w:r>
      <w:r w:rsidRPr="006B42EF">
        <w:rPr>
          <w:rFonts w:ascii="Times New Roman" w:eastAsia="Times New Roman" w:hAnsi="Times New Roman" w:cs="Times New Roman"/>
          <w:sz w:val="24"/>
          <w:szCs w:val="24"/>
          <w:lang w:val="en"/>
        </w:rPr>
        <w:t xml:space="preserve">. The role of race towards food preferences will vary from one nation to another, and from region to region, or </w:t>
      </w:r>
      <w:r w:rsidRPr="006B42EF">
        <w:rPr>
          <w:rFonts w:ascii="Times New Roman" w:eastAsia="Times New Roman" w:hAnsi="Times New Roman" w:cs="Times New Roman"/>
          <w:sz w:val="24"/>
          <w:szCs w:val="24"/>
        </w:rPr>
        <w:t>race</w:t>
      </w:r>
      <w:r w:rsidRPr="006B42EF">
        <w:rPr>
          <w:rFonts w:ascii="Times New Roman" w:eastAsia="Times New Roman" w:hAnsi="Times New Roman" w:cs="Times New Roman"/>
          <w:sz w:val="24"/>
          <w:szCs w:val="24"/>
          <w:lang w:val="en"/>
        </w:rPr>
        <w:t xml:space="preserve"> to another. The food in the tropics will be different from the food in the four seasons</w:t>
      </w:r>
      <w:r w:rsidRPr="006B42EF">
        <w:rPr>
          <w:rFonts w:ascii="Times New Roman" w:eastAsia="Times New Roman" w:hAnsi="Times New Roman" w:cs="Times New Roman"/>
          <w:sz w:val="24"/>
          <w:szCs w:val="24"/>
        </w:rPr>
        <w:t xml:space="preserve"> countries</w:t>
      </w:r>
      <w:r w:rsidRPr="006B42EF">
        <w:rPr>
          <w:rFonts w:ascii="Times New Roman" w:eastAsia="Times New Roman" w:hAnsi="Times New Roman" w:cs="Times New Roman"/>
          <w:sz w:val="24"/>
          <w:szCs w:val="24"/>
          <w:lang w:val="en"/>
        </w:rPr>
        <w:t xml:space="preserve">, as well as in Europe, the more southerly the more spicy the food is. Similarly in Indonesia, food preferences between regions / </w:t>
      </w:r>
      <w:r w:rsidRPr="006B42EF">
        <w:rPr>
          <w:rFonts w:ascii="Times New Roman" w:eastAsia="Times New Roman" w:hAnsi="Times New Roman" w:cs="Times New Roman"/>
          <w:sz w:val="24"/>
          <w:szCs w:val="24"/>
        </w:rPr>
        <w:t>races</w:t>
      </w:r>
      <w:r w:rsidRPr="006B42EF">
        <w:rPr>
          <w:rFonts w:ascii="Times New Roman" w:eastAsia="Times New Roman" w:hAnsi="Times New Roman" w:cs="Times New Roman"/>
          <w:sz w:val="24"/>
          <w:szCs w:val="24"/>
          <w:lang w:val="en"/>
        </w:rPr>
        <w:t xml:space="preserve"> are very diverse. It is well known that the food of Sumatra (especially West Sumatra) is more spicy than Java </w:t>
      </w:r>
      <w:r w:rsidRPr="006B42EF">
        <w:rPr>
          <w:rFonts w:ascii="Times New Roman" w:eastAsia="Times New Roman" w:hAnsi="Times New Roman" w:cs="Times New Roman"/>
          <w:sz w:val="24"/>
          <w:szCs w:val="24"/>
          <w:lang w:val="en"/>
        </w:rPr>
        <w:lastRenderedPageBreak/>
        <w:t xml:space="preserve">(especially Central Java) which </w:t>
      </w:r>
      <w:r w:rsidRPr="006B42EF">
        <w:rPr>
          <w:rFonts w:ascii="Times New Roman" w:eastAsia="Times New Roman" w:hAnsi="Times New Roman" w:cs="Times New Roman"/>
          <w:sz w:val="24"/>
          <w:szCs w:val="24"/>
        </w:rPr>
        <w:t>food tend to be sweeter</w:t>
      </w:r>
      <w:r w:rsidRPr="006B42EF">
        <w:rPr>
          <w:rFonts w:ascii="Times New Roman" w:eastAsia="Times New Roman" w:hAnsi="Times New Roman" w:cs="Times New Roman"/>
          <w:sz w:val="24"/>
          <w:szCs w:val="24"/>
          <w:lang w:val="en"/>
        </w:rPr>
        <w:t xml:space="preserve">. </w:t>
      </w:r>
      <w:r w:rsidRPr="006B42EF">
        <w:rPr>
          <w:rFonts w:ascii="Times New Roman" w:eastAsia="Times New Roman" w:hAnsi="Times New Roman" w:cs="Times New Roman"/>
          <w:sz w:val="24"/>
          <w:szCs w:val="24"/>
        </w:rPr>
        <w:t>I</w:t>
      </w:r>
      <w:r w:rsidRPr="006B42EF">
        <w:rPr>
          <w:rFonts w:ascii="Times New Roman" w:eastAsia="Times New Roman" w:hAnsi="Times New Roman" w:cs="Times New Roman"/>
          <w:sz w:val="24"/>
          <w:szCs w:val="24"/>
          <w:lang w:val="en"/>
        </w:rPr>
        <w:t xml:space="preserve">n the contrary, the Timor region always likes the salty </w:t>
      </w:r>
      <w:r>
        <w:rPr>
          <w:rFonts w:ascii="Times New Roman" w:eastAsia="Times New Roman" w:hAnsi="Times New Roman" w:cs="Times New Roman"/>
          <w:sz w:val="24"/>
          <w:szCs w:val="24"/>
        </w:rPr>
        <w:t>[10,15].</w:t>
      </w:r>
    </w:p>
    <w:p w:rsidR="00DF2620" w:rsidRDefault="00DF2620" w:rsidP="00DF2620">
      <w:pPr>
        <w:spacing w:after="0" w:line="360" w:lineRule="auto"/>
        <w:jc w:val="both"/>
        <w:rPr>
          <w:rFonts w:ascii="Times New Roman" w:eastAsia="Times New Roman" w:hAnsi="Times New Roman" w:cs="Times New Roman"/>
          <w:sz w:val="24"/>
          <w:szCs w:val="24"/>
        </w:rPr>
      </w:pPr>
    </w:p>
    <w:p w:rsidR="00DF2620" w:rsidRPr="00066EB5" w:rsidRDefault="00DF2620" w:rsidP="00DF2620">
      <w:pPr>
        <w:spacing w:after="0" w:line="360" w:lineRule="auto"/>
        <w:jc w:val="both"/>
        <w:rPr>
          <w:rFonts w:ascii="Times New Roman" w:eastAsia="Times New Roman" w:hAnsi="Times New Roman" w:cs="Times New Roman"/>
          <w:sz w:val="24"/>
          <w:szCs w:val="24"/>
        </w:rPr>
      </w:pPr>
    </w:p>
    <w:p w:rsidR="00B9485C" w:rsidRDefault="00B9485C" w:rsidP="00B9485C">
      <w:pPr>
        <w:pStyle w:val="ListParagraph"/>
        <w:numPr>
          <w:ilvl w:val="0"/>
          <w:numId w:val="1"/>
        </w:numPr>
        <w:spacing w:after="0" w:line="360" w:lineRule="auto"/>
        <w:ind w:left="284" w:hanging="284"/>
        <w:jc w:val="both"/>
        <w:rPr>
          <w:rFonts w:ascii="Times New Roman" w:eastAsia="Times New Roman" w:hAnsi="Times New Roman" w:cs="Times New Roman"/>
          <w:b/>
          <w:sz w:val="24"/>
          <w:szCs w:val="24"/>
        </w:rPr>
      </w:pPr>
      <w:r w:rsidRPr="00B9485C">
        <w:rPr>
          <w:rFonts w:ascii="Times New Roman" w:eastAsia="Times New Roman" w:hAnsi="Times New Roman" w:cs="Times New Roman"/>
          <w:b/>
          <w:sz w:val="24"/>
          <w:szCs w:val="24"/>
        </w:rPr>
        <w:t>Materials And Methods</w:t>
      </w:r>
    </w:p>
    <w:p w:rsidR="00B9485C" w:rsidRDefault="00B9485C" w:rsidP="00B9485C">
      <w:pPr>
        <w:spacing w:after="0" w:line="360" w:lineRule="auto"/>
        <w:jc w:val="both"/>
        <w:rPr>
          <w:rFonts w:ascii="Times New Roman" w:eastAsia="Times New Roman" w:hAnsi="Times New Roman" w:cs="Times New Roman"/>
          <w:b/>
          <w:sz w:val="24"/>
          <w:szCs w:val="24"/>
        </w:rPr>
      </w:pPr>
    </w:p>
    <w:p w:rsidR="00E4390F" w:rsidRDefault="00E4390F" w:rsidP="00E4390F">
      <w:pPr>
        <w:pStyle w:val="HTMLPreformatted"/>
        <w:spacing w:line="360" w:lineRule="auto"/>
        <w:ind w:firstLine="720"/>
        <w:jc w:val="both"/>
        <w:rPr>
          <w:rFonts w:ascii="Times New Roman" w:hAnsi="Times New Roman" w:cs="Times New Roman"/>
          <w:sz w:val="24"/>
          <w:szCs w:val="24"/>
        </w:rPr>
      </w:pPr>
      <w:r w:rsidRPr="00B46CB1">
        <w:rPr>
          <w:rFonts w:ascii="Times New Roman" w:hAnsi="Times New Roman"/>
          <w:sz w:val="24"/>
          <w:szCs w:val="24"/>
          <w:lang w:val="en-US"/>
        </w:rPr>
        <w:t>This study was observational research with cross sectional design study approach.</w:t>
      </w:r>
      <w:r>
        <w:rPr>
          <w:rFonts w:ascii="Times New Roman" w:hAnsi="Times New Roman" w:cs="Times New Roman"/>
          <w:sz w:val="24"/>
          <w:szCs w:val="24"/>
        </w:rPr>
        <w:t xml:space="preserve"> The study location was in Terbanggi Besar District, Lampung Tengah Regency from August to November 2016. The population consisted of all women of child-bearing age in Lampung Tengah Regency. Based on the calculation using independent analytic categorical variable with confidence interval (CI) of 95% and power of the test of 80%, the minimum samples were 166 subjects with 10% additional samples, so that the total samples to obtain were 183 subjects. The study samples were obtained by using cluster sampling method from 8 countries in Terbanggi Besar, District of Central Lampung. The inclusion criterias were 20-45 aged women of childbearing age which were registered as citizens of the region and willing to participate in the study. The exclusion criterias were those who were suffering from chronic infection diseases or carcinomas, on diet program, pregnant, and menopause. The independent variables in the study included culture perception which incuding of married at young age, multiparities (giving birthh to 2 or more babies), and food taboo; while the dependent variable consisted of CEM.</w:t>
      </w:r>
    </w:p>
    <w:p w:rsidR="00E4390F" w:rsidRDefault="00E4390F" w:rsidP="00E4390F">
      <w:pPr>
        <w:pStyle w:val="HTMLPreformatted"/>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Culture perception datas were gained by using questionnaires. Race, married at young age, and multiparities datas were obtained from interviews in the questionnaire forms filled by the respondents. Race variable is divided into 2 categories, Lampungnese and non-Lampungnese. Married at young age variable is divided into 2 categories, young age marriage and not young age marriage. Food taboo datas were from the questionnaires made by the researcher and had been through validity and reliabilty tests. Food </w:t>
      </w:r>
      <w:r w:rsidR="00DF2620">
        <w:rPr>
          <w:rFonts w:ascii="Times New Roman" w:hAnsi="Times New Roman" w:cs="Times New Roman"/>
          <w:sz w:val="24"/>
          <w:szCs w:val="24"/>
        </w:rPr>
        <w:t xml:space="preserve">taboo </w:t>
      </w:r>
      <w:r>
        <w:rPr>
          <w:rFonts w:ascii="Times New Roman" w:hAnsi="Times New Roman" w:cs="Times New Roman"/>
          <w:sz w:val="24"/>
          <w:szCs w:val="24"/>
        </w:rPr>
        <w:t xml:space="preserve">variable is divided into two categories, food </w:t>
      </w:r>
      <w:r w:rsidR="00DF2620">
        <w:rPr>
          <w:rFonts w:ascii="Times New Roman" w:hAnsi="Times New Roman" w:cs="Times New Roman"/>
          <w:sz w:val="24"/>
          <w:szCs w:val="24"/>
        </w:rPr>
        <w:t>taboo</w:t>
      </w:r>
      <w:r>
        <w:rPr>
          <w:rFonts w:ascii="Times New Roman" w:hAnsi="Times New Roman" w:cs="Times New Roman"/>
          <w:sz w:val="24"/>
          <w:szCs w:val="24"/>
        </w:rPr>
        <w:t xml:space="preserve"> and non-food </w:t>
      </w:r>
      <w:r w:rsidR="00DF2620">
        <w:rPr>
          <w:rFonts w:ascii="Times New Roman" w:hAnsi="Times New Roman" w:cs="Times New Roman"/>
          <w:sz w:val="24"/>
          <w:szCs w:val="24"/>
        </w:rPr>
        <w:t>taboo</w:t>
      </w:r>
      <w:r>
        <w:rPr>
          <w:rFonts w:ascii="Times New Roman" w:hAnsi="Times New Roman" w:cs="Times New Roman"/>
          <w:sz w:val="24"/>
          <w:szCs w:val="24"/>
        </w:rPr>
        <w:t>.</w:t>
      </w:r>
    </w:p>
    <w:p w:rsidR="00E4390F" w:rsidRDefault="00DF2620" w:rsidP="00DF2620">
      <w:pPr>
        <w:pStyle w:val="HTMLPreformatted"/>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Datas of CEM</w:t>
      </w:r>
      <w:r w:rsidR="00E4390F">
        <w:rPr>
          <w:rFonts w:ascii="Times New Roman" w:hAnsi="Times New Roman" w:cs="Times New Roman"/>
          <w:sz w:val="24"/>
          <w:szCs w:val="24"/>
        </w:rPr>
        <w:t xml:space="preserve"> were obtained from antropometry measurement of mid upper arm circumference (MUAC) by using MUAC tape meter. The MUAC value </w:t>
      </w:r>
      <w:r>
        <w:rPr>
          <w:rFonts w:ascii="Times New Roman" w:hAnsi="Times New Roman" w:cs="Times New Roman"/>
          <w:sz w:val="24"/>
          <w:szCs w:val="24"/>
        </w:rPr>
        <w:t>of &lt;24,9 cm is included into CEM</w:t>
      </w:r>
      <w:r w:rsidR="00E4390F">
        <w:rPr>
          <w:rFonts w:ascii="Times New Roman" w:hAnsi="Times New Roman" w:cs="Times New Roman"/>
          <w:sz w:val="24"/>
          <w:szCs w:val="24"/>
        </w:rPr>
        <w:t>, while the value of ≥24,9 cm is included into non-CE</w:t>
      </w:r>
      <w:r>
        <w:rPr>
          <w:rFonts w:ascii="Times New Roman" w:hAnsi="Times New Roman" w:cs="Times New Roman"/>
          <w:sz w:val="24"/>
          <w:szCs w:val="24"/>
        </w:rPr>
        <w:t>M</w:t>
      </w:r>
      <w:r w:rsidR="00E4390F">
        <w:rPr>
          <w:rFonts w:ascii="Times New Roman" w:hAnsi="Times New Roman" w:cs="Times New Roman"/>
          <w:sz w:val="24"/>
          <w:szCs w:val="24"/>
        </w:rPr>
        <w:t>.</w:t>
      </w:r>
      <w:r>
        <w:rPr>
          <w:rFonts w:ascii="Times New Roman" w:hAnsi="Times New Roman" w:cs="Times New Roman"/>
          <w:sz w:val="24"/>
          <w:szCs w:val="24"/>
        </w:rPr>
        <w:t xml:space="preserve"> </w:t>
      </w:r>
      <w:r w:rsidR="00E4390F">
        <w:rPr>
          <w:rFonts w:ascii="Times New Roman" w:hAnsi="Times New Roman" w:cs="Times New Roman"/>
          <w:sz w:val="24"/>
          <w:szCs w:val="24"/>
        </w:rPr>
        <w:t xml:space="preserve">Data collection was done by the researcher with 4 trained enumerators. Those collected datas were tested statiscally by using Chi Square Test and Fisher Exact Test with significance value of 95% </w:t>
      </w:r>
      <w:r w:rsidR="00E4390F" w:rsidRPr="00E30E20">
        <w:rPr>
          <w:rFonts w:ascii="Times New Roman" w:hAnsi="Times New Roman" w:cs="Times New Roman"/>
          <w:sz w:val="24"/>
          <w:szCs w:val="24"/>
        </w:rPr>
        <w:t>(p&lt;0,05)</w:t>
      </w:r>
      <w:r w:rsidR="00E4390F">
        <w:rPr>
          <w:rFonts w:ascii="Times New Roman" w:hAnsi="Times New Roman" w:cs="Times New Roman"/>
          <w:sz w:val="24"/>
          <w:szCs w:val="24"/>
        </w:rPr>
        <w:t xml:space="preserve">. The study was done with ethical clearance of </w:t>
      </w:r>
      <w:r w:rsidR="00E4390F" w:rsidRPr="00E30E20">
        <w:rPr>
          <w:rFonts w:ascii="Times New Roman" w:hAnsi="Times New Roman" w:cs="Times New Roman"/>
          <w:sz w:val="24"/>
          <w:szCs w:val="24"/>
        </w:rPr>
        <w:t>1913/UN26/8/DL/2016</w:t>
      </w:r>
      <w:r w:rsidR="00E4390F">
        <w:rPr>
          <w:rFonts w:ascii="Times New Roman" w:hAnsi="Times New Roman" w:cs="Times New Roman"/>
          <w:sz w:val="24"/>
          <w:szCs w:val="24"/>
        </w:rPr>
        <w:t xml:space="preserve"> from </w:t>
      </w:r>
      <w:r w:rsidR="00E4390F" w:rsidRPr="00E30E20">
        <w:rPr>
          <w:rFonts w:ascii="Times New Roman" w:hAnsi="Times New Roman" w:cs="Times New Roman"/>
          <w:sz w:val="24"/>
          <w:szCs w:val="24"/>
        </w:rPr>
        <w:t>Komite Etika Fakultas Kedokteran Universitas Lampung</w:t>
      </w:r>
      <w:r w:rsidR="00E4390F">
        <w:rPr>
          <w:rFonts w:ascii="Times New Roman" w:hAnsi="Times New Roman" w:cs="Times New Roman"/>
          <w:sz w:val="24"/>
          <w:szCs w:val="24"/>
        </w:rPr>
        <w:t>.</w:t>
      </w:r>
    </w:p>
    <w:p w:rsidR="007A23B8" w:rsidRDefault="007A23B8" w:rsidP="007A23B8">
      <w:pPr>
        <w:pStyle w:val="HTMLPreformatted"/>
        <w:spacing w:line="360" w:lineRule="auto"/>
        <w:jc w:val="both"/>
        <w:rPr>
          <w:rFonts w:ascii="Times New Roman" w:hAnsi="Times New Roman" w:cs="Times New Roman"/>
          <w:sz w:val="24"/>
          <w:szCs w:val="24"/>
        </w:rPr>
      </w:pPr>
    </w:p>
    <w:p w:rsidR="007A23B8" w:rsidRPr="007A23B8" w:rsidRDefault="007A23B8" w:rsidP="007A23B8">
      <w:pPr>
        <w:pStyle w:val="HTMLPreformatted"/>
        <w:numPr>
          <w:ilvl w:val="0"/>
          <w:numId w:val="1"/>
        </w:numPr>
        <w:spacing w:line="360" w:lineRule="auto"/>
        <w:ind w:left="284" w:hanging="284"/>
        <w:jc w:val="both"/>
        <w:rPr>
          <w:rFonts w:ascii="Times New Roman" w:hAnsi="Times New Roman" w:cs="Times New Roman"/>
          <w:b/>
          <w:sz w:val="24"/>
          <w:szCs w:val="24"/>
        </w:rPr>
      </w:pPr>
      <w:r w:rsidRPr="007A23B8">
        <w:rPr>
          <w:rFonts w:ascii="Times New Roman" w:hAnsi="Times New Roman" w:cs="Times New Roman"/>
          <w:b/>
          <w:sz w:val="24"/>
          <w:szCs w:val="24"/>
        </w:rPr>
        <w:t>Result</w:t>
      </w:r>
    </w:p>
    <w:p w:rsidR="00953BFE" w:rsidRDefault="00953BFE" w:rsidP="00953BFE">
      <w:pPr>
        <w:spacing w:after="0" w:line="360" w:lineRule="auto"/>
        <w:jc w:val="both"/>
        <w:rPr>
          <w:rFonts w:ascii="Times New Roman" w:hAnsi="Times New Roman"/>
          <w:b/>
          <w:sz w:val="24"/>
          <w:szCs w:val="24"/>
        </w:rPr>
      </w:pPr>
    </w:p>
    <w:p w:rsidR="007A23B8" w:rsidRDefault="00953BFE" w:rsidP="00953BFE">
      <w:pPr>
        <w:spacing w:after="0" w:line="360" w:lineRule="auto"/>
        <w:jc w:val="both"/>
        <w:rPr>
          <w:rFonts w:ascii="Times New Roman" w:hAnsi="Times New Roman" w:cs="Times New Roman"/>
          <w:sz w:val="24"/>
          <w:szCs w:val="24"/>
        </w:rPr>
      </w:pPr>
      <w:r w:rsidRPr="00953BFE">
        <w:rPr>
          <w:rFonts w:ascii="Times New Roman" w:hAnsi="Times New Roman"/>
          <w:b/>
          <w:sz w:val="24"/>
          <w:szCs w:val="24"/>
        </w:rPr>
        <w:t xml:space="preserve">Table 1. The association of </w:t>
      </w:r>
      <w:r>
        <w:rPr>
          <w:rFonts w:ascii="Times New Roman" w:hAnsi="Times New Roman"/>
          <w:b/>
          <w:sz w:val="24"/>
          <w:szCs w:val="24"/>
        </w:rPr>
        <w:t>culture perception</w:t>
      </w:r>
      <w:r w:rsidRPr="00953BFE">
        <w:rPr>
          <w:rFonts w:ascii="Times New Roman" w:hAnsi="Times New Roman"/>
          <w:b/>
          <w:sz w:val="24"/>
          <w:szCs w:val="24"/>
        </w:rPr>
        <w:t xml:space="preserve"> with </w:t>
      </w:r>
      <w:r>
        <w:rPr>
          <w:rFonts w:ascii="Times New Roman" w:hAnsi="Times New Roman"/>
          <w:b/>
          <w:sz w:val="24"/>
          <w:szCs w:val="24"/>
        </w:rPr>
        <w:t>chronic energy malnutrition (CEM)</w:t>
      </w:r>
      <w:r w:rsidRPr="00953BFE">
        <w:rPr>
          <w:rFonts w:ascii="Times New Roman" w:hAnsi="Times New Roman"/>
          <w:b/>
          <w:sz w:val="24"/>
          <w:szCs w:val="24"/>
        </w:rPr>
        <w:t xml:space="preserve"> in women of childbearing age</w:t>
      </w:r>
    </w:p>
    <w:tbl>
      <w:tblPr>
        <w:tblStyle w:val="TableGrid"/>
        <w:tblW w:w="9503" w:type="dxa"/>
        <w:tblInd w:w="-1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538"/>
        <w:gridCol w:w="566"/>
        <w:gridCol w:w="546"/>
        <w:gridCol w:w="649"/>
        <w:gridCol w:w="544"/>
        <w:gridCol w:w="598"/>
        <w:gridCol w:w="924"/>
        <w:gridCol w:w="904"/>
        <w:gridCol w:w="916"/>
        <w:gridCol w:w="1163"/>
      </w:tblGrid>
      <w:tr w:rsidR="005800B1" w:rsidRPr="00DB687B" w:rsidTr="006D3F1A">
        <w:tc>
          <w:tcPr>
            <w:tcW w:w="2155" w:type="dxa"/>
            <w:vMerge w:val="restart"/>
            <w:tcBorders>
              <w:top w:val="single" w:sz="4" w:space="0" w:color="auto"/>
              <w:bottom w:val="nil"/>
            </w:tcBorders>
            <w:vAlign w:val="center"/>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Variab</w:t>
            </w:r>
            <w:r w:rsidRPr="00DB687B">
              <w:rPr>
                <w:rFonts w:ascii="Times New Roman" w:hAnsi="Times New Roman" w:cs="Times New Roman"/>
                <w:sz w:val="20"/>
                <w:szCs w:val="20"/>
              </w:rPr>
              <w:t>l</w:t>
            </w:r>
            <w:r>
              <w:rPr>
                <w:rFonts w:ascii="Times New Roman" w:hAnsi="Times New Roman" w:cs="Times New Roman"/>
                <w:sz w:val="20"/>
                <w:szCs w:val="20"/>
              </w:rPr>
              <w:t>e</w:t>
            </w:r>
          </w:p>
        </w:tc>
        <w:tc>
          <w:tcPr>
            <w:tcW w:w="2299" w:type="dxa"/>
            <w:gridSpan w:val="4"/>
            <w:tcBorders>
              <w:top w:val="single" w:sz="4" w:space="0" w:color="auto"/>
              <w:bottom w:val="nil"/>
            </w:tcBorders>
          </w:tcPr>
          <w:p w:rsidR="005800B1" w:rsidRPr="00DB687B" w:rsidRDefault="005800B1" w:rsidP="005800B1">
            <w:pPr>
              <w:jc w:val="center"/>
              <w:rPr>
                <w:rFonts w:ascii="Times New Roman" w:hAnsi="Times New Roman" w:cs="Times New Roman"/>
                <w:sz w:val="20"/>
                <w:szCs w:val="20"/>
              </w:rPr>
            </w:pPr>
            <w:r>
              <w:rPr>
                <w:rFonts w:ascii="Times New Roman" w:hAnsi="Times New Roman" w:cs="Times New Roman"/>
                <w:sz w:val="20"/>
                <w:szCs w:val="20"/>
              </w:rPr>
              <w:t>CEM</w:t>
            </w:r>
          </w:p>
        </w:tc>
        <w:tc>
          <w:tcPr>
            <w:tcW w:w="1142" w:type="dxa"/>
            <w:gridSpan w:val="2"/>
            <w:vMerge w:val="restart"/>
            <w:tcBorders>
              <w:top w:val="single" w:sz="4" w:space="0" w:color="auto"/>
              <w:bottom w:val="nil"/>
            </w:tcBorders>
            <w:vAlign w:val="center"/>
          </w:tcPr>
          <w:p w:rsidR="005800B1" w:rsidRPr="00DB687B" w:rsidRDefault="005800B1" w:rsidP="006D3F1A">
            <w:pPr>
              <w:jc w:val="center"/>
              <w:rPr>
                <w:rFonts w:ascii="Times New Roman" w:hAnsi="Times New Roman" w:cs="Times New Roman"/>
                <w:sz w:val="20"/>
                <w:szCs w:val="20"/>
              </w:rPr>
            </w:pPr>
            <w:r w:rsidRPr="00DB687B">
              <w:rPr>
                <w:rFonts w:ascii="Times New Roman" w:hAnsi="Times New Roman" w:cs="Times New Roman"/>
                <w:sz w:val="20"/>
                <w:szCs w:val="20"/>
              </w:rPr>
              <w:t>Total</w:t>
            </w:r>
          </w:p>
        </w:tc>
        <w:tc>
          <w:tcPr>
            <w:tcW w:w="924" w:type="dxa"/>
            <w:vMerge w:val="restart"/>
            <w:tcBorders>
              <w:top w:val="single" w:sz="4" w:space="0" w:color="auto"/>
              <w:bottom w:val="nil"/>
            </w:tcBorders>
            <w:vAlign w:val="center"/>
          </w:tcPr>
          <w:p w:rsidR="005800B1" w:rsidRPr="00DB687B" w:rsidRDefault="005800B1" w:rsidP="006D3F1A">
            <w:pPr>
              <w:jc w:val="center"/>
              <w:rPr>
                <w:rFonts w:ascii="Times New Roman" w:hAnsi="Times New Roman" w:cs="Times New Roman"/>
                <w:sz w:val="20"/>
                <w:szCs w:val="20"/>
                <w:vertAlign w:val="superscript"/>
              </w:rPr>
            </w:pPr>
            <w:r w:rsidRPr="00DB687B">
              <w:rPr>
                <w:rFonts w:ascii="Times New Roman" w:hAnsi="Times New Roman" w:cs="Times New Roman"/>
                <w:sz w:val="20"/>
                <w:szCs w:val="20"/>
              </w:rPr>
              <w:t>X</w:t>
            </w:r>
            <w:r w:rsidRPr="00DB687B">
              <w:rPr>
                <w:rFonts w:ascii="Times New Roman" w:hAnsi="Times New Roman" w:cs="Times New Roman"/>
                <w:sz w:val="20"/>
                <w:szCs w:val="20"/>
                <w:vertAlign w:val="superscript"/>
              </w:rPr>
              <w:t>2</w:t>
            </w:r>
          </w:p>
        </w:tc>
        <w:tc>
          <w:tcPr>
            <w:tcW w:w="904" w:type="dxa"/>
            <w:vMerge w:val="restart"/>
            <w:tcBorders>
              <w:top w:val="single" w:sz="4" w:space="0" w:color="auto"/>
              <w:bottom w:val="nil"/>
            </w:tcBorders>
            <w:vAlign w:val="center"/>
          </w:tcPr>
          <w:p w:rsidR="005800B1" w:rsidRPr="00DB687B" w:rsidRDefault="005800B1" w:rsidP="006D3F1A">
            <w:pPr>
              <w:jc w:val="center"/>
              <w:rPr>
                <w:rFonts w:ascii="Times New Roman" w:hAnsi="Times New Roman" w:cs="Times New Roman"/>
                <w:sz w:val="20"/>
                <w:szCs w:val="20"/>
              </w:rPr>
            </w:pPr>
            <w:r w:rsidRPr="00DB687B">
              <w:rPr>
                <w:rFonts w:ascii="Times New Roman" w:hAnsi="Times New Roman" w:cs="Times New Roman"/>
                <w:sz w:val="20"/>
                <w:szCs w:val="20"/>
              </w:rPr>
              <w:t>OR</w:t>
            </w:r>
          </w:p>
        </w:tc>
        <w:tc>
          <w:tcPr>
            <w:tcW w:w="916" w:type="dxa"/>
            <w:vMerge w:val="restart"/>
            <w:tcBorders>
              <w:top w:val="single" w:sz="4" w:space="0" w:color="auto"/>
              <w:bottom w:val="nil"/>
            </w:tcBorders>
            <w:vAlign w:val="center"/>
          </w:tcPr>
          <w:p w:rsidR="005800B1" w:rsidRPr="00DB687B" w:rsidRDefault="005800B1" w:rsidP="006D3F1A">
            <w:pPr>
              <w:jc w:val="center"/>
              <w:rPr>
                <w:rFonts w:ascii="Times New Roman" w:hAnsi="Times New Roman" w:cs="Times New Roman"/>
                <w:i/>
                <w:sz w:val="20"/>
                <w:szCs w:val="20"/>
              </w:rPr>
            </w:pPr>
            <w:r w:rsidRPr="00DB687B">
              <w:rPr>
                <w:rFonts w:ascii="Times New Roman" w:hAnsi="Times New Roman" w:cs="Times New Roman"/>
                <w:i/>
                <w:sz w:val="20"/>
                <w:szCs w:val="20"/>
              </w:rPr>
              <w:t>p value</w:t>
            </w:r>
          </w:p>
        </w:tc>
        <w:tc>
          <w:tcPr>
            <w:tcW w:w="1163" w:type="dxa"/>
            <w:tcBorders>
              <w:top w:val="single" w:sz="4" w:space="0" w:color="auto"/>
              <w:bottom w:val="nil"/>
            </w:tcBorders>
          </w:tcPr>
          <w:p w:rsidR="005800B1" w:rsidRPr="00DB687B" w:rsidRDefault="005800B1" w:rsidP="006D3F1A">
            <w:pPr>
              <w:jc w:val="center"/>
              <w:rPr>
                <w:rFonts w:ascii="Times New Roman" w:hAnsi="Times New Roman" w:cs="Times New Roman"/>
                <w:i/>
                <w:sz w:val="20"/>
                <w:szCs w:val="20"/>
              </w:rPr>
            </w:pPr>
          </w:p>
        </w:tc>
      </w:tr>
      <w:tr w:rsidR="005800B1" w:rsidRPr="00DB687B" w:rsidTr="006D3F1A">
        <w:tc>
          <w:tcPr>
            <w:tcW w:w="2155" w:type="dxa"/>
            <w:vMerge/>
            <w:tcBorders>
              <w:top w:val="nil"/>
              <w:bottom w:val="nil"/>
            </w:tcBorders>
          </w:tcPr>
          <w:p w:rsidR="005800B1" w:rsidRPr="00DB687B" w:rsidRDefault="005800B1" w:rsidP="006D3F1A">
            <w:pPr>
              <w:jc w:val="both"/>
              <w:rPr>
                <w:rFonts w:ascii="Times New Roman" w:hAnsi="Times New Roman" w:cs="Times New Roman"/>
                <w:sz w:val="20"/>
                <w:szCs w:val="20"/>
              </w:rPr>
            </w:pPr>
          </w:p>
        </w:tc>
        <w:tc>
          <w:tcPr>
            <w:tcW w:w="1104" w:type="dxa"/>
            <w:gridSpan w:val="2"/>
            <w:tcBorders>
              <w:top w:val="nil"/>
              <w:bottom w:val="nil"/>
            </w:tcBorders>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Yes</w:t>
            </w:r>
          </w:p>
        </w:tc>
        <w:tc>
          <w:tcPr>
            <w:tcW w:w="1195" w:type="dxa"/>
            <w:gridSpan w:val="2"/>
            <w:tcBorders>
              <w:top w:val="nil"/>
              <w:bottom w:val="nil"/>
            </w:tcBorders>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No</w:t>
            </w:r>
          </w:p>
        </w:tc>
        <w:tc>
          <w:tcPr>
            <w:tcW w:w="1142" w:type="dxa"/>
            <w:gridSpan w:val="2"/>
            <w:vMerge/>
            <w:tcBorders>
              <w:top w:val="nil"/>
              <w:bottom w:val="nil"/>
            </w:tcBorders>
          </w:tcPr>
          <w:p w:rsidR="005800B1" w:rsidRPr="00DB687B" w:rsidRDefault="005800B1" w:rsidP="006D3F1A">
            <w:pPr>
              <w:jc w:val="both"/>
              <w:rPr>
                <w:rFonts w:ascii="Times New Roman" w:hAnsi="Times New Roman" w:cs="Times New Roman"/>
                <w:sz w:val="20"/>
                <w:szCs w:val="20"/>
              </w:rPr>
            </w:pPr>
          </w:p>
        </w:tc>
        <w:tc>
          <w:tcPr>
            <w:tcW w:w="924" w:type="dxa"/>
            <w:vMerge/>
            <w:tcBorders>
              <w:top w:val="nil"/>
              <w:bottom w:val="nil"/>
            </w:tcBorders>
          </w:tcPr>
          <w:p w:rsidR="005800B1" w:rsidRPr="00DB687B" w:rsidRDefault="005800B1" w:rsidP="006D3F1A">
            <w:pPr>
              <w:jc w:val="both"/>
              <w:rPr>
                <w:rFonts w:ascii="Times New Roman" w:hAnsi="Times New Roman" w:cs="Times New Roman"/>
                <w:sz w:val="20"/>
                <w:szCs w:val="20"/>
              </w:rPr>
            </w:pPr>
          </w:p>
        </w:tc>
        <w:tc>
          <w:tcPr>
            <w:tcW w:w="904" w:type="dxa"/>
            <w:vMerge/>
            <w:tcBorders>
              <w:top w:val="nil"/>
              <w:bottom w:val="nil"/>
            </w:tcBorders>
          </w:tcPr>
          <w:p w:rsidR="005800B1" w:rsidRPr="00DB687B" w:rsidRDefault="005800B1" w:rsidP="006D3F1A">
            <w:pPr>
              <w:jc w:val="both"/>
              <w:rPr>
                <w:rFonts w:ascii="Times New Roman" w:hAnsi="Times New Roman" w:cs="Times New Roman"/>
                <w:sz w:val="20"/>
                <w:szCs w:val="20"/>
              </w:rPr>
            </w:pPr>
          </w:p>
        </w:tc>
        <w:tc>
          <w:tcPr>
            <w:tcW w:w="916" w:type="dxa"/>
            <w:vMerge/>
            <w:tcBorders>
              <w:top w:val="nil"/>
              <w:bottom w:val="nil"/>
            </w:tcBorders>
          </w:tcPr>
          <w:p w:rsidR="005800B1" w:rsidRPr="00DB687B" w:rsidRDefault="005800B1" w:rsidP="006D3F1A">
            <w:pPr>
              <w:jc w:val="both"/>
              <w:rPr>
                <w:rFonts w:ascii="Times New Roman" w:hAnsi="Times New Roman" w:cs="Times New Roman"/>
                <w:sz w:val="20"/>
                <w:szCs w:val="20"/>
              </w:rPr>
            </w:pPr>
          </w:p>
        </w:tc>
        <w:tc>
          <w:tcPr>
            <w:tcW w:w="1163" w:type="dxa"/>
            <w:tcBorders>
              <w:top w:val="nil"/>
              <w:bottom w:val="nil"/>
            </w:tcBorders>
          </w:tcPr>
          <w:p w:rsidR="005800B1" w:rsidRPr="00DB687B" w:rsidRDefault="005800B1" w:rsidP="006D3F1A">
            <w:pPr>
              <w:jc w:val="both"/>
              <w:rPr>
                <w:rFonts w:ascii="Times New Roman" w:hAnsi="Times New Roman" w:cs="Times New Roman"/>
                <w:sz w:val="20"/>
                <w:szCs w:val="20"/>
              </w:rPr>
            </w:pPr>
            <w:r w:rsidRPr="00DB687B">
              <w:rPr>
                <w:rFonts w:ascii="Times New Roman" w:hAnsi="Times New Roman" w:cs="Times New Roman"/>
                <w:sz w:val="20"/>
                <w:szCs w:val="20"/>
              </w:rPr>
              <w:t>95% CI</w:t>
            </w:r>
          </w:p>
        </w:tc>
      </w:tr>
      <w:tr w:rsidR="005800B1" w:rsidRPr="00DB687B" w:rsidTr="006D3F1A">
        <w:tc>
          <w:tcPr>
            <w:tcW w:w="2155" w:type="dxa"/>
            <w:vMerge/>
            <w:tcBorders>
              <w:top w:val="nil"/>
              <w:bottom w:val="single" w:sz="4" w:space="0" w:color="auto"/>
            </w:tcBorders>
          </w:tcPr>
          <w:p w:rsidR="005800B1" w:rsidRPr="00DB687B" w:rsidRDefault="005800B1" w:rsidP="006D3F1A">
            <w:pPr>
              <w:jc w:val="both"/>
              <w:rPr>
                <w:rFonts w:ascii="Times New Roman" w:hAnsi="Times New Roman" w:cs="Times New Roman"/>
                <w:sz w:val="20"/>
                <w:szCs w:val="20"/>
              </w:rPr>
            </w:pPr>
          </w:p>
        </w:tc>
        <w:tc>
          <w:tcPr>
            <w:tcW w:w="538" w:type="dxa"/>
            <w:tcBorders>
              <w:top w:val="nil"/>
              <w:bottom w:val="single" w:sz="4" w:space="0" w:color="auto"/>
            </w:tcBorders>
          </w:tcPr>
          <w:p w:rsidR="005800B1" w:rsidRPr="00DB687B" w:rsidRDefault="005800B1" w:rsidP="006D3F1A">
            <w:pPr>
              <w:jc w:val="center"/>
              <w:rPr>
                <w:rFonts w:ascii="Times New Roman" w:hAnsi="Times New Roman" w:cs="Times New Roman"/>
                <w:sz w:val="20"/>
                <w:szCs w:val="20"/>
              </w:rPr>
            </w:pPr>
            <w:r w:rsidRPr="00DB687B">
              <w:rPr>
                <w:rFonts w:ascii="Times New Roman" w:hAnsi="Times New Roman" w:cs="Times New Roman"/>
                <w:sz w:val="20"/>
                <w:szCs w:val="20"/>
              </w:rPr>
              <w:t>n</w:t>
            </w:r>
          </w:p>
        </w:tc>
        <w:tc>
          <w:tcPr>
            <w:tcW w:w="566" w:type="dxa"/>
            <w:tcBorders>
              <w:top w:val="nil"/>
              <w:bottom w:val="single" w:sz="4" w:space="0" w:color="auto"/>
            </w:tcBorders>
          </w:tcPr>
          <w:p w:rsidR="005800B1" w:rsidRPr="00DB687B" w:rsidRDefault="005800B1" w:rsidP="006D3F1A">
            <w:pPr>
              <w:jc w:val="center"/>
              <w:rPr>
                <w:rFonts w:ascii="Times New Roman" w:hAnsi="Times New Roman" w:cs="Times New Roman"/>
                <w:sz w:val="20"/>
                <w:szCs w:val="20"/>
              </w:rPr>
            </w:pPr>
            <w:r w:rsidRPr="00DB687B">
              <w:rPr>
                <w:rFonts w:ascii="Times New Roman" w:hAnsi="Times New Roman" w:cs="Times New Roman"/>
                <w:sz w:val="20"/>
                <w:szCs w:val="20"/>
              </w:rPr>
              <w:t>%</w:t>
            </w:r>
          </w:p>
        </w:tc>
        <w:tc>
          <w:tcPr>
            <w:tcW w:w="546" w:type="dxa"/>
            <w:tcBorders>
              <w:top w:val="nil"/>
              <w:bottom w:val="single" w:sz="4" w:space="0" w:color="auto"/>
            </w:tcBorders>
          </w:tcPr>
          <w:p w:rsidR="005800B1" w:rsidRPr="00DB687B" w:rsidRDefault="005800B1" w:rsidP="006D3F1A">
            <w:pPr>
              <w:jc w:val="center"/>
              <w:rPr>
                <w:rFonts w:ascii="Times New Roman" w:hAnsi="Times New Roman" w:cs="Times New Roman"/>
                <w:sz w:val="20"/>
                <w:szCs w:val="20"/>
              </w:rPr>
            </w:pPr>
            <w:r w:rsidRPr="00DB687B">
              <w:rPr>
                <w:rFonts w:ascii="Times New Roman" w:hAnsi="Times New Roman" w:cs="Times New Roman"/>
                <w:sz w:val="20"/>
                <w:szCs w:val="20"/>
              </w:rPr>
              <w:t>n</w:t>
            </w:r>
          </w:p>
        </w:tc>
        <w:tc>
          <w:tcPr>
            <w:tcW w:w="649" w:type="dxa"/>
            <w:tcBorders>
              <w:top w:val="nil"/>
              <w:bottom w:val="single" w:sz="4" w:space="0" w:color="auto"/>
            </w:tcBorders>
          </w:tcPr>
          <w:p w:rsidR="005800B1" w:rsidRPr="00DB687B" w:rsidRDefault="005800B1" w:rsidP="006D3F1A">
            <w:pPr>
              <w:jc w:val="center"/>
              <w:rPr>
                <w:rFonts w:ascii="Times New Roman" w:hAnsi="Times New Roman" w:cs="Times New Roman"/>
                <w:sz w:val="20"/>
                <w:szCs w:val="20"/>
              </w:rPr>
            </w:pPr>
            <w:r w:rsidRPr="00DB687B">
              <w:rPr>
                <w:rFonts w:ascii="Times New Roman" w:hAnsi="Times New Roman" w:cs="Times New Roman"/>
                <w:sz w:val="20"/>
                <w:szCs w:val="20"/>
              </w:rPr>
              <w:t>%</w:t>
            </w:r>
          </w:p>
        </w:tc>
        <w:tc>
          <w:tcPr>
            <w:tcW w:w="544" w:type="dxa"/>
            <w:tcBorders>
              <w:top w:val="nil"/>
              <w:bottom w:val="single" w:sz="4" w:space="0" w:color="auto"/>
            </w:tcBorders>
          </w:tcPr>
          <w:p w:rsidR="005800B1" w:rsidRPr="00DB687B" w:rsidRDefault="005800B1" w:rsidP="006D3F1A">
            <w:pPr>
              <w:jc w:val="center"/>
              <w:rPr>
                <w:rFonts w:ascii="Times New Roman" w:hAnsi="Times New Roman" w:cs="Times New Roman"/>
                <w:sz w:val="20"/>
                <w:szCs w:val="20"/>
              </w:rPr>
            </w:pPr>
            <w:r w:rsidRPr="00DB687B">
              <w:rPr>
                <w:rFonts w:ascii="Times New Roman" w:hAnsi="Times New Roman" w:cs="Times New Roman"/>
                <w:sz w:val="20"/>
                <w:szCs w:val="20"/>
              </w:rPr>
              <w:t>n</w:t>
            </w:r>
          </w:p>
        </w:tc>
        <w:tc>
          <w:tcPr>
            <w:tcW w:w="598" w:type="dxa"/>
            <w:tcBorders>
              <w:top w:val="nil"/>
              <w:bottom w:val="single" w:sz="4" w:space="0" w:color="auto"/>
            </w:tcBorders>
          </w:tcPr>
          <w:p w:rsidR="005800B1" w:rsidRPr="00DB687B" w:rsidRDefault="005800B1" w:rsidP="006D3F1A">
            <w:pPr>
              <w:jc w:val="center"/>
              <w:rPr>
                <w:rFonts w:ascii="Times New Roman" w:hAnsi="Times New Roman" w:cs="Times New Roman"/>
                <w:sz w:val="20"/>
                <w:szCs w:val="20"/>
              </w:rPr>
            </w:pPr>
            <w:r w:rsidRPr="00DB687B">
              <w:rPr>
                <w:rFonts w:ascii="Times New Roman" w:hAnsi="Times New Roman" w:cs="Times New Roman"/>
                <w:sz w:val="20"/>
                <w:szCs w:val="20"/>
              </w:rPr>
              <w:t>%</w:t>
            </w:r>
          </w:p>
        </w:tc>
        <w:tc>
          <w:tcPr>
            <w:tcW w:w="924" w:type="dxa"/>
            <w:tcBorders>
              <w:top w:val="nil"/>
              <w:bottom w:val="single" w:sz="4" w:space="0" w:color="auto"/>
            </w:tcBorders>
          </w:tcPr>
          <w:p w:rsidR="005800B1" w:rsidRPr="00DB687B" w:rsidRDefault="005800B1" w:rsidP="006D3F1A">
            <w:pPr>
              <w:jc w:val="both"/>
              <w:rPr>
                <w:rFonts w:ascii="Times New Roman" w:hAnsi="Times New Roman" w:cs="Times New Roman"/>
                <w:sz w:val="20"/>
                <w:szCs w:val="20"/>
              </w:rPr>
            </w:pPr>
          </w:p>
        </w:tc>
        <w:tc>
          <w:tcPr>
            <w:tcW w:w="904" w:type="dxa"/>
            <w:tcBorders>
              <w:top w:val="nil"/>
              <w:bottom w:val="single" w:sz="4" w:space="0" w:color="auto"/>
            </w:tcBorders>
          </w:tcPr>
          <w:p w:rsidR="005800B1" w:rsidRPr="00DB687B" w:rsidRDefault="005800B1" w:rsidP="006D3F1A">
            <w:pPr>
              <w:jc w:val="both"/>
              <w:rPr>
                <w:rFonts w:ascii="Times New Roman" w:hAnsi="Times New Roman" w:cs="Times New Roman"/>
                <w:sz w:val="20"/>
                <w:szCs w:val="20"/>
              </w:rPr>
            </w:pPr>
          </w:p>
        </w:tc>
        <w:tc>
          <w:tcPr>
            <w:tcW w:w="916" w:type="dxa"/>
            <w:tcBorders>
              <w:top w:val="nil"/>
              <w:bottom w:val="single" w:sz="4" w:space="0" w:color="auto"/>
            </w:tcBorders>
          </w:tcPr>
          <w:p w:rsidR="005800B1" w:rsidRPr="00DB687B" w:rsidRDefault="005800B1" w:rsidP="006D3F1A">
            <w:pPr>
              <w:jc w:val="both"/>
              <w:rPr>
                <w:rFonts w:ascii="Times New Roman" w:hAnsi="Times New Roman" w:cs="Times New Roman"/>
                <w:sz w:val="20"/>
                <w:szCs w:val="20"/>
              </w:rPr>
            </w:pPr>
          </w:p>
        </w:tc>
        <w:tc>
          <w:tcPr>
            <w:tcW w:w="1163" w:type="dxa"/>
            <w:tcBorders>
              <w:top w:val="nil"/>
              <w:bottom w:val="single" w:sz="4" w:space="0" w:color="auto"/>
            </w:tcBorders>
          </w:tcPr>
          <w:p w:rsidR="005800B1" w:rsidRPr="00DB687B" w:rsidRDefault="005800B1" w:rsidP="006D3F1A">
            <w:pPr>
              <w:jc w:val="both"/>
              <w:rPr>
                <w:rFonts w:ascii="Times New Roman" w:hAnsi="Times New Roman" w:cs="Times New Roman"/>
                <w:sz w:val="20"/>
                <w:szCs w:val="20"/>
              </w:rPr>
            </w:pPr>
          </w:p>
        </w:tc>
      </w:tr>
      <w:tr w:rsidR="005800B1" w:rsidRPr="00DB687B" w:rsidTr="006D3F1A">
        <w:tc>
          <w:tcPr>
            <w:tcW w:w="2155" w:type="dxa"/>
            <w:tcBorders>
              <w:top w:val="single" w:sz="4" w:space="0" w:color="auto"/>
            </w:tcBorders>
          </w:tcPr>
          <w:p w:rsidR="005800B1" w:rsidRPr="00DB687B" w:rsidRDefault="005800B1" w:rsidP="006D3F1A">
            <w:pPr>
              <w:jc w:val="both"/>
              <w:rPr>
                <w:rFonts w:ascii="Times New Roman" w:hAnsi="Times New Roman" w:cs="Times New Roman"/>
                <w:sz w:val="20"/>
                <w:szCs w:val="20"/>
              </w:rPr>
            </w:pPr>
            <w:r>
              <w:rPr>
                <w:rFonts w:ascii="Times New Roman" w:hAnsi="Times New Roman" w:cs="Times New Roman"/>
                <w:sz w:val="20"/>
                <w:szCs w:val="20"/>
              </w:rPr>
              <w:t>Ethnic</w:t>
            </w:r>
          </w:p>
        </w:tc>
        <w:tc>
          <w:tcPr>
            <w:tcW w:w="538" w:type="dxa"/>
            <w:tcBorders>
              <w:top w:val="single" w:sz="4" w:space="0" w:color="auto"/>
            </w:tcBorders>
          </w:tcPr>
          <w:p w:rsidR="005800B1" w:rsidRPr="00DB687B" w:rsidRDefault="005800B1" w:rsidP="006D3F1A">
            <w:pPr>
              <w:jc w:val="center"/>
              <w:rPr>
                <w:rFonts w:ascii="Times New Roman" w:hAnsi="Times New Roman" w:cs="Times New Roman"/>
                <w:sz w:val="20"/>
                <w:szCs w:val="20"/>
              </w:rPr>
            </w:pPr>
          </w:p>
        </w:tc>
        <w:tc>
          <w:tcPr>
            <w:tcW w:w="566" w:type="dxa"/>
            <w:tcBorders>
              <w:top w:val="single" w:sz="4" w:space="0" w:color="auto"/>
            </w:tcBorders>
          </w:tcPr>
          <w:p w:rsidR="005800B1" w:rsidRPr="00DB687B" w:rsidRDefault="005800B1" w:rsidP="006D3F1A">
            <w:pPr>
              <w:jc w:val="center"/>
              <w:rPr>
                <w:rFonts w:ascii="Times New Roman" w:hAnsi="Times New Roman" w:cs="Times New Roman"/>
                <w:sz w:val="20"/>
                <w:szCs w:val="20"/>
              </w:rPr>
            </w:pPr>
          </w:p>
        </w:tc>
        <w:tc>
          <w:tcPr>
            <w:tcW w:w="546" w:type="dxa"/>
            <w:tcBorders>
              <w:top w:val="single" w:sz="4" w:space="0" w:color="auto"/>
            </w:tcBorders>
          </w:tcPr>
          <w:p w:rsidR="005800B1" w:rsidRPr="00DB687B" w:rsidRDefault="005800B1" w:rsidP="006D3F1A">
            <w:pPr>
              <w:jc w:val="center"/>
              <w:rPr>
                <w:rFonts w:ascii="Times New Roman" w:hAnsi="Times New Roman" w:cs="Times New Roman"/>
                <w:sz w:val="20"/>
                <w:szCs w:val="20"/>
              </w:rPr>
            </w:pPr>
          </w:p>
        </w:tc>
        <w:tc>
          <w:tcPr>
            <w:tcW w:w="649" w:type="dxa"/>
            <w:tcBorders>
              <w:top w:val="single" w:sz="4" w:space="0" w:color="auto"/>
            </w:tcBorders>
          </w:tcPr>
          <w:p w:rsidR="005800B1" w:rsidRPr="00DB687B" w:rsidRDefault="005800B1" w:rsidP="006D3F1A">
            <w:pPr>
              <w:jc w:val="center"/>
              <w:rPr>
                <w:rFonts w:ascii="Times New Roman" w:hAnsi="Times New Roman" w:cs="Times New Roman"/>
                <w:sz w:val="20"/>
                <w:szCs w:val="20"/>
              </w:rPr>
            </w:pPr>
          </w:p>
        </w:tc>
        <w:tc>
          <w:tcPr>
            <w:tcW w:w="544" w:type="dxa"/>
            <w:tcBorders>
              <w:top w:val="single" w:sz="4" w:space="0" w:color="auto"/>
            </w:tcBorders>
          </w:tcPr>
          <w:p w:rsidR="005800B1" w:rsidRPr="00DB687B" w:rsidRDefault="005800B1" w:rsidP="006D3F1A">
            <w:pPr>
              <w:jc w:val="center"/>
              <w:rPr>
                <w:rFonts w:ascii="Times New Roman" w:hAnsi="Times New Roman" w:cs="Times New Roman"/>
                <w:sz w:val="20"/>
                <w:szCs w:val="20"/>
              </w:rPr>
            </w:pPr>
          </w:p>
        </w:tc>
        <w:tc>
          <w:tcPr>
            <w:tcW w:w="598" w:type="dxa"/>
            <w:tcBorders>
              <w:top w:val="single" w:sz="4" w:space="0" w:color="auto"/>
            </w:tcBorders>
          </w:tcPr>
          <w:p w:rsidR="005800B1" w:rsidRPr="00DB687B" w:rsidRDefault="005800B1" w:rsidP="006D3F1A">
            <w:pPr>
              <w:jc w:val="center"/>
              <w:rPr>
                <w:rFonts w:ascii="Times New Roman" w:hAnsi="Times New Roman" w:cs="Times New Roman"/>
                <w:sz w:val="20"/>
                <w:szCs w:val="20"/>
              </w:rPr>
            </w:pPr>
          </w:p>
        </w:tc>
        <w:tc>
          <w:tcPr>
            <w:tcW w:w="924" w:type="dxa"/>
            <w:tcBorders>
              <w:top w:val="single" w:sz="4" w:space="0" w:color="auto"/>
            </w:tcBorders>
          </w:tcPr>
          <w:p w:rsidR="005800B1" w:rsidRPr="00DB687B" w:rsidRDefault="005800B1" w:rsidP="006D3F1A">
            <w:pPr>
              <w:jc w:val="center"/>
              <w:rPr>
                <w:rFonts w:ascii="Times New Roman" w:hAnsi="Times New Roman" w:cs="Times New Roman"/>
                <w:sz w:val="20"/>
                <w:szCs w:val="20"/>
              </w:rPr>
            </w:pPr>
          </w:p>
        </w:tc>
        <w:tc>
          <w:tcPr>
            <w:tcW w:w="904" w:type="dxa"/>
            <w:tcBorders>
              <w:top w:val="single" w:sz="4" w:space="0" w:color="auto"/>
            </w:tcBorders>
          </w:tcPr>
          <w:p w:rsidR="005800B1" w:rsidRPr="00DB687B" w:rsidRDefault="005800B1" w:rsidP="006D3F1A">
            <w:pPr>
              <w:jc w:val="center"/>
              <w:rPr>
                <w:rFonts w:ascii="Times New Roman" w:hAnsi="Times New Roman" w:cs="Times New Roman"/>
                <w:sz w:val="20"/>
                <w:szCs w:val="20"/>
              </w:rPr>
            </w:pPr>
          </w:p>
        </w:tc>
        <w:tc>
          <w:tcPr>
            <w:tcW w:w="916" w:type="dxa"/>
            <w:tcBorders>
              <w:top w:val="single" w:sz="4" w:space="0" w:color="auto"/>
            </w:tcBorders>
          </w:tcPr>
          <w:p w:rsidR="005800B1" w:rsidRPr="00DB687B" w:rsidRDefault="005800B1" w:rsidP="006D3F1A">
            <w:pPr>
              <w:jc w:val="center"/>
              <w:rPr>
                <w:rFonts w:ascii="Times New Roman" w:hAnsi="Times New Roman" w:cs="Times New Roman"/>
                <w:sz w:val="20"/>
                <w:szCs w:val="20"/>
              </w:rPr>
            </w:pPr>
          </w:p>
        </w:tc>
        <w:tc>
          <w:tcPr>
            <w:tcW w:w="1163" w:type="dxa"/>
            <w:tcBorders>
              <w:top w:val="single" w:sz="4" w:space="0" w:color="auto"/>
            </w:tcBorders>
          </w:tcPr>
          <w:p w:rsidR="005800B1" w:rsidRPr="00DB687B" w:rsidRDefault="005800B1" w:rsidP="006D3F1A">
            <w:pPr>
              <w:jc w:val="center"/>
              <w:rPr>
                <w:rFonts w:ascii="Times New Roman" w:hAnsi="Times New Roman" w:cs="Times New Roman"/>
                <w:sz w:val="20"/>
                <w:szCs w:val="20"/>
              </w:rPr>
            </w:pPr>
          </w:p>
        </w:tc>
      </w:tr>
      <w:tr w:rsidR="005800B1" w:rsidRPr="00DB687B" w:rsidTr="006D3F1A">
        <w:tc>
          <w:tcPr>
            <w:tcW w:w="2155" w:type="dxa"/>
          </w:tcPr>
          <w:p w:rsidR="005800B1" w:rsidRPr="00DB687B" w:rsidRDefault="005800B1" w:rsidP="005800B1">
            <w:pPr>
              <w:pStyle w:val="ListParagraph"/>
              <w:numPr>
                <w:ilvl w:val="0"/>
                <w:numId w:val="2"/>
              </w:numPr>
              <w:jc w:val="both"/>
              <w:rPr>
                <w:rFonts w:ascii="Times New Roman" w:hAnsi="Times New Roman" w:cs="Times New Roman"/>
                <w:sz w:val="20"/>
                <w:szCs w:val="20"/>
              </w:rPr>
            </w:pPr>
            <w:r w:rsidRPr="00DB687B">
              <w:rPr>
                <w:rFonts w:ascii="Times New Roman" w:hAnsi="Times New Roman" w:cs="Times New Roman"/>
                <w:sz w:val="20"/>
                <w:szCs w:val="20"/>
              </w:rPr>
              <w:lastRenderedPageBreak/>
              <w:t>Lampung</w:t>
            </w:r>
          </w:p>
        </w:tc>
        <w:tc>
          <w:tcPr>
            <w:tcW w:w="538" w:type="dxa"/>
          </w:tcPr>
          <w:p w:rsidR="005800B1" w:rsidRPr="00DB687B" w:rsidRDefault="005800B1" w:rsidP="006D3F1A">
            <w:pPr>
              <w:jc w:val="center"/>
              <w:rPr>
                <w:rFonts w:ascii="Times New Roman" w:hAnsi="Times New Roman" w:cs="Times New Roman"/>
                <w:sz w:val="20"/>
                <w:szCs w:val="20"/>
              </w:rPr>
            </w:pPr>
            <w:r w:rsidRPr="00DB687B">
              <w:rPr>
                <w:rFonts w:ascii="Times New Roman" w:hAnsi="Times New Roman" w:cs="Times New Roman"/>
                <w:sz w:val="20"/>
                <w:szCs w:val="20"/>
              </w:rPr>
              <w:t>17</w:t>
            </w:r>
          </w:p>
        </w:tc>
        <w:tc>
          <w:tcPr>
            <w:tcW w:w="566"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9,2</w:t>
            </w:r>
          </w:p>
        </w:tc>
        <w:tc>
          <w:tcPr>
            <w:tcW w:w="546" w:type="dxa"/>
          </w:tcPr>
          <w:p w:rsidR="005800B1" w:rsidRPr="00DB687B" w:rsidRDefault="005800B1" w:rsidP="006D3F1A">
            <w:pPr>
              <w:jc w:val="center"/>
              <w:rPr>
                <w:rFonts w:ascii="Times New Roman" w:hAnsi="Times New Roman" w:cs="Times New Roman"/>
                <w:sz w:val="20"/>
                <w:szCs w:val="20"/>
              </w:rPr>
            </w:pPr>
            <w:r w:rsidRPr="00DB687B">
              <w:rPr>
                <w:rFonts w:ascii="Times New Roman" w:hAnsi="Times New Roman" w:cs="Times New Roman"/>
                <w:sz w:val="20"/>
                <w:szCs w:val="20"/>
              </w:rPr>
              <w:t>12</w:t>
            </w:r>
          </w:p>
        </w:tc>
        <w:tc>
          <w:tcPr>
            <w:tcW w:w="649"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6,6</w:t>
            </w:r>
          </w:p>
        </w:tc>
        <w:tc>
          <w:tcPr>
            <w:tcW w:w="544"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29</w:t>
            </w:r>
          </w:p>
        </w:tc>
        <w:tc>
          <w:tcPr>
            <w:tcW w:w="598"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15,8</w:t>
            </w:r>
          </w:p>
        </w:tc>
        <w:tc>
          <w:tcPr>
            <w:tcW w:w="924" w:type="dxa"/>
          </w:tcPr>
          <w:p w:rsidR="005800B1" w:rsidRPr="00DB687B" w:rsidRDefault="005800B1" w:rsidP="006D3F1A">
            <w:pPr>
              <w:jc w:val="center"/>
              <w:rPr>
                <w:rFonts w:ascii="Times New Roman" w:hAnsi="Times New Roman" w:cs="Times New Roman"/>
                <w:sz w:val="20"/>
                <w:szCs w:val="20"/>
                <w:vertAlign w:val="superscript"/>
              </w:rPr>
            </w:pPr>
            <w:r w:rsidRPr="00DB687B">
              <w:rPr>
                <w:rFonts w:ascii="Times New Roman" w:hAnsi="Times New Roman" w:cs="Times New Roman"/>
                <w:sz w:val="20"/>
                <w:szCs w:val="20"/>
              </w:rPr>
              <w:t>2,23</w:t>
            </w:r>
          </w:p>
        </w:tc>
        <w:tc>
          <w:tcPr>
            <w:tcW w:w="904"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1,9</w:t>
            </w:r>
          </w:p>
        </w:tc>
        <w:tc>
          <w:tcPr>
            <w:tcW w:w="916" w:type="dxa"/>
          </w:tcPr>
          <w:p w:rsidR="005800B1" w:rsidRPr="00DB687B" w:rsidRDefault="005800B1" w:rsidP="006D3F1A">
            <w:pPr>
              <w:jc w:val="center"/>
              <w:rPr>
                <w:rFonts w:ascii="Times New Roman" w:hAnsi="Times New Roman" w:cs="Times New Roman"/>
                <w:sz w:val="20"/>
                <w:szCs w:val="20"/>
              </w:rPr>
            </w:pPr>
            <w:r w:rsidRPr="00DB687B">
              <w:rPr>
                <w:rFonts w:ascii="Times New Roman" w:hAnsi="Times New Roman" w:cs="Times New Roman"/>
                <w:sz w:val="20"/>
                <w:szCs w:val="20"/>
              </w:rPr>
              <w:t>0,13</w:t>
            </w:r>
          </w:p>
        </w:tc>
        <w:tc>
          <w:tcPr>
            <w:tcW w:w="1163"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0,89-4,45</w:t>
            </w:r>
          </w:p>
        </w:tc>
      </w:tr>
      <w:tr w:rsidR="005800B1" w:rsidRPr="00DB687B" w:rsidTr="006D3F1A">
        <w:tc>
          <w:tcPr>
            <w:tcW w:w="2155" w:type="dxa"/>
          </w:tcPr>
          <w:p w:rsidR="005800B1" w:rsidRPr="00DB687B" w:rsidRDefault="005800B1" w:rsidP="005800B1">
            <w:pPr>
              <w:pStyle w:val="ListParagraph"/>
              <w:numPr>
                <w:ilvl w:val="0"/>
                <w:numId w:val="2"/>
              </w:numPr>
              <w:jc w:val="both"/>
              <w:rPr>
                <w:rFonts w:ascii="Times New Roman" w:hAnsi="Times New Roman" w:cs="Times New Roman"/>
                <w:sz w:val="20"/>
                <w:szCs w:val="20"/>
              </w:rPr>
            </w:pPr>
            <w:r w:rsidRPr="00DB687B">
              <w:rPr>
                <w:rFonts w:ascii="Times New Roman" w:hAnsi="Times New Roman" w:cs="Times New Roman"/>
                <w:sz w:val="20"/>
                <w:szCs w:val="20"/>
              </w:rPr>
              <w:t>Non-Lampung</w:t>
            </w:r>
          </w:p>
        </w:tc>
        <w:tc>
          <w:tcPr>
            <w:tcW w:w="538" w:type="dxa"/>
          </w:tcPr>
          <w:p w:rsidR="005800B1" w:rsidRPr="00DB687B" w:rsidRDefault="005800B1" w:rsidP="006D3F1A">
            <w:pPr>
              <w:jc w:val="center"/>
              <w:rPr>
                <w:rFonts w:ascii="Times New Roman" w:hAnsi="Times New Roman" w:cs="Times New Roman"/>
                <w:sz w:val="20"/>
                <w:szCs w:val="20"/>
              </w:rPr>
            </w:pPr>
            <w:r w:rsidRPr="00DB687B">
              <w:rPr>
                <w:rFonts w:ascii="Times New Roman" w:hAnsi="Times New Roman" w:cs="Times New Roman"/>
                <w:sz w:val="20"/>
                <w:szCs w:val="20"/>
              </w:rPr>
              <w:t>64</w:t>
            </w:r>
          </w:p>
        </w:tc>
        <w:tc>
          <w:tcPr>
            <w:tcW w:w="566"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35</w:t>
            </w:r>
          </w:p>
        </w:tc>
        <w:tc>
          <w:tcPr>
            <w:tcW w:w="546" w:type="dxa"/>
          </w:tcPr>
          <w:p w:rsidR="005800B1" w:rsidRPr="00DB687B" w:rsidRDefault="005800B1" w:rsidP="006D3F1A">
            <w:pPr>
              <w:jc w:val="center"/>
              <w:rPr>
                <w:rFonts w:ascii="Times New Roman" w:hAnsi="Times New Roman" w:cs="Times New Roman"/>
                <w:sz w:val="20"/>
                <w:szCs w:val="20"/>
              </w:rPr>
            </w:pPr>
            <w:r w:rsidRPr="00DB687B">
              <w:rPr>
                <w:rFonts w:ascii="Times New Roman" w:hAnsi="Times New Roman" w:cs="Times New Roman"/>
                <w:sz w:val="20"/>
                <w:szCs w:val="20"/>
              </w:rPr>
              <w:t>90</w:t>
            </w:r>
          </w:p>
        </w:tc>
        <w:tc>
          <w:tcPr>
            <w:tcW w:w="649"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49,2</w:t>
            </w:r>
          </w:p>
        </w:tc>
        <w:tc>
          <w:tcPr>
            <w:tcW w:w="544"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154</w:t>
            </w:r>
          </w:p>
        </w:tc>
        <w:tc>
          <w:tcPr>
            <w:tcW w:w="598"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84,2</w:t>
            </w:r>
          </w:p>
        </w:tc>
        <w:tc>
          <w:tcPr>
            <w:tcW w:w="924" w:type="dxa"/>
          </w:tcPr>
          <w:p w:rsidR="005800B1" w:rsidRPr="00DB687B" w:rsidRDefault="005800B1" w:rsidP="006D3F1A">
            <w:pPr>
              <w:jc w:val="center"/>
              <w:rPr>
                <w:rFonts w:ascii="Times New Roman" w:hAnsi="Times New Roman" w:cs="Times New Roman"/>
                <w:sz w:val="20"/>
                <w:szCs w:val="20"/>
              </w:rPr>
            </w:pPr>
          </w:p>
        </w:tc>
        <w:tc>
          <w:tcPr>
            <w:tcW w:w="904" w:type="dxa"/>
          </w:tcPr>
          <w:p w:rsidR="005800B1" w:rsidRPr="00DB687B" w:rsidRDefault="005800B1" w:rsidP="006D3F1A">
            <w:pPr>
              <w:jc w:val="center"/>
              <w:rPr>
                <w:rFonts w:ascii="Times New Roman" w:hAnsi="Times New Roman" w:cs="Times New Roman"/>
                <w:sz w:val="20"/>
                <w:szCs w:val="20"/>
              </w:rPr>
            </w:pPr>
          </w:p>
        </w:tc>
        <w:tc>
          <w:tcPr>
            <w:tcW w:w="916" w:type="dxa"/>
          </w:tcPr>
          <w:p w:rsidR="005800B1" w:rsidRPr="00DB687B" w:rsidRDefault="005800B1" w:rsidP="006D3F1A">
            <w:pPr>
              <w:jc w:val="center"/>
              <w:rPr>
                <w:rFonts w:ascii="Times New Roman" w:hAnsi="Times New Roman" w:cs="Times New Roman"/>
                <w:sz w:val="20"/>
                <w:szCs w:val="20"/>
              </w:rPr>
            </w:pPr>
          </w:p>
        </w:tc>
        <w:tc>
          <w:tcPr>
            <w:tcW w:w="1163" w:type="dxa"/>
          </w:tcPr>
          <w:p w:rsidR="005800B1" w:rsidRPr="00DB687B" w:rsidRDefault="005800B1" w:rsidP="006D3F1A">
            <w:pPr>
              <w:jc w:val="center"/>
              <w:rPr>
                <w:rFonts w:ascii="Times New Roman" w:hAnsi="Times New Roman" w:cs="Times New Roman"/>
                <w:sz w:val="20"/>
                <w:szCs w:val="20"/>
              </w:rPr>
            </w:pPr>
          </w:p>
        </w:tc>
      </w:tr>
      <w:tr w:rsidR="005800B1" w:rsidRPr="00DB687B" w:rsidTr="006D3F1A">
        <w:tc>
          <w:tcPr>
            <w:tcW w:w="2155" w:type="dxa"/>
          </w:tcPr>
          <w:p w:rsidR="005800B1" w:rsidRPr="00DB687B" w:rsidRDefault="005800B1" w:rsidP="006D3F1A">
            <w:pPr>
              <w:jc w:val="both"/>
              <w:rPr>
                <w:rFonts w:ascii="Times New Roman" w:hAnsi="Times New Roman" w:cs="Times New Roman"/>
                <w:sz w:val="20"/>
                <w:szCs w:val="20"/>
              </w:rPr>
            </w:pPr>
            <w:r>
              <w:rPr>
                <w:rFonts w:ascii="Times New Roman" w:hAnsi="Times New Roman" w:cs="Times New Roman"/>
                <w:sz w:val="20"/>
                <w:szCs w:val="20"/>
              </w:rPr>
              <w:t>Married at Young Age</w:t>
            </w:r>
          </w:p>
        </w:tc>
        <w:tc>
          <w:tcPr>
            <w:tcW w:w="538" w:type="dxa"/>
          </w:tcPr>
          <w:p w:rsidR="005800B1" w:rsidRPr="00DB687B" w:rsidRDefault="005800B1" w:rsidP="006D3F1A">
            <w:pPr>
              <w:jc w:val="center"/>
              <w:rPr>
                <w:rFonts w:ascii="Times New Roman" w:hAnsi="Times New Roman" w:cs="Times New Roman"/>
                <w:sz w:val="20"/>
                <w:szCs w:val="20"/>
              </w:rPr>
            </w:pPr>
          </w:p>
        </w:tc>
        <w:tc>
          <w:tcPr>
            <w:tcW w:w="566" w:type="dxa"/>
          </w:tcPr>
          <w:p w:rsidR="005800B1" w:rsidRPr="00DB687B" w:rsidRDefault="005800B1" w:rsidP="006D3F1A">
            <w:pPr>
              <w:jc w:val="center"/>
              <w:rPr>
                <w:rFonts w:ascii="Times New Roman" w:hAnsi="Times New Roman" w:cs="Times New Roman"/>
                <w:sz w:val="20"/>
                <w:szCs w:val="20"/>
              </w:rPr>
            </w:pPr>
          </w:p>
        </w:tc>
        <w:tc>
          <w:tcPr>
            <w:tcW w:w="546" w:type="dxa"/>
          </w:tcPr>
          <w:p w:rsidR="005800B1" w:rsidRPr="00DB687B" w:rsidRDefault="005800B1" w:rsidP="006D3F1A">
            <w:pPr>
              <w:jc w:val="center"/>
              <w:rPr>
                <w:rFonts w:ascii="Times New Roman" w:hAnsi="Times New Roman" w:cs="Times New Roman"/>
                <w:sz w:val="20"/>
                <w:szCs w:val="20"/>
              </w:rPr>
            </w:pPr>
          </w:p>
        </w:tc>
        <w:tc>
          <w:tcPr>
            <w:tcW w:w="649" w:type="dxa"/>
          </w:tcPr>
          <w:p w:rsidR="005800B1" w:rsidRPr="00DB687B" w:rsidRDefault="005800B1" w:rsidP="006D3F1A">
            <w:pPr>
              <w:jc w:val="center"/>
              <w:rPr>
                <w:rFonts w:ascii="Times New Roman" w:hAnsi="Times New Roman" w:cs="Times New Roman"/>
                <w:sz w:val="20"/>
                <w:szCs w:val="20"/>
              </w:rPr>
            </w:pPr>
          </w:p>
        </w:tc>
        <w:tc>
          <w:tcPr>
            <w:tcW w:w="544" w:type="dxa"/>
          </w:tcPr>
          <w:p w:rsidR="005800B1" w:rsidRPr="00DB687B" w:rsidRDefault="005800B1" w:rsidP="006D3F1A">
            <w:pPr>
              <w:jc w:val="center"/>
              <w:rPr>
                <w:rFonts w:ascii="Times New Roman" w:hAnsi="Times New Roman" w:cs="Times New Roman"/>
                <w:sz w:val="20"/>
                <w:szCs w:val="20"/>
              </w:rPr>
            </w:pPr>
          </w:p>
        </w:tc>
        <w:tc>
          <w:tcPr>
            <w:tcW w:w="598" w:type="dxa"/>
          </w:tcPr>
          <w:p w:rsidR="005800B1" w:rsidRPr="00DB687B" w:rsidRDefault="005800B1" w:rsidP="006D3F1A">
            <w:pPr>
              <w:jc w:val="center"/>
              <w:rPr>
                <w:rFonts w:ascii="Times New Roman" w:hAnsi="Times New Roman" w:cs="Times New Roman"/>
                <w:sz w:val="20"/>
                <w:szCs w:val="20"/>
              </w:rPr>
            </w:pPr>
          </w:p>
        </w:tc>
        <w:tc>
          <w:tcPr>
            <w:tcW w:w="924" w:type="dxa"/>
          </w:tcPr>
          <w:p w:rsidR="005800B1" w:rsidRPr="00DB687B" w:rsidRDefault="005800B1" w:rsidP="006D3F1A">
            <w:pPr>
              <w:jc w:val="center"/>
              <w:rPr>
                <w:rFonts w:ascii="Times New Roman" w:hAnsi="Times New Roman" w:cs="Times New Roman"/>
                <w:sz w:val="20"/>
                <w:szCs w:val="20"/>
              </w:rPr>
            </w:pPr>
          </w:p>
        </w:tc>
        <w:tc>
          <w:tcPr>
            <w:tcW w:w="904" w:type="dxa"/>
          </w:tcPr>
          <w:p w:rsidR="005800B1" w:rsidRPr="00DB687B" w:rsidRDefault="005800B1" w:rsidP="006D3F1A">
            <w:pPr>
              <w:jc w:val="center"/>
              <w:rPr>
                <w:rFonts w:ascii="Times New Roman" w:hAnsi="Times New Roman" w:cs="Times New Roman"/>
                <w:sz w:val="20"/>
                <w:szCs w:val="20"/>
              </w:rPr>
            </w:pPr>
          </w:p>
        </w:tc>
        <w:tc>
          <w:tcPr>
            <w:tcW w:w="916" w:type="dxa"/>
          </w:tcPr>
          <w:p w:rsidR="005800B1" w:rsidRPr="00DB687B" w:rsidRDefault="005800B1" w:rsidP="006D3F1A">
            <w:pPr>
              <w:jc w:val="center"/>
              <w:rPr>
                <w:rFonts w:ascii="Times New Roman" w:hAnsi="Times New Roman" w:cs="Times New Roman"/>
                <w:sz w:val="20"/>
                <w:szCs w:val="20"/>
              </w:rPr>
            </w:pPr>
          </w:p>
        </w:tc>
        <w:tc>
          <w:tcPr>
            <w:tcW w:w="1163" w:type="dxa"/>
          </w:tcPr>
          <w:p w:rsidR="005800B1" w:rsidRPr="00DB687B" w:rsidRDefault="005800B1" w:rsidP="006D3F1A">
            <w:pPr>
              <w:jc w:val="center"/>
              <w:rPr>
                <w:rFonts w:ascii="Times New Roman" w:hAnsi="Times New Roman" w:cs="Times New Roman"/>
                <w:sz w:val="20"/>
                <w:szCs w:val="20"/>
              </w:rPr>
            </w:pPr>
          </w:p>
        </w:tc>
      </w:tr>
      <w:tr w:rsidR="005800B1" w:rsidRPr="00DB687B" w:rsidTr="006D3F1A">
        <w:tc>
          <w:tcPr>
            <w:tcW w:w="2155" w:type="dxa"/>
          </w:tcPr>
          <w:p w:rsidR="005800B1" w:rsidRPr="00DB687B" w:rsidRDefault="005800B1" w:rsidP="005800B1">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Yes</w:t>
            </w:r>
          </w:p>
        </w:tc>
        <w:tc>
          <w:tcPr>
            <w:tcW w:w="538"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69</w:t>
            </w:r>
          </w:p>
        </w:tc>
        <w:tc>
          <w:tcPr>
            <w:tcW w:w="566"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37,7</w:t>
            </w:r>
          </w:p>
        </w:tc>
        <w:tc>
          <w:tcPr>
            <w:tcW w:w="546"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61</w:t>
            </w:r>
          </w:p>
        </w:tc>
        <w:tc>
          <w:tcPr>
            <w:tcW w:w="649"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33,3</w:t>
            </w:r>
          </w:p>
        </w:tc>
        <w:tc>
          <w:tcPr>
            <w:tcW w:w="544"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130</w:t>
            </w:r>
          </w:p>
        </w:tc>
        <w:tc>
          <w:tcPr>
            <w:tcW w:w="598"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71</w:t>
            </w:r>
          </w:p>
        </w:tc>
        <w:tc>
          <w:tcPr>
            <w:tcW w:w="924"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12,93</w:t>
            </w:r>
          </w:p>
        </w:tc>
        <w:tc>
          <w:tcPr>
            <w:tcW w:w="904"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3,86</w:t>
            </w:r>
          </w:p>
        </w:tc>
        <w:tc>
          <w:tcPr>
            <w:tcW w:w="916" w:type="dxa"/>
          </w:tcPr>
          <w:p w:rsidR="005800B1" w:rsidRPr="00DB687B" w:rsidRDefault="005800B1" w:rsidP="006D3F1A">
            <w:pPr>
              <w:jc w:val="center"/>
              <w:rPr>
                <w:rFonts w:ascii="Times New Roman" w:hAnsi="Times New Roman" w:cs="Times New Roman"/>
                <w:sz w:val="20"/>
                <w:szCs w:val="20"/>
                <w:vertAlign w:val="superscript"/>
              </w:rPr>
            </w:pPr>
            <w:r>
              <w:rPr>
                <w:rFonts w:ascii="Times New Roman" w:hAnsi="Times New Roman" w:cs="Times New Roman"/>
                <w:sz w:val="20"/>
                <w:szCs w:val="20"/>
              </w:rPr>
              <w:t>0,00</w:t>
            </w:r>
            <w:r>
              <w:rPr>
                <w:rFonts w:ascii="Times New Roman" w:hAnsi="Times New Roman" w:cs="Times New Roman"/>
                <w:sz w:val="20"/>
                <w:szCs w:val="20"/>
                <w:vertAlign w:val="superscript"/>
              </w:rPr>
              <w:t>*</w:t>
            </w:r>
          </w:p>
        </w:tc>
        <w:tc>
          <w:tcPr>
            <w:tcW w:w="1163"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1,86-8,01</w:t>
            </w:r>
          </w:p>
        </w:tc>
      </w:tr>
      <w:tr w:rsidR="005800B1" w:rsidRPr="00DB687B" w:rsidTr="006D3F1A">
        <w:tc>
          <w:tcPr>
            <w:tcW w:w="2155" w:type="dxa"/>
          </w:tcPr>
          <w:p w:rsidR="005800B1" w:rsidRPr="00DB687B" w:rsidRDefault="005800B1" w:rsidP="005800B1">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No</w:t>
            </w:r>
          </w:p>
        </w:tc>
        <w:tc>
          <w:tcPr>
            <w:tcW w:w="538"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12</w:t>
            </w:r>
          </w:p>
        </w:tc>
        <w:tc>
          <w:tcPr>
            <w:tcW w:w="566"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6,6</w:t>
            </w:r>
          </w:p>
        </w:tc>
        <w:tc>
          <w:tcPr>
            <w:tcW w:w="546"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41</w:t>
            </w:r>
          </w:p>
        </w:tc>
        <w:tc>
          <w:tcPr>
            <w:tcW w:w="649"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22,4</w:t>
            </w:r>
          </w:p>
        </w:tc>
        <w:tc>
          <w:tcPr>
            <w:tcW w:w="544"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53</w:t>
            </w:r>
          </w:p>
        </w:tc>
        <w:tc>
          <w:tcPr>
            <w:tcW w:w="598"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29</w:t>
            </w:r>
          </w:p>
        </w:tc>
        <w:tc>
          <w:tcPr>
            <w:tcW w:w="924" w:type="dxa"/>
          </w:tcPr>
          <w:p w:rsidR="005800B1" w:rsidRPr="00DB687B" w:rsidRDefault="005800B1" w:rsidP="006D3F1A">
            <w:pPr>
              <w:jc w:val="center"/>
              <w:rPr>
                <w:rFonts w:ascii="Times New Roman" w:hAnsi="Times New Roman" w:cs="Times New Roman"/>
                <w:sz w:val="20"/>
                <w:szCs w:val="20"/>
              </w:rPr>
            </w:pPr>
          </w:p>
        </w:tc>
        <w:tc>
          <w:tcPr>
            <w:tcW w:w="904" w:type="dxa"/>
          </w:tcPr>
          <w:p w:rsidR="005800B1" w:rsidRPr="00DB687B" w:rsidRDefault="005800B1" w:rsidP="006D3F1A">
            <w:pPr>
              <w:jc w:val="center"/>
              <w:rPr>
                <w:rFonts w:ascii="Times New Roman" w:hAnsi="Times New Roman" w:cs="Times New Roman"/>
                <w:sz w:val="20"/>
                <w:szCs w:val="20"/>
              </w:rPr>
            </w:pPr>
          </w:p>
        </w:tc>
        <w:tc>
          <w:tcPr>
            <w:tcW w:w="916" w:type="dxa"/>
          </w:tcPr>
          <w:p w:rsidR="005800B1" w:rsidRPr="00DB687B" w:rsidRDefault="005800B1" w:rsidP="006D3F1A">
            <w:pPr>
              <w:jc w:val="center"/>
              <w:rPr>
                <w:rFonts w:ascii="Times New Roman" w:hAnsi="Times New Roman" w:cs="Times New Roman"/>
                <w:sz w:val="20"/>
                <w:szCs w:val="20"/>
              </w:rPr>
            </w:pPr>
          </w:p>
        </w:tc>
        <w:tc>
          <w:tcPr>
            <w:tcW w:w="1163" w:type="dxa"/>
          </w:tcPr>
          <w:p w:rsidR="005800B1" w:rsidRPr="00DB687B" w:rsidRDefault="005800B1" w:rsidP="006D3F1A">
            <w:pPr>
              <w:jc w:val="center"/>
              <w:rPr>
                <w:rFonts w:ascii="Times New Roman" w:hAnsi="Times New Roman" w:cs="Times New Roman"/>
                <w:sz w:val="20"/>
                <w:szCs w:val="20"/>
              </w:rPr>
            </w:pPr>
          </w:p>
        </w:tc>
      </w:tr>
      <w:tr w:rsidR="005800B1" w:rsidRPr="00DB687B" w:rsidTr="006D3F1A">
        <w:tc>
          <w:tcPr>
            <w:tcW w:w="2155" w:type="dxa"/>
          </w:tcPr>
          <w:p w:rsidR="005800B1" w:rsidRPr="00DB687B" w:rsidRDefault="005800B1" w:rsidP="006D3F1A">
            <w:pPr>
              <w:jc w:val="both"/>
              <w:rPr>
                <w:rFonts w:ascii="Times New Roman" w:hAnsi="Times New Roman" w:cs="Times New Roman"/>
                <w:sz w:val="20"/>
                <w:szCs w:val="20"/>
              </w:rPr>
            </w:pPr>
            <w:r>
              <w:rPr>
                <w:rFonts w:ascii="Times New Roman" w:hAnsi="Times New Roman" w:cs="Times New Roman"/>
                <w:sz w:val="20"/>
                <w:szCs w:val="20"/>
              </w:rPr>
              <w:t>Multiparities</w:t>
            </w:r>
          </w:p>
        </w:tc>
        <w:tc>
          <w:tcPr>
            <w:tcW w:w="538" w:type="dxa"/>
          </w:tcPr>
          <w:p w:rsidR="005800B1" w:rsidRPr="00DB687B" w:rsidRDefault="005800B1" w:rsidP="006D3F1A">
            <w:pPr>
              <w:jc w:val="center"/>
              <w:rPr>
                <w:rFonts w:ascii="Times New Roman" w:hAnsi="Times New Roman" w:cs="Times New Roman"/>
                <w:sz w:val="20"/>
                <w:szCs w:val="20"/>
              </w:rPr>
            </w:pPr>
          </w:p>
        </w:tc>
        <w:tc>
          <w:tcPr>
            <w:tcW w:w="566" w:type="dxa"/>
          </w:tcPr>
          <w:p w:rsidR="005800B1" w:rsidRPr="00DB687B" w:rsidRDefault="005800B1" w:rsidP="006D3F1A">
            <w:pPr>
              <w:jc w:val="center"/>
              <w:rPr>
                <w:rFonts w:ascii="Times New Roman" w:hAnsi="Times New Roman" w:cs="Times New Roman"/>
                <w:sz w:val="20"/>
                <w:szCs w:val="20"/>
              </w:rPr>
            </w:pPr>
          </w:p>
        </w:tc>
        <w:tc>
          <w:tcPr>
            <w:tcW w:w="546" w:type="dxa"/>
          </w:tcPr>
          <w:p w:rsidR="005800B1" w:rsidRPr="00DB687B" w:rsidRDefault="005800B1" w:rsidP="006D3F1A">
            <w:pPr>
              <w:jc w:val="center"/>
              <w:rPr>
                <w:rFonts w:ascii="Times New Roman" w:hAnsi="Times New Roman" w:cs="Times New Roman"/>
                <w:sz w:val="20"/>
                <w:szCs w:val="20"/>
              </w:rPr>
            </w:pPr>
          </w:p>
        </w:tc>
        <w:tc>
          <w:tcPr>
            <w:tcW w:w="649" w:type="dxa"/>
          </w:tcPr>
          <w:p w:rsidR="005800B1" w:rsidRPr="00DB687B" w:rsidRDefault="005800B1" w:rsidP="006D3F1A">
            <w:pPr>
              <w:jc w:val="center"/>
              <w:rPr>
                <w:rFonts w:ascii="Times New Roman" w:hAnsi="Times New Roman" w:cs="Times New Roman"/>
                <w:sz w:val="20"/>
                <w:szCs w:val="20"/>
              </w:rPr>
            </w:pPr>
          </w:p>
        </w:tc>
        <w:tc>
          <w:tcPr>
            <w:tcW w:w="544" w:type="dxa"/>
          </w:tcPr>
          <w:p w:rsidR="005800B1" w:rsidRPr="00DB687B" w:rsidRDefault="005800B1" w:rsidP="006D3F1A">
            <w:pPr>
              <w:jc w:val="center"/>
              <w:rPr>
                <w:rFonts w:ascii="Times New Roman" w:hAnsi="Times New Roman" w:cs="Times New Roman"/>
                <w:sz w:val="20"/>
                <w:szCs w:val="20"/>
              </w:rPr>
            </w:pPr>
          </w:p>
        </w:tc>
        <w:tc>
          <w:tcPr>
            <w:tcW w:w="598" w:type="dxa"/>
          </w:tcPr>
          <w:p w:rsidR="005800B1" w:rsidRPr="00DB687B" w:rsidRDefault="005800B1" w:rsidP="006D3F1A">
            <w:pPr>
              <w:jc w:val="center"/>
              <w:rPr>
                <w:rFonts w:ascii="Times New Roman" w:hAnsi="Times New Roman" w:cs="Times New Roman"/>
                <w:sz w:val="20"/>
                <w:szCs w:val="20"/>
              </w:rPr>
            </w:pPr>
          </w:p>
        </w:tc>
        <w:tc>
          <w:tcPr>
            <w:tcW w:w="924" w:type="dxa"/>
          </w:tcPr>
          <w:p w:rsidR="005800B1" w:rsidRPr="00DB687B" w:rsidRDefault="005800B1" w:rsidP="006D3F1A">
            <w:pPr>
              <w:jc w:val="center"/>
              <w:rPr>
                <w:rFonts w:ascii="Times New Roman" w:hAnsi="Times New Roman" w:cs="Times New Roman"/>
                <w:sz w:val="20"/>
                <w:szCs w:val="20"/>
              </w:rPr>
            </w:pPr>
          </w:p>
        </w:tc>
        <w:tc>
          <w:tcPr>
            <w:tcW w:w="904" w:type="dxa"/>
          </w:tcPr>
          <w:p w:rsidR="005800B1" w:rsidRPr="00DB687B" w:rsidRDefault="005800B1" w:rsidP="006D3F1A">
            <w:pPr>
              <w:jc w:val="center"/>
              <w:rPr>
                <w:rFonts w:ascii="Times New Roman" w:hAnsi="Times New Roman" w:cs="Times New Roman"/>
                <w:sz w:val="20"/>
                <w:szCs w:val="20"/>
              </w:rPr>
            </w:pPr>
          </w:p>
        </w:tc>
        <w:tc>
          <w:tcPr>
            <w:tcW w:w="916" w:type="dxa"/>
          </w:tcPr>
          <w:p w:rsidR="005800B1" w:rsidRPr="00DB687B" w:rsidRDefault="005800B1" w:rsidP="006D3F1A">
            <w:pPr>
              <w:jc w:val="center"/>
              <w:rPr>
                <w:rFonts w:ascii="Times New Roman" w:hAnsi="Times New Roman" w:cs="Times New Roman"/>
                <w:sz w:val="20"/>
                <w:szCs w:val="20"/>
              </w:rPr>
            </w:pPr>
          </w:p>
        </w:tc>
        <w:tc>
          <w:tcPr>
            <w:tcW w:w="1163" w:type="dxa"/>
          </w:tcPr>
          <w:p w:rsidR="005800B1" w:rsidRPr="00DB687B" w:rsidRDefault="005800B1" w:rsidP="006D3F1A">
            <w:pPr>
              <w:jc w:val="center"/>
              <w:rPr>
                <w:rFonts w:ascii="Times New Roman" w:hAnsi="Times New Roman" w:cs="Times New Roman"/>
                <w:sz w:val="20"/>
                <w:szCs w:val="20"/>
              </w:rPr>
            </w:pPr>
          </w:p>
        </w:tc>
      </w:tr>
      <w:tr w:rsidR="005800B1" w:rsidRPr="00DB687B" w:rsidTr="006D3F1A">
        <w:tc>
          <w:tcPr>
            <w:tcW w:w="2155" w:type="dxa"/>
          </w:tcPr>
          <w:p w:rsidR="005800B1" w:rsidRPr="00DB687B" w:rsidRDefault="005800B1" w:rsidP="005800B1">
            <w:pPr>
              <w:pStyle w:val="ListParagraph"/>
              <w:numPr>
                <w:ilvl w:val="0"/>
                <w:numId w:val="4"/>
              </w:numPr>
              <w:jc w:val="both"/>
              <w:rPr>
                <w:rFonts w:ascii="Times New Roman" w:hAnsi="Times New Roman" w:cs="Times New Roman"/>
                <w:sz w:val="20"/>
                <w:szCs w:val="20"/>
              </w:rPr>
            </w:pPr>
            <w:r>
              <w:rPr>
                <w:rFonts w:ascii="Times New Roman" w:hAnsi="Times New Roman" w:cs="Times New Roman"/>
                <w:sz w:val="20"/>
                <w:szCs w:val="20"/>
              </w:rPr>
              <w:t>Yes</w:t>
            </w:r>
          </w:p>
        </w:tc>
        <w:tc>
          <w:tcPr>
            <w:tcW w:w="538"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14</w:t>
            </w:r>
          </w:p>
        </w:tc>
        <w:tc>
          <w:tcPr>
            <w:tcW w:w="566"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7,7</w:t>
            </w:r>
          </w:p>
        </w:tc>
        <w:tc>
          <w:tcPr>
            <w:tcW w:w="546"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57</w:t>
            </w:r>
          </w:p>
        </w:tc>
        <w:tc>
          <w:tcPr>
            <w:tcW w:w="649"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31,1</w:t>
            </w:r>
          </w:p>
        </w:tc>
        <w:tc>
          <w:tcPr>
            <w:tcW w:w="544"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71</w:t>
            </w:r>
          </w:p>
        </w:tc>
        <w:tc>
          <w:tcPr>
            <w:tcW w:w="598"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38,8</w:t>
            </w:r>
          </w:p>
        </w:tc>
        <w:tc>
          <w:tcPr>
            <w:tcW w:w="924"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26,7</w:t>
            </w:r>
          </w:p>
        </w:tc>
        <w:tc>
          <w:tcPr>
            <w:tcW w:w="904"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0,16</w:t>
            </w:r>
          </w:p>
        </w:tc>
        <w:tc>
          <w:tcPr>
            <w:tcW w:w="916" w:type="dxa"/>
          </w:tcPr>
          <w:p w:rsidR="005800B1" w:rsidRPr="00DB687B" w:rsidRDefault="005800B1" w:rsidP="006D3F1A">
            <w:pPr>
              <w:jc w:val="center"/>
              <w:rPr>
                <w:rFonts w:ascii="Times New Roman" w:hAnsi="Times New Roman" w:cs="Times New Roman"/>
                <w:sz w:val="20"/>
                <w:szCs w:val="20"/>
                <w:vertAlign w:val="superscript"/>
              </w:rPr>
            </w:pPr>
            <w:r>
              <w:rPr>
                <w:rFonts w:ascii="Times New Roman" w:hAnsi="Times New Roman" w:cs="Times New Roman"/>
                <w:sz w:val="20"/>
                <w:szCs w:val="20"/>
              </w:rPr>
              <w:t>0,00</w:t>
            </w:r>
            <w:r>
              <w:rPr>
                <w:rFonts w:ascii="Times New Roman" w:hAnsi="Times New Roman" w:cs="Times New Roman"/>
                <w:sz w:val="20"/>
                <w:szCs w:val="20"/>
                <w:vertAlign w:val="superscript"/>
              </w:rPr>
              <w:t>*</w:t>
            </w:r>
          </w:p>
        </w:tc>
        <w:tc>
          <w:tcPr>
            <w:tcW w:w="1163"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0,08-0,33</w:t>
            </w:r>
          </w:p>
        </w:tc>
      </w:tr>
      <w:tr w:rsidR="005800B1" w:rsidRPr="00DB687B" w:rsidTr="006D3F1A">
        <w:tc>
          <w:tcPr>
            <w:tcW w:w="2155" w:type="dxa"/>
          </w:tcPr>
          <w:p w:rsidR="005800B1" w:rsidRPr="00DB687B" w:rsidRDefault="005800B1" w:rsidP="005800B1">
            <w:pPr>
              <w:pStyle w:val="ListParagraph"/>
              <w:numPr>
                <w:ilvl w:val="0"/>
                <w:numId w:val="4"/>
              </w:numPr>
              <w:jc w:val="both"/>
              <w:rPr>
                <w:rFonts w:ascii="Times New Roman" w:hAnsi="Times New Roman" w:cs="Times New Roman"/>
                <w:sz w:val="20"/>
                <w:szCs w:val="20"/>
              </w:rPr>
            </w:pPr>
            <w:r>
              <w:rPr>
                <w:rFonts w:ascii="Times New Roman" w:hAnsi="Times New Roman" w:cs="Times New Roman"/>
                <w:sz w:val="20"/>
                <w:szCs w:val="20"/>
              </w:rPr>
              <w:t>No</w:t>
            </w:r>
          </w:p>
        </w:tc>
        <w:tc>
          <w:tcPr>
            <w:tcW w:w="538"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67</w:t>
            </w:r>
          </w:p>
        </w:tc>
        <w:tc>
          <w:tcPr>
            <w:tcW w:w="566"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36,6</w:t>
            </w:r>
          </w:p>
        </w:tc>
        <w:tc>
          <w:tcPr>
            <w:tcW w:w="546"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45</w:t>
            </w:r>
          </w:p>
        </w:tc>
        <w:tc>
          <w:tcPr>
            <w:tcW w:w="649"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24,6</w:t>
            </w:r>
          </w:p>
        </w:tc>
        <w:tc>
          <w:tcPr>
            <w:tcW w:w="544"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112</w:t>
            </w:r>
          </w:p>
        </w:tc>
        <w:tc>
          <w:tcPr>
            <w:tcW w:w="598"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61,2</w:t>
            </w:r>
          </w:p>
        </w:tc>
        <w:tc>
          <w:tcPr>
            <w:tcW w:w="924" w:type="dxa"/>
          </w:tcPr>
          <w:p w:rsidR="005800B1" w:rsidRPr="00DB687B" w:rsidRDefault="005800B1" w:rsidP="006D3F1A">
            <w:pPr>
              <w:jc w:val="center"/>
              <w:rPr>
                <w:rFonts w:ascii="Times New Roman" w:hAnsi="Times New Roman" w:cs="Times New Roman"/>
                <w:sz w:val="20"/>
                <w:szCs w:val="20"/>
              </w:rPr>
            </w:pPr>
          </w:p>
        </w:tc>
        <w:tc>
          <w:tcPr>
            <w:tcW w:w="904" w:type="dxa"/>
          </w:tcPr>
          <w:p w:rsidR="005800B1" w:rsidRPr="00DB687B" w:rsidRDefault="005800B1" w:rsidP="006D3F1A">
            <w:pPr>
              <w:jc w:val="center"/>
              <w:rPr>
                <w:rFonts w:ascii="Times New Roman" w:hAnsi="Times New Roman" w:cs="Times New Roman"/>
                <w:sz w:val="20"/>
                <w:szCs w:val="20"/>
              </w:rPr>
            </w:pPr>
          </w:p>
        </w:tc>
        <w:tc>
          <w:tcPr>
            <w:tcW w:w="916" w:type="dxa"/>
          </w:tcPr>
          <w:p w:rsidR="005800B1" w:rsidRPr="00DB687B" w:rsidRDefault="005800B1" w:rsidP="006D3F1A">
            <w:pPr>
              <w:jc w:val="center"/>
              <w:rPr>
                <w:rFonts w:ascii="Times New Roman" w:hAnsi="Times New Roman" w:cs="Times New Roman"/>
                <w:sz w:val="20"/>
                <w:szCs w:val="20"/>
              </w:rPr>
            </w:pPr>
          </w:p>
        </w:tc>
        <w:tc>
          <w:tcPr>
            <w:tcW w:w="1163" w:type="dxa"/>
          </w:tcPr>
          <w:p w:rsidR="005800B1" w:rsidRPr="00DB687B" w:rsidRDefault="005800B1" w:rsidP="006D3F1A">
            <w:pPr>
              <w:jc w:val="center"/>
              <w:rPr>
                <w:rFonts w:ascii="Times New Roman" w:hAnsi="Times New Roman" w:cs="Times New Roman"/>
                <w:sz w:val="20"/>
                <w:szCs w:val="20"/>
              </w:rPr>
            </w:pPr>
          </w:p>
        </w:tc>
      </w:tr>
      <w:tr w:rsidR="005800B1" w:rsidRPr="00DB687B" w:rsidTr="006D3F1A">
        <w:tc>
          <w:tcPr>
            <w:tcW w:w="2155" w:type="dxa"/>
          </w:tcPr>
          <w:p w:rsidR="005800B1" w:rsidRPr="00DB687B" w:rsidRDefault="005800B1" w:rsidP="006D3F1A">
            <w:pPr>
              <w:jc w:val="both"/>
              <w:rPr>
                <w:rFonts w:ascii="Times New Roman" w:hAnsi="Times New Roman" w:cs="Times New Roman"/>
                <w:sz w:val="20"/>
                <w:szCs w:val="20"/>
              </w:rPr>
            </w:pPr>
            <w:r>
              <w:rPr>
                <w:rFonts w:ascii="Times New Roman" w:hAnsi="Times New Roman" w:cs="Times New Roman"/>
                <w:sz w:val="20"/>
                <w:szCs w:val="20"/>
              </w:rPr>
              <w:t>Food Taboo</w:t>
            </w:r>
          </w:p>
        </w:tc>
        <w:tc>
          <w:tcPr>
            <w:tcW w:w="538" w:type="dxa"/>
          </w:tcPr>
          <w:p w:rsidR="005800B1" w:rsidRPr="00DB687B" w:rsidRDefault="005800B1" w:rsidP="006D3F1A">
            <w:pPr>
              <w:jc w:val="center"/>
              <w:rPr>
                <w:rFonts w:ascii="Times New Roman" w:hAnsi="Times New Roman" w:cs="Times New Roman"/>
                <w:sz w:val="20"/>
                <w:szCs w:val="20"/>
              </w:rPr>
            </w:pPr>
          </w:p>
        </w:tc>
        <w:tc>
          <w:tcPr>
            <w:tcW w:w="566" w:type="dxa"/>
          </w:tcPr>
          <w:p w:rsidR="005800B1" w:rsidRPr="00DB687B" w:rsidRDefault="005800B1" w:rsidP="006D3F1A">
            <w:pPr>
              <w:jc w:val="center"/>
              <w:rPr>
                <w:rFonts w:ascii="Times New Roman" w:hAnsi="Times New Roman" w:cs="Times New Roman"/>
                <w:sz w:val="20"/>
                <w:szCs w:val="20"/>
              </w:rPr>
            </w:pPr>
          </w:p>
        </w:tc>
        <w:tc>
          <w:tcPr>
            <w:tcW w:w="546" w:type="dxa"/>
          </w:tcPr>
          <w:p w:rsidR="005800B1" w:rsidRPr="00DB687B" w:rsidRDefault="005800B1" w:rsidP="006D3F1A">
            <w:pPr>
              <w:jc w:val="center"/>
              <w:rPr>
                <w:rFonts w:ascii="Times New Roman" w:hAnsi="Times New Roman" w:cs="Times New Roman"/>
                <w:sz w:val="20"/>
                <w:szCs w:val="20"/>
              </w:rPr>
            </w:pPr>
          </w:p>
        </w:tc>
        <w:tc>
          <w:tcPr>
            <w:tcW w:w="649" w:type="dxa"/>
          </w:tcPr>
          <w:p w:rsidR="005800B1" w:rsidRPr="00DB687B" w:rsidRDefault="005800B1" w:rsidP="006D3F1A">
            <w:pPr>
              <w:jc w:val="center"/>
              <w:rPr>
                <w:rFonts w:ascii="Times New Roman" w:hAnsi="Times New Roman" w:cs="Times New Roman"/>
                <w:sz w:val="20"/>
                <w:szCs w:val="20"/>
              </w:rPr>
            </w:pPr>
          </w:p>
        </w:tc>
        <w:tc>
          <w:tcPr>
            <w:tcW w:w="544" w:type="dxa"/>
          </w:tcPr>
          <w:p w:rsidR="005800B1" w:rsidRPr="00DB687B" w:rsidRDefault="005800B1" w:rsidP="006D3F1A">
            <w:pPr>
              <w:jc w:val="center"/>
              <w:rPr>
                <w:rFonts w:ascii="Times New Roman" w:hAnsi="Times New Roman" w:cs="Times New Roman"/>
                <w:sz w:val="20"/>
                <w:szCs w:val="20"/>
              </w:rPr>
            </w:pPr>
          </w:p>
        </w:tc>
        <w:tc>
          <w:tcPr>
            <w:tcW w:w="598" w:type="dxa"/>
          </w:tcPr>
          <w:p w:rsidR="005800B1" w:rsidRPr="00DB687B" w:rsidRDefault="005800B1" w:rsidP="006D3F1A">
            <w:pPr>
              <w:jc w:val="center"/>
              <w:rPr>
                <w:rFonts w:ascii="Times New Roman" w:hAnsi="Times New Roman" w:cs="Times New Roman"/>
                <w:sz w:val="20"/>
                <w:szCs w:val="20"/>
              </w:rPr>
            </w:pPr>
          </w:p>
        </w:tc>
        <w:tc>
          <w:tcPr>
            <w:tcW w:w="924" w:type="dxa"/>
          </w:tcPr>
          <w:p w:rsidR="005800B1" w:rsidRPr="00DB687B" w:rsidRDefault="005800B1" w:rsidP="006D3F1A">
            <w:pPr>
              <w:jc w:val="center"/>
              <w:rPr>
                <w:rFonts w:ascii="Times New Roman" w:hAnsi="Times New Roman" w:cs="Times New Roman"/>
                <w:sz w:val="20"/>
                <w:szCs w:val="20"/>
              </w:rPr>
            </w:pPr>
          </w:p>
        </w:tc>
        <w:tc>
          <w:tcPr>
            <w:tcW w:w="904" w:type="dxa"/>
          </w:tcPr>
          <w:p w:rsidR="005800B1" w:rsidRPr="00DB687B" w:rsidRDefault="005800B1" w:rsidP="006D3F1A">
            <w:pPr>
              <w:jc w:val="center"/>
              <w:rPr>
                <w:rFonts w:ascii="Times New Roman" w:hAnsi="Times New Roman" w:cs="Times New Roman"/>
                <w:sz w:val="20"/>
                <w:szCs w:val="20"/>
              </w:rPr>
            </w:pPr>
          </w:p>
        </w:tc>
        <w:tc>
          <w:tcPr>
            <w:tcW w:w="916" w:type="dxa"/>
          </w:tcPr>
          <w:p w:rsidR="005800B1" w:rsidRPr="00DB687B" w:rsidRDefault="005800B1" w:rsidP="006D3F1A">
            <w:pPr>
              <w:jc w:val="center"/>
              <w:rPr>
                <w:rFonts w:ascii="Times New Roman" w:hAnsi="Times New Roman" w:cs="Times New Roman"/>
                <w:sz w:val="20"/>
                <w:szCs w:val="20"/>
              </w:rPr>
            </w:pPr>
          </w:p>
        </w:tc>
        <w:tc>
          <w:tcPr>
            <w:tcW w:w="1163" w:type="dxa"/>
          </w:tcPr>
          <w:p w:rsidR="005800B1" w:rsidRPr="00DB687B" w:rsidRDefault="005800B1" w:rsidP="006D3F1A">
            <w:pPr>
              <w:jc w:val="center"/>
              <w:rPr>
                <w:rFonts w:ascii="Times New Roman" w:hAnsi="Times New Roman" w:cs="Times New Roman"/>
                <w:sz w:val="20"/>
                <w:szCs w:val="20"/>
              </w:rPr>
            </w:pPr>
          </w:p>
        </w:tc>
      </w:tr>
      <w:tr w:rsidR="005800B1" w:rsidRPr="00DB687B" w:rsidTr="006D3F1A">
        <w:tc>
          <w:tcPr>
            <w:tcW w:w="2155" w:type="dxa"/>
          </w:tcPr>
          <w:p w:rsidR="005800B1" w:rsidRPr="00DB687B" w:rsidRDefault="005800B1" w:rsidP="005800B1">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Yes</w:t>
            </w:r>
          </w:p>
        </w:tc>
        <w:tc>
          <w:tcPr>
            <w:tcW w:w="538"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57</w:t>
            </w:r>
          </w:p>
        </w:tc>
        <w:tc>
          <w:tcPr>
            <w:tcW w:w="566"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31,2</w:t>
            </w:r>
          </w:p>
        </w:tc>
        <w:tc>
          <w:tcPr>
            <w:tcW w:w="546"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74</w:t>
            </w:r>
          </w:p>
        </w:tc>
        <w:tc>
          <w:tcPr>
            <w:tcW w:w="649"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40,4</w:t>
            </w:r>
          </w:p>
        </w:tc>
        <w:tc>
          <w:tcPr>
            <w:tcW w:w="544"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131</w:t>
            </w:r>
          </w:p>
        </w:tc>
        <w:tc>
          <w:tcPr>
            <w:tcW w:w="598"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71,6</w:t>
            </w:r>
          </w:p>
        </w:tc>
        <w:tc>
          <w:tcPr>
            <w:tcW w:w="924"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0,02</w:t>
            </w:r>
          </w:p>
        </w:tc>
        <w:tc>
          <w:tcPr>
            <w:tcW w:w="904"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0,89</w:t>
            </w:r>
          </w:p>
        </w:tc>
        <w:tc>
          <w:tcPr>
            <w:tcW w:w="916"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0,87</w:t>
            </w:r>
          </w:p>
        </w:tc>
        <w:tc>
          <w:tcPr>
            <w:tcW w:w="1163"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0,47-1,71</w:t>
            </w:r>
          </w:p>
        </w:tc>
      </w:tr>
      <w:tr w:rsidR="005800B1" w:rsidRPr="00DB687B" w:rsidTr="006D3F1A">
        <w:tc>
          <w:tcPr>
            <w:tcW w:w="2155" w:type="dxa"/>
          </w:tcPr>
          <w:p w:rsidR="005800B1" w:rsidRPr="00DB687B" w:rsidRDefault="005800B1" w:rsidP="005800B1">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No</w:t>
            </w:r>
          </w:p>
        </w:tc>
        <w:tc>
          <w:tcPr>
            <w:tcW w:w="538"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24</w:t>
            </w:r>
          </w:p>
        </w:tc>
        <w:tc>
          <w:tcPr>
            <w:tcW w:w="566"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13,1</w:t>
            </w:r>
          </w:p>
        </w:tc>
        <w:tc>
          <w:tcPr>
            <w:tcW w:w="546"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28</w:t>
            </w:r>
          </w:p>
        </w:tc>
        <w:tc>
          <w:tcPr>
            <w:tcW w:w="649"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15,3</w:t>
            </w:r>
          </w:p>
        </w:tc>
        <w:tc>
          <w:tcPr>
            <w:tcW w:w="544"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52</w:t>
            </w:r>
          </w:p>
        </w:tc>
        <w:tc>
          <w:tcPr>
            <w:tcW w:w="598" w:type="dxa"/>
          </w:tcPr>
          <w:p w:rsidR="005800B1" w:rsidRPr="00DB687B" w:rsidRDefault="005800B1" w:rsidP="006D3F1A">
            <w:pPr>
              <w:jc w:val="center"/>
              <w:rPr>
                <w:rFonts w:ascii="Times New Roman" w:hAnsi="Times New Roman" w:cs="Times New Roman"/>
                <w:sz w:val="20"/>
                <w:szCs w:val="20"/>
              </w:rPr>
            </w:pPr>
            <w:r>
              <w:rPr>
                <w:rFonts w:ascii="Times New Roman" w:hAnsi="Times New Roman" w:cs="Times New Roman"/>
                <w:sz w:val="20"/>
                <w:szCs w:val="20"/>
              </w:rPr>
              <w:t>28,4</w:t>
            </w:r>
          </w:p>
        </w:tc>
        <w:tc>
          <w:tcPr>
            <w:tcW w:w="924" w:type="dxa"/>
          </w:tcPr>
          <w:p w:rsidR="005800B1" w:rsidRPr="00DB687B" w:rsidRDefault="005800B1" w:rsidP="006D3F1A">
            <w:pPr>
              <w:jc w:val="center"/>
              <w:rPr>
                <w:rFonts w:ascii="Times New Roman" w:hAnsi="Times New Roman" w:cs="Times New Roman"/>
                <w:sz w:val="20"/>
                <w:szCs w:val="20"/>
              </w:rPr>
            </w:pPr>
          </w:p>
        </w:tc>
        <w:tc>
          <w:tcPr>
            <w:tcW w:w="904" w:type="dxa"/>
          </w:tcPr>
          <w:p w:rsidR="005800B1" w:rsidRPr="00DB687B" w:rsidRDefault="005800B1" w:rsidP="006D3F1A">
            <w:pPr>
              <w:jc w:val="center"/>
              <w:rPr>
                <w:rFonts w:ascii="Times New Roman" w:hAnsi="Times New Roman" w:cs="Times New Roman"/>
                <w:sz w:val="20"/>
                <w:szCs w:val="20"/>
              </w:rPr>
            </w:pPr>
          </w:p>
        </w:tc>
        <w:tc>
          <w:tcPr>
            <w:tcW w:w="916" w:type="dxa"/>
          </w:tcPr>
          <w:p w:rsidR="005800B1" w:rsidRPr="00DB687B" w:rsidRDefault="005800B1" w:rsidP="006D3F1A">
            <w:pPr>
              <w:jc w:val="center"/>
              <w:rPr>
                <w:rFonts w:ascii="Times New Roman" w:hAnsi="Times New Roman" w:cs="Times New Roman"/>
                <w:sz w:val="20"/>
                <w:szCs w:val="20"/>
              </w:rPr>
            </w:pPr>
          </w:p>
        </w:tc>
        <w:tc>
          <w:tcPr>
            <w:tcW w:w="1163" w:type="dxa"/>
          </w:tcPr>
          <w:p w:rsidR="005800B1" w:rsidRPr="00DB687B" w:rsidRDefault="005800B1" w:rsidP="006D3F1A">
            <w:pPr>
              <w:jc w:val="center"/>
              <w:rPr>
                <w:rFonts w:ascii="Times New Roman" w:hAnsi="Times New Roman" w:cs="Times New Roman"/>
                <w:sz w:val="20"/>
                <w:szCs w:val="20"/>
              </w:rPr>
            </w:pPr>
          </w:p>
        </w:tc>
      </w:tr>
    </w:tbl>
    <w:p w:rsidR="007D1237" w:rsidRDefault="007D1237" w:rsidP="007D1237">
      <w:pPr>
        <w:spacing w:after="0" w:line="240" w:lineRule="auto"/>
        <w:jc w:val="both"/>
        <w:rPr>
          <w:sz w:val="20"/>
          <w:szCs w:val="20"/>
        </w:rPr>
      </w:pPr>
      <w:r>
        <w:rPr>
          <w:sz w:val="20"/>
          <w:szCs w:val="20"/>
        </w:rPr>
        <w:t>Notes:</w:t>
      </w:r>
      <w:r>
        <w:rPr>
          <w:sz w:val="20"/>
          <w:szCs w:val="20"/>
        </w:rPr>
        <w:tab/>
        <w:t>chi square analysis</w:t>
      </w:r>
    </w:p>
    <w:p w:rsidR="007D1237" w:rsidRDefault="007D1237" w:rsidP="007D1237">
      <w:pPr>
        <w:spacing w:after="0" w:line="240" w:lineRule="auto"/>
        <w:jc w:val="both"/>
        <w:rPr>
          <w:sz w:val="20"/>
          <w:szCs w:val="20"/>
        </w:rPr>
      </w:pPr>
      <w:r>
        <w:rPr>
          <w:sz w:val="20"/>
          <w:szCs w:val="20"/>
        </w:rPr>
        <w:tab/>
      </w:r>
      <w:r>
        <w:rPr>
          <w:sz w:val="20"/>
          <w:szCs w:val="20"/>
        </w:rPr>
        <w:tab/>
      </w:r>
      <w:r>
        <w:rPr>
          <w:sz w:val="20"/>
          <w:szCs w:val="20"/>
          <w:vertAlign w:val="superscript"/>
        </w:rPr>
        <w:t>*</w:t>
      </w:r>
      <w:r>
        <w:rPr>
          <w:sz w:val="20"/>
          <w:szCs w:val="20"/>
        </w:rPr>
        <w:t>=significant (p&lt;0,05)</w:t>
      </w:r>
    </w:p>
    <w:p w:rsidR="007A23B8" w:rsidRDefault="007A23B8" w:rsidP="007A23B8">
      <w:pPr>
        <w:pStyle w:val="HTMLPreformatted"/>
        <w:spacing w:line="360" w:lineRule="auto"/>
        <w:jc w:val="both"/>
        <w:rPr>
          <w:rFonts w:ascii="Times New Roman" w:hAnsi="Times New Roman" w:cs="Times New Roman"/>
          <w:sz w:val="24"/>
          <w:szCs w:val="24"/>
        </w:rPr>
      </w:pPr>
    </w:p>
    <w:p w:rsidR="007D1237" w:rsidRDefault="007D1237" w:rsidP="007D12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w:t>
      </w:r>
      <w:r w:rsidR="0027398C">
        <w:rPr>
          <w:rFonts w:ascii="Times New Roman" w:hAnsi="Times New Roman" w:cs="Times New Roman"/>
          <w:sz w:val="24"/>
          <w:szCs w:val="24"/>
        </w:rPr>
        <w:t>study</w:t>
      </w:r>
      <w:r>
        <w:rPr>
          <w:rFonts w:ascii="Times New Roman" w:hAnsi="Times New Roman" w:cs="Times New Roman"/>
          <w:sz w:val="24"/>
          <w:szCs w:val="24"/>
        </w:rPr>
        <w:t xml:space="preserve"> shows that 81 people (44,3%) were currently in CE</w:t>
      </w:r>
      <w:r w:rsidR="0027398C">
        <w:rPr>
          <w:rFonts w:ascii="Times New Roman" w:hAnsi="Times New Roman" w:cs="Times New Roman"/>
          <w:sz w:val="24"/>
          <w:szCs w:val="24"/>
        </w:rPr>
        <w:t>M</w:t>
      </w:r>
      <w:r>
        <w:rPr>
          <w:rFonts w:ascii="Times New Roman" w:hAnsi="Times New Roman" w:cs="Times New Roman"/>
          <w:sz w:val="24"/>
          <w:szCs w:val="24"/>
        </w:rPr>
        <w:t xml:space="preserve"> condition and 12 people (55,7%) have a </w:t>
      </w:r>
      <w:r w:rsidR="0027398C">
        <w:rPr>
          <w:rFonts w:ascii="Times New Roman" w:hAnsi="Times New Roman" w:cs="Times New Roman"/>
          <w:sz w:val="24"/>
          <w:szCs w:val="24"/>
        </w:rPr>
        <w:t xml:space="preserve">good </w:t>
      </w:r>
      <w:r>
        <w:rPr>
          <w:rFonts w:ascii="Times New Roman" w:hAnsi="Times New Roman" w:cs="Times New Roman"/>
          <w:sz w:val="24"/>
          <w:szCs w:val="24"/>
        </w:rPr>
        <w:t xml:space="preserve">nutritional status. About 29 people (15,8%) are </w:t>
      </w:r>
      <w:r w:rsidR="0027398C">
        <w:rPr>
          <w:rFonts w:ascii="Times New Roman" w:hAnsi="Times New Roman" w:cs="Times New Roman"/>
          <w:sz w:val="24"/>
          <w:szCs w:val="24"/>
        </w:rPr>
        <w:t>Lampungnese</w:t>
      </w:r>
      <w:r>
        <w:rPr>
          <w:rFonts w:ascii="Times New Roman" w:hAnsi="Times New Roman" w:cs="Times New Roman"/>
          <w:sz w:val="24"/>
          <w:szCs w:val="24"/>
        </w:rPr>
        <w:t xml:space="preserve"> and 154 people (84,2%) are not Lampung</w:t>
      </w:r>
      <w:r w:rsidR="0027398C">
        <w:rPr>
          <w:rFonts w:ascii="Times New Roman" w:hAnsi="Times New Roman" w:cs="Times New Roman"/>
          <w:sz w:val="24"/>
          <w:szCs w:val="24"/>
        </w:rPr>
        <w:t>nese</w:t>
      </w:r>
      <w:r>
        <w:rPr>
          <w:rFonts w:ascii="Times New Roman" w:hAnsi="Times New Roman" w:cs="Times New Roman"/>
          <w:sz w:val="24"/>
          <w:szCs w:val="24"/>
        </w:rPr>
        <w:t xml:space="preserve">. The </w:t>
      </w:r>
      <w:r w:rsidR="0027398C">
        <w:rPr>
          <w:rFonts w:ascii="Times New Roman" w:hAnsi="Times New Roman" w:cs="Times New Roman"/>
          <w:sz w:val="24"/>
          <w:szCs w:val="24"/>
        </w:rPr>
        <w:t>study</w:t>
      </w:r>
      <w:r>
        <w:rPr>
          <w:rFonts w:ascii="Times New Roman" w:hAnsi="Times New Roman" w:cs="Times New Roman"/>
          <w:sz w:val="24"/>
          <w:szCs w:val="24"/>
        </w:rPr>
        <w:t xml:space="preserve"> result shows that 130 people</w:t>
      </w:r>
      <w:r w:rsidR="0027398C">
        <w:rPr>
          <w:rFonts w:ascii="Times New Roman" w:hAnsi="Times New Roman" w:cs="Times New Roman"/>
          <w:sz w:val="24"/>
          <w:szCs w:val="24"/>
        </w:rPr>
        <w:t xml:space="preserve"> (71%) are married at</w:t>
      </w:r>
      <w:r>
        <w:rPr>
          <w:rFonts w:ascii="Times New Roman" w:hAnsi="Times New Roman" w:cs="Times New Roman"/>
          <w:sz w:val="24"/>
          <w:szCs w:val="24"/>
        </w:rPr>
        <w:t xml:space="preserve"> young age around </w:t>
      </w:r>
      <w:r>
        <w:rPr>
          <w:rFonts w:ascii="Times New Roman" w:hAnsi="Times New Roman" w:cs="Times New Roman"/>
          <w:sz w:val="24"/>
          <w:szCs w:val="24"/>
          <w:u w:val="single"/>
        </w:rPr>
        <w:t>&lt;</w:t>
      </w:r>
      <w:r w:rsidRPr="008F44C0">
        <w:rPr>
          <w:rFonts w:ascii="Times New Roman" w:hAnsi="Times New Roman" w:cs="Times New Roman"/>
          <w:sz w:val="24"/>
          <w:szCs w:val="24"/>
        </w:rPr>
        <w:t xml:space="preserve"> 17 years old </w:t>
      </w:r>
      <w:r>
        <w:rPr>
          <w:rFonts w:ascii="Times New Roman" w:hAnsi="Times New Roman" w:cs="Times New Roman"/>
          <w:sz w:val="24"/>
          <w:szCs w:val="24"/>
        </w:rPr>
        <w:t>and the rest, about 53 people (29%) are married at around 18 years old and up. About 71 people</w:t>
      </w:r>
      <w:r w:rsidR="0027398C">
        <w:rPr>
          <w:rFonts w:ascii="Times New Roman" w:hAnsi="Times New Roman" w:cs="Times New Roman"/>
          <w:sz w:val="24"/>
          <w:szCs w:val="24"/>
        </w:rPr>
        <w:t xml:space="preserve"> (38,8%) are multiparities</w:t>
      </w:r>
      <w:r>
        <w:rPr>
          <w:rFonts w:ascii="Times New Roman" w:hAnsi="Times New Roman" w:cs="Times New Roman"/>
          <w:sz w:val="24"/>
          <w:szCs w:val="24"/>
        </w:rPr>
        <w:t xml:space="preserve"> or having more than or equal to two children and 112 people (61,2%) are having less than two children. The reasearch also shows that 131 people (71,6%) had food abstinence meanwhile the rest, around 52 (28.4%) people did not have any food abstinence. </w:t>
      </w:r>
    </w:p>
    <w:p w:rsidR="007D1237" w:rsidRPr="001C7682" w:rsidRDefault="007D1237" w:rsidP="002739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chi square analysis, </w:t>
      </w:r>
      <w:r w:rsidR="0027398C">
        <w:rPr>
          <w:rFonts w:ascii="Times New Roman" w:hAnsi="Times New Roman" w:cs="Times New Roman"/>
          <w:sz w:val="24"/>
          <w:szCs w:val="24"/>
        </w:rPr>
        <w:t>this</w:t>
      </w:r>
      <w:r>
        <w:rPr>
          <w:rFonts w:ascii="Times New Roman" w:hAnsi="Times New Roman" w:cs="Times New Roman"/>
          <w:sz w:val="24"/>
          <w:szCs w:val="24"/>
        </w:rPr>
        <w:t xml:space="preserve"> </w:t>
      </w:r>
      <w:r w:rsidR="0027398C">
        <w:rPr>
          <w:rFonts w:ascii="Times New Roman" w:hAnsi="Times New Roman" w:cs="Times New Roman"/>
          <w:sz w:val="24"/>
          <w:szCs w:val="24"/>
        </w:rPr>
        <w:t>study</w:t>
      </w:r>
      <w:r>
        <w:rPr>
          <w:rFonts w:ascii="Times New Roman" w:hAnsi="Times New Roman" w:cs="Times New Roman"/>
          <w:sz w:val="24"/>
          <w:szCs w:val="24"/>
        </w:rPr>
        <w:t xml:space="preserve"> shows that </w:t>
      </w:r>
      <w:r w:rsidR="0027398C">
        <w:rPr>
          <w:rFonts w:ascii="Times New Roman" w:hAnsi="Times New Roman" w:cs="Times New Roman"/>
          <w:sz w:val="24"/>
          <w:szCs w:val="24"/>
        </w:rPr>
        <w:t>race</w:t>
      </w:r>
      <w:r>
        <w:rPr>
          <w:rFonts w:ascii="Times New Roman" w:hAnsi="Times New Roman" w:cs="Times New Roman"/>
          <w:sz w:val="24"/>
          <w:szCs w:val="24"/>
        </w:rPr>
        <w:t xml:space="preserve"> </w:t>
      </w:r>
      <w:r w:rsidR="0027398C">
        <w:rPr>
          <w:rFonts w:ascii="Times New Roman" w:hAnsi="Times New Roman" w:cs="Times New Roman"/>
          <w:sz w:val="24"/>
          <w:szCs w:val="24"/>
        </w:rPr>
        <w:t>has a significant</w:t>
      </w:r>
      <w:r>
        <w:rPr>
          <w:rFonts w:ascii="Times New Roman" w:hAnsi="Times New Roman" w:cs="Times New Roman"/>
          <w:sz w:val="24"/>
          <w:szCs w:val="24"/>
        </w:rPr>
        <w:t xml:space="preserve"> </w:t>
      </w:r>
      <w:r w:rsidR="0027398C">
        <w:rPr>
          <w:rFonts w:ascii="Times New Roman" w:hAnsi="Times New Roman" w:cs="Times New Roman"/>
          <w:sz w:val="24"/>
          <w:szCs w:val="24"/>
        </w:rPr>
        <w:t xml:space="preserve">association </w:t>
      </w:r>
      <w:r>
        <w:rPr>
          <w:rFonts w:ascii="Times New Roman" w:hAnsi="Times New Roman" w:cs="Times New Roman"/>
          <w:sz w:val="24"/>
          <w:szCs w:val="24"/>
        </w:rPr>
        <w:t xml:space="preserve">with </w:t>
      </w:r>
      <w:r w:rsidR="0027398C">
        <w:rPr>
          <w:rFonts w:ascii="Times New Roman" w:hAnsi="Times New Roman" w:cs="Times New Roman"/>
          <w:sz w:val="24"/>
          <w:szCs w:val="24"/>
        </w:rPr>
        <w:t>CEM</w:t>
      </w:r>
      <w:r>
        <w:rPr>
          <w:rFonts w:ascii="Times New Roman" w:hAnsi="Times New Roman" w:cs="Times New Roman"/>
          <w:sz w:val="24"/>
          <w:szCs w:val="24"/>
        </w:rPr>
        <w:t xml:space="preserve"> in women of child-bearing age </w:t>
      </w:r>
      <w:r w:rsidRPr="001C7682">
        <w:rPr>
          <w:rFonts w:ascii="Times New Roman" w:hAnsi="Times New Roman" w:cs="Times New Roman"/>
          <w:sz w:val="24"/>
          <w:szCs w:val="24"/>
        </w:rPr>
        <w:t>(</w:t>
      </w:r>
      <w:r w:rsidRPr="001C7682">
        <w:rPr>
          <w:rFonts w:ascii="Times New Roman" w:hAnsi="Times New Roman" w:cs="Times New Roman"/>
          <w:i/>
          <w:iCs/>
          <w:sz w:val="24"/>
          <w:szCs w:val="24"/>
        </w:rPr>
        <w:t>p</w:t>
      </w:r>
      <w:r w:rsidRPr="001C7682">
        <w:rPr>
          <w:rFonts w:ascii="Times New Roman" w:hAnsi="Times New Roman" w:cs="Times New Roman"/>
          <w:sz w:val="24"/>
          <w:szCs w:val="24"/>
        </w:rPr>
        <w:t>=0,13</w:t>
      </w:r>
      <w:r>
        <w:rPr>
          <w:rFonts w:ascii="Times New Roman" w:hAnsi="Times New Roman" w:cs="Times New Roman"/>
          <w:sz w:val="24"/>
          <w:szCs w:val="24"/>
        </w:rPr>
        <w:t xml:space="preserve">; CI 95% : 0,89-4,45). The </w:t>
      </w:r>
      <w:r w:rsidR="0027398C">
        <w:rPr>
          <w:rFonts w:ascii="Times New Roman" w:hAnsi="Times New Roman" w:cs="Times New Roman"/>
          <w:sz w:val="24"/>
          <w:szCs w:val="24"/>
        </w:rPr>
        <w:t>study</w:t>
      </w:r>
      <w:r>
        <w:rPr>
          <w:rFonts w:ascii="Times New Roman" w:hAnsi="Times New Roman" w:cs="Times New Roman"/>
          <w:sz w:val="24"/>
          <w:szCs w:val="24"/>
        </w:rPr>
        <w:t xml:space="preserve"> shows that getting married </w:t>
      </w:r>
      <w:r w:rsidR="0027398C">
        <w:rPr>
          <w:rFonts w:ascii="Times New Roman" w:hAnsi="Times New Roman" w:cs="Times New Roman"/>
          <w:sz w:val="24"/>
          <w:szCs w:val="24"/>
        </w:rPr>
        <w:t>at</w:t>
      </w:r>
      <w:r>
        <w:rPr>
          <w:rFonts w:ascii="Times New Roman" w:hAnsi="Times New Roman" w:cs="Times New Roman"/>
          <w:sz w:val="24"/>
          <w:szCs w:val="24"/>
        </w:rPr>
        <w:t xml:space="preserve"> young age </w:t>
      </w:r>
      <w:r w:rsidR="0027398C">
        <w:rPr>
          <w:rFonts w:ascii="Times New Roman" w:hAnsi="Times New Roman" w:cs="Times New Roman"/>
          <w:sz w:val="24"/>
          <w:szCs w:val="24"/>
        </w:rPr>
        <w:t>has significant association</w:t>
      </w:r>
      <w:r>
        <w:rPr>
          <w:rFonts w:ascii="Times New Roman" w:hAnsi="Times New Roman" w:cs="Times New Roman"/>
          <w:sz w:val="24"/>
          <w:szCs w:val="24"/>
        </w:rPr>
        <w:t xml:space="preserve"> related to </w:t>
      </w:r>
      <w:r w:rsidR="0027398C">
        <w:rPr>
          <w:rFonts w:ascii="Times New Roman" w:hAnsi="Times New Roman" w:cs="Times New Roman"/>
          <w:sz w:val="24"/>
          <w:szCs w:val="24"/>
        </w:rPr>
        <w:t>CEM</w:t>
      </w:r>
      <w:r>
        <w:rPr>
          <w:rFonts w:ascii="Times New Roman" w:hAnsi="Times New Roman" w:cs="Times New Roman"/>
          <w:sz w:val="24"/>
          <w:szCs w:val="24"/>
        </w:rPr>
        <w:t xml:space="preserve"> in women of child-bearing age </w:t>
      </w:r>
      <w:r w:rsidRPr="001C7682">
        <w:rPr>
          <w:rFonts w:ascii="Times New Roman" w:hAnsi="Times New Roman" w:cs="Times New Roman"/>
          <w:sz w:val="24"/>
          <w:szCs w:val="24"/>
        </w:rPr>
        <w:t>(</w:t>
      </w:r>
      <w:r w:rsidRPr="001C7682">
        <w:rPr>
          <w:rFonts w:ascii="Times New Roman" w:hAnsi="Times New Roman" w:cs="Times New Roman"/>
          <w:i/>
          <w:iCs/>
          <w:sz w:val="24"/>
          <w:szCs w:val="24"/>
        </w:rPr>
        <w:t>p</w:t>
      </w:r>
      <w:r w:rsidRPr="001C7682">
        <w:rPr>
          <w:rFonts w:ascii="Times New Roman" w:hAnsi="Times New Roman" w:cs="Times New Roman"/>
          <w:sz w:val="24"/>
          <w:szCs w:val="24"/>
        </w:rPr>
        <w:t>=0,</w:t>
      </w:r>
      <w:r>
        <w:rPr>
          <w:rFonts w:ascii="Times New Roman" w:hAnsi="Times New Roman" w:cs="Times New Roman"/>
          <w:sz w:val="24"/>
          <w:szCs w:val="24"/>
        </w:rPr>
        <w:t>00; CI 95% : 1,86-8,01). The re</w:t>
      </w:r>
      <w:r w:rsidR="003969B4">
        <w:rPr>
          <w:rFonts w:ascii="Times New Roman" w:hAnsi="Times New Roman" w:cs="Times New Roman"/>
          <w:sz w:val="24"/>
          <w:szCs w:val="24"/>
        </w:rPr>
        <w:t>search also shows that multiparities</w:t>
      </w:r>
      <w:r>
        <w:rPr>
          <w:rFonts w:ascii="Times New Roman" w:hAnsi="Times New Roman" w:cs="Times New Roman"/>
          <w:sz w:val="24"/>
          <w:szCs w:val="24"/>
        </w:rPr>
        <w:t xml:space="preserve"> significantly </w:t>
      </w:r>
      <w:r w:rsidR="003969B4">
        <w:rPr>
          <w:rFonts w:ascii="Times New Roman" w:hAnsi="Times New Roman" w:cs="Times New Roman"/>
          <w:sz w:val="24"/>
          <w:szCs w:val="24"/>
        </w:rPr>
        <w:t xml:space="preserve">associated </w:t>
      </w:r>
      <w:r>
        <w:rPr>
          <w:rFonts w:ascii="Times New Roman" w:hAnsi="Times New Roman" w:cs="Times New Roman"/>
          <w:sz w:val="24"/>
          <w:szCs w:val="24"/>
        </w:rPr>
        <w:t>to CE</w:t>
      </w:r>
      <w:r w:rsidR="003969B4">
        <w:rPr>
          <w:rFonts w:ascii="Times New Roman" w:hAnsi="Times New Roman" w:cs="Times New Roman"/>
          <w:sz w:val="24"/>
          <w:szCs w:val="24"/>
        </w:rPr>
        <w:t>M</w:t>
      </w:r>
      <w:r>
        <w:rPr>
          <w:rFonts w:ascii="Times New Roman" w:hAnsi="Times New Roman" w:cs="Times New Roman"/>
          <w:sz w:val="24"/>
          <w:szCs w:val="24"/>
        </w:rPr>
        <w:t xml:space="preserve"> in women of child-bearing age </w:t>
      </w:r>
      <w:r w:rsidRPr="001C7682">
        <w:rPr>
          <w:rFonts w:ascii="Times New Roman" w:hAnsi="Times New Roman" w:cs="Times New Roman"/>
          <w:sz w:val="24"/>
          <w:szCs w:val="24"/>
        </w:rPr>
        <w:t>(</w:t>
      </w:r>
      <w:r w:rsidRPr="001C7682">
        <w:rPr>
          <w:rFonts w:ascii="Times New Roman" w:hAnsi="Times New Roman" w:cs="Times New Roman"/>
          <w:i/>
          <w:iCs/>
          <w:sz w:val="24"/>
          <w:szCs w:val="24"/>
        </w:rPr>
        <w:t>p</w:t>
      </w:r>
      <w:r w:rsidRPr="001C7682">
        <w:rPr>
          <w:rFonts w:ascii="Times New Roman" w:hAnsi="Times New Roman" w:cs="Times New Roman"/>
          <w:sz w:val="24"/>
          <w:szCs w:val="24"/>
        </w:rPr>
        <w:t>=0,</w:t>
      </w:r>
      <w:r>
        <w:rPr>
          <w:rFonts w:ascii="Times New Roman" w:hAnsi="Times New Roman" w:cs="Times New Roman"/>
          <w:sz w:val="24"/>
          <w:szCs w:val="24"/>
        </w:rPr>
        <w:t xml:space="preserve">00; </w:t>
      </w:r>
      <w:r>
        <w:rPr>
          <w:rFonts w:ascii="Times New Roman" w:hAnsi="Times New Roman" w:cs="Times New Roman"/>
          <w:sz w:val="24"/>
          <w:szCs w:val="24"/>
        </w:rPr>
        <w:lastRenderedPageBreak/>
        <w:t xml:space="preserve">CI 95% : 0,08-0,33). This </w:t>
      </w:r>
      <w:r w:rsidR="003969B4">
        <w:rPr>
          <w:rFonts w:ascii="Times New Roman" w:hAnsi="Times New Roman" w:cs="Times New Roman"/>
          <w:sz w:val="24"/>
          <w:szCs w:val="24"/>
        </w:rPr>
        <w:t>study also shows that food taboo has not significant association</w:t>
      </w:r>
      <w:r>
        <w:rPr>
          <w:rFonts w:ascii="Times New Roman" w:hAnsi="Times New Roman" w:cs="Times New Roman"/>
          <w:sz w:val="24"/>
          <w:szCs w:val="24"/>
        </w:rPr>
        <w:t xml:space="preserve"> </w:t>
      </w:r>
      <w:r w:rsidR="003969B4">
        <w:rPr>
          <w:rFonts w:ascii="Times New Roman" w:hAnsi="Times New Roman" w:cs="Times New Roman"/>
          <w:sz w:val="24"/>
          <w:szCs w:val="24"/>
        </w:rPr>
        <w:t>with</w:t>
      </w:r>
      <w:r>
        <w:rPr>
          <w:rFonts w:ascii="Times New Roman" w:hAnsi="Times New Roman" w:cs="Times New Roman"/>
          <w:sz w:val="24"/>
          <w:szCs w:val="24"/>
        </w:rPr>
        <w:t xml:space="preserve"> </w:t>
      </w:r>
      <w:r w:rsidR="003969B4">
        <w:rPr>
          <w:rFonts w:ascii="Times New Roman" w:hAnsi="Times New Roman" w:cs="Times New Roman"/>
          <w:sz w:val="24"/>
          <w:szCs w:val="24"/>
        </w:rPr>
        <w:t>CEM</w:t>
      </w:r>
      <w:r>
        <w:rPr>
          <w:rFonts w:ascii="Times New Roman" w:hAnsi="Times New Roman" w:cs="Times New Roman"/>
          <w:sz w:val="24"/>
          <w:szCs w:val="24"/>
        </w:rPr>
        <w:t xml:space="preserve"> in women of child-bearing age </w:t>
      </w:r>
      <w:r w:rsidRPr="001C7682">
        <w:rPr>
          <w:rFonts w:ascii="Times New Roman" w:hAnsi="Times New Roman" w:cs="Times New Roman"/>
          <w:sz w:val="24"/>
          <w:szCs w:val="24"/>
        </w:rPr>
        <w:t>(</w:t>
      </w:r>
      <w:r w:rsidRPr="001C7682">
        <w:rPr>
          <w:rFonts w:ascii="Times New Roman" w:hAnsi="Times New Roman" w:cs="Times New Roman"/>
          <w:i/>
          <w:iCs/>
          <w:sz w:val="24"/>
          <w:szCs w:val="24"/>
        </w:rPr>
        <w:t>p</w:t>
      </w:r>
      <w:r w:rsidRPr="001C7682">
        <w:rPr>
          <w:rFonts w:ascii="Times New Roman" w:hAnsi="Times New Roman" w:cs="Times New Roman"/>
          <w:sz w:val="24"/>
          <w:szCs w:val="24"/>
        </w:rPr>
        <w:t>=0,</w:t>
      </w:r>
      <w:r>
        <w:rPr>
          <w:rFonts w:ascii="Times New Roman" w:hAnsi="Times New Roman" w:cs="Times New Roman"/>
          <w:sz w:val="24"/>
          <w:szCs w:val="24"/>
        </w:rPr>
        <w:t xml:space="preserve">89; CI 95% : 0,47-1,71). </w:t>
      </w:r>
    </w:p>
    <w:p w:rsidR="007D1237" w:rsidRDefault="007D1237" w:rsidP="003969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result of this </w:t>
      </w:r>
      <w:r w:rsidR="003969B4">
        <w:rPr>
          <w:rFonts w:ascii="Times New Roman" w:hAnsi="Times New Roman" w:cs="Times New Roman"/>
          <w:sz w:val="24"/>
          <w:szCs w:val="24"/>
        </w:rPr>
        <w:t>study</w:t>
      </w:r>
      <w:r>
        <w:rPr>
          <w:rFonts w:ascii="Times New Roman" w:hAnsi="Times New Roman" w:cs="Times New Roman"/>
          <w:sz w:val="24"/>
          <w:szCs w:val="24"/>
        </w:rPr>
        <w:t xml:space="preserve"> shows that the respondents who got married in young age have 3,86 times greater risk to be in </w:t>
      </w:r>
      <w:r w:rsidR="003969B4">
        <w:rPr>
          <w:rFonts w:ascii="Times New Roman" w:hAnsi="Times New Roman" w:cs="Times New Roman"/>
          <w:sz w:val="24"/>
          <w:szCs w:val="24"/>
        </w:rPr>
        <w:t>CEM</w:t>
      </w:r>
      <w:r>
        <w:rPr>
          <w:rFonts w:ascii="Times New Roman" w:hAnsi="Times New Roman" w:cs="Times New Roman"/>
          <w:sz w:val="24"/>
          <w:szCs w:val="24"/>
        </w:rPr>
        <w:t xml:space="preserve"> condition rather that the respondents who got married at 18 years old or over (OR=3,86). Meanwhile, based on the statistic test, the result shows that respondents who has two or more children (multipar</w:t>
      </w:r>
      <w:r w:rsidR="003969B4">
        <w:rPr>
          <w:rFonts w:ascii="Times New Roman" w:hAnsi="Times New Roman" w:cs="Times New Roman"/>
          <w:sz w:val="24"/>
          <w:szCs w:val="24"/>
        </w:rPr>
        <w:t>ities</w:t>
      </w:r>
      <w:r>
        <w:rPr>
          <w:rFonts w:ascii="Times New Roman" w:hAnsi="Times New Roman" w:cs="Times New Roman"/>
          <w:sz w:val="24"/>
          <w:szCs w:val="24"/>
        </w:rPr>
        <w:t xml:space="preserve">) is a protective factor of </w:t>
      </w:r>
      <w:r w:rsidR="003969B4">
        <w:rPr>
          <w:rFonts w:ascii="Times New Roman" w:hAnsi="Times New Roman" w:cs="Times New Roman"/>
          <w:sz w:val="24"/>
          <w:szCs w:val="24"/>
        </w:rPr>
        <w:t>CEM</w:t>
      </w:r>
      <w:r>
        <w:rPr>
          <w:rFonts w:ascii="Times New Roman" w:hAnsi="Times New Roman" w:cs="Times New Roman"/>
          <w:sz w:val="24"/>
          <w:szCs w:val="24"/>
        </w:rPr>
        <w:t xml:space="preserve"> condition in women of child-bearing age. </w:t>
      </w:r>
    </w:p>
    <w:p w:rsidR="007D1237" w:rsidRPr="000D0B1D" w:rsidRDefault="007D1237" w:rsidP="003969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3969B4">
        <w:rPr>
          <w:rFonts w:ascii="Times New Roman" w:hAnsi="Times New Roman" w:cs="Times New Roman"/>
          <w:sz w:val="24"/>
          <w:szCs w:val="24"/>
        </w:rPr>
        <w:t>study</w:t>
      </w:r>
      <w:r>
        <w:rPr>
          <w:rFonts w:ascii="Times New Roman" w:hAnsi="Times New Roman" w:cs="Times New Roman"/>
          <w:sz w:val="24"/>
          <w:szCs w:val="24"/>
        </w:rPr>
        <w:t xml:space="preserve"> result shows that 81 respondents (44,3%) were suffering from CE</w:t>
      </w:r>
      <w:r w:rsidR="003969B4">
        <w:rPr>
          <w:rFonts w:ascii="Times New Roman" w:hAnsi="Times New Roman" w:cs="Times New Roman"/>
          <w:sz w:val="24"/>
          <w:szCs w:val="24"/>
        </w:rPr>
        <w:t>M</w:t>
      </w:r>
      <w:r>
        <w:rPr>
          <w:rFonts w:ascii="Times New Roman" w:hAnsi="Times New Roman" w:cs="Times New Roman"/>
          <w:sz w:val="24"/>
          <w:szCs w:val="24"/>
        </w:rPr>
        <w:t xml:space="preserve">. The prevalence of </w:t>
      </w:r>
      <w:r w:rsidR="003969B4">
        <w:rPr>
          <w:rFonts w:ascii="Times New Roman" w:hAnsi="Times New Roman" w:cs="Times New Roman"/>
          <w:sz w:val="24"/>
          <w:szCs w:val="24"/>
        </w:rPr>
        <w:t>CEM</w:t>
      </w:r>
      <w:r>
        <w:rPr>
          <w:rFonts w:ascii="Times New Roman" w:hAnsi="Times New Roman" w:cs="Times New Roman"/>
          <w:sz w:val="24"/>
          <w:szCs w:val="24"/>
        </w:rPr>
        <w:t xml:space="preserve"> in women age 20-45 years old in this </w:t>
      </w:r>
      <w:r w:rsidR="003969B4">
        <w:rPr>
          <w:rFonts w:ascii="Times New Roman" w:hAnsi="Times New Roman" w:cs="Times New Roman"/>
          <w:sz w:val="24"/>
          <w:szCs w:val="24"/>
        </w:rPr>
        <w:t>study</w:t>
      </w:r>
      <w:r>
        <w:rPr>
          <w:rFonts w:ascii="Times New Roman" w:hAnsi="Times New Roman" w:cs="Times New Roman"/>
          <w:sz w:val="24"/>
          <w:szCs w:val="24"/>
        </w:rPr>
        <w:t xml:space="preserve"> is higher than the basic health research’s data in </w:t>
      </w:r>
      <w:r w:rsidR="003969B4">
        <w:rPr>
          <w:rFonts w:ascii="Times New Roman" w:hAnsi="Times New Roman" w:cs="Times New Roman"/>
          <w:sz w:val="24"/>
          <w:szCs w:val="24"/>
        </w:rPr>
        <w:t xml:space="preserve">Central </w:t>
      </w:r>
      <w:r>
        <w:rPr>
          <w:rFonts w:ascii="Times New Roman" w:hAnsi="Times New Roman" w:cs="Times New Roman"/>
          <w:sz w:val="24"/>
          <w:szCs w:val="24"/>
        </w:rPr>
        <w:t>Lampung in 2013 around 21,3%</w:t>
      </w:r>
      <w:r w:rsidR="003969B4">
        <w:rPr>
          <w:rFonts w:ascii="Times New Roman" w:hAnsi="Times New Roman" w:cs="Times New Roman"/>
          <w:sz w:val="24"/>
          <w:szCs w:val="24"/>
        </w:rPr>
        <w:t xml:space="preserve"> [6]</w:t>
      </w:r>
      <w:r w:rsidRPr="00796DA6">
        <w:rPr>
          <w:rFonts w:ascii="Times New Roman" w:hAnsi="Times New Roman" w:cs="Times New Roman"/>
          <w:sz w:val="24"/>
          <w:szCs w:val="24"/>
        </w:rPr>
        <w:t>.</w:t>
      </w:r>
      <w:r>
        <w:rPr>
          <w:rFonts w:ascii="Times New Roman" w:hAnsi="Times New Roman" w:cs="Times New Roman"/>
          <w:sz w:val="24"/>
          <w:szCs w:val="24"/>
        </w:rPr>
        <w:t xml:space="preserve"> </w:t>
      </w:r>
      <w:r w:rsidR="003969B4">
        <w:rPr>
          <w:rFonts w:ascii="Times New Roman" w:hAnsi="Times New Roman" w:cs="Times New Roman"/>
          <w:sz w:val="24"/>
          <w:szCs w:val="24"/>
        </w:rPr>
        <w:t xml:space="preserve"> </w:t>
      </w:r>
      <w:r>
        <w:rPr>
          <w:rFonts w:ascii="Times New Roman" w:hAnsi="Times New Roman" w:cs="Times New Roman"/>
          <w:sz w:val="24"/>
          <w:szCs w:val="24"/>
        </w:rPr>
        <w:t xml:space="preserve">The prevalence of </w:t>
      </w:r>
      <w:r w:rsidR="003969B4">
        <w:rPr>
          <w:rFonts w:ascii="Times New Roman" w:hAnsi="Times New Roman" w:cs="Times New Roman"/>
          <w:sz w:val="24"/>
          <w:szCs w:val="24"/>
        </w:rPr>
        <w:t>CEM</w:t>
      </w:r>
      <w:r>
        <w:rPr>
          <w:rFonts w:ascii="Times New Roman" w:hAnsi="Times New Roman" w:cs="Times New Roman"/>
          <w:sz w:val="24"/>
          <w:szCs w:val="24"/>
        </w:rPr>
        <w:t xml:space="preserve"> in women of child-bearing age in Terbanggi Besar is greater than the basic health research’s data. It is probably because the number of samples in this research is more representative of the actual population. On the other side, the family food condition in the rural area is not so good, the farmer’s income is classified as low that can only afford two meals a day for the family consist of salted fish as side dishes or sauce and extra side dishes as in vegetables that they pick from their own yard.</w:t>
      </w:r>
    </w:p>
    <w:p w:rsidR="007D1237" w:rsidRDefault="007D1237" w:rsidP="003969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3969B4">
        <w:rPr>
          <w:rFonts w:ascii="Times New Roman" w:hAnsi="Times New Roman" w:cs="Times New Roman"/>
          <w:sz w:val="24"/>
          <w:szCs w:val="24"/>
        </w:rPr>
        <w:t>study</w:t>
      </w:r>
      <w:r>
        <w:rPr>
          <w:rFonts w:ascii="Times New Roman" w:hAnsi="Times New Roman" w:cs="Times New Roman"/>
          <w:sz w:val="24"/>
          <w:szCs w:val="24"/>
        </w:rPr>
        <w:t xml:space="preserve"> shows that 131 respondents (71,6%) have food </w:t>
      </w:r>
      <w:r w:rsidR="003969B4">
        <w:rPr>
          <w:rFonts w:ascii="Times New Roman" w:hAnsi="Times New Roman" w:cs="Times New Roman"/>
          <w:sz w:val="24"/>
          <w:szCs w:val="24"/>
        </w:rPr>
        <w:t>taboo</w:t>
      </w:r>
      <w:r>
        <w:rPr>
          <w:rFonts w:ascii="Times New Roman" w:hAnsi="Times New Roman" w:cs="Times New Roman"/>
          <w:sz w:val="24"/>
          <w:szCs w:val="24"/>
        </w:rPr>
        <w:t xml:space="preserve">. Matching the result of questionnaire item’s average value analysis, found that the question item with the highest average value reveals the women of child-bearing age’s belief in perception of different taste in each district affects the food type that they consume, meanwhile the question item with the lowest average value reveals the women of child-bearing age’s </w:t>
      </w:r>
      <w:r>
        <w:rPr>
          <w:rFonts w:ascii="Times New Roman" w:hAnsi="Times New Roman" w:cs="Times New Roman"/>
          <w:sz w:val="24"/>
          <w:szCs w:val="24"/>
        </w:rPr>
        <w:lastRenderedPageBreak/>
        <w:t xml:space="preserve">distrust in perception of pregnant/lactating women to have food abstinence of high protein food like fish/milk/seafood/chicken/egg/meat because of the fear that their children will be disabled/spit up/sick, etc. This result shows that there are a lot of women of child-bearing age who believe in the myths of food abstinence and this can directly caused the high numeber of </w:t>
      </w:r>
      <w:r w:rsidR="006D3AB4">
        <w:rPr>
          <w:rFonts w:ascii="Times New Roman" w:hAnsi="Times New Roman" w:cs="Times New Roman"/>
          <w:sz w:val="24"/>
          <w:szCs w:val="24"/>
        </w:rPr>
        <w:t>CEM</w:t>
      </w:r>
      <w:r>
        <w:rPr>
          <w:rFonts w:ascii="Times New Roman" w:hAnsi="Times New Roman" w:cs="Times New Roman"/>
          <w:sz w:val="24"/>
          <w:szCs w:val="24"/>
        </w:rPr>
        <w:t xml:space="preserve"> at risk in that area.</w:t>
      </w:r>
    </w:p>
    <w:p w:rsidR="007D1237" w:rsidRDefault="006D3AB4" w:rsidP="006D3A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study</w:t>
      </w:r>
      <w:r w:rsidR="007D1237">
        <w:rPr>
          <w:rFonts w:ascii="Times New Roman" w:hAnsi="Times New Roman" w:cs="Times New Roman"/>
          <w:sz w:val="24"/>
          <w:szCs w:val="24"/>
        </w:rPr>
        <w:t xml:space="preserve"> result shows that 130 respondents (71%) are married in young age because it is a tradition in </w:t>
      </w:r>
      <w:r w:rsidR="007D1237" w:rsidRPr="00287A4C">
        <w:rPr>
          <w:rFonts w:ascii="Times New Roman" w:hAnsi="Times New Roman" w:cs="Times New Roman"/>
          <w:sz w:val="24"/>
          <w:szCs w:val="24"/>
        </w:rPr>
        <w:t xml:space="preserve">Kabupaten Sampang, </w:t>
      </w:r>
      <w:r w:rsidR="007D1237">
        <w:rPr>
          <w:rFonts w:ascii="Times New Roman" w:hAnsi="Times New Roman" w:cs="Times New Roman"/>
          <w:sz w:val="24"/>
          <w:szCs w:val="24"/>
        </w:rPr>
        <w:t>so that the girls won’t be a spinster</w:t>
      </w:r>
      <w:r w:rsidR="007D1237" w:rsidRPr="00287A4C">
        <w:rPr>
          <w:rFonts w:ascii="Times New Roman" w:hAnsi="Times New Roman" w:cs="Times New Roman"/>
          <w:sz w:val="24"/>
          <w:szCs w:val="24"/>
        </w:rPr>
        <w:t>.</w:t>
      </w:r>
      <w:r w:rsidR="007D1237">
        <w:rPr>
          <w:rFonts w:ascii="Times New Roman" w:hAnsi="Times New Roman" w:cs="Times New Roman"/>
          <w:sz w:val="24"/>
          <w:szCs w:val="24"/>
        </w:rPr>
        <w:t xml:space="preserve"> There is a tradition that the parents to wed their daughter in young age (&lt; 16 years old). This tradition happened because the parents will feel ashamed if their daughter did not married soon with reason the fear of being a spinster.</w:t>
      </w:r>
      <w:r w:rsidR="007D1237" w:rsidRPr="00287A4C">
        <w:rPr>
          <w:rFonts w:ascii="Times New Roman" w:hAnsi="Times New Roman" w:cs="Times New Roman"/>
          <w:sz w:val="24"/>
          <w:szCs w:val="24"/>
        </w:rPr>
        <w:t xml:space="preserve"> </w:t>
      </w:r>
      <w:r w:rsidR="007D1237">
        <w:rPr>
          <w:rFonts w:ascii="Times New Roman" w:hAnsi="Times New Roman" w:cs="Times New Roman"/>
          <w:sz w:val="24"/>
          <w:szCs w:val="24"/>
        </w:rPr>
        <w:t>This opinion become one of the reinforcing factors for the parents to wed their daughter in a very young age, causing early-age marriage to happen</w:t>
      </w:r>
      <w:r w:rsidR="007D1237" w:rsidRPr="00287A4C">
        <w:rPr>
          <w:rFonts w:ascii="Times New Roman" w:hAnsi="Times New Roman" w:cs="Times New Roman"/>
          <w:sz w:val="24"/>
          <w:szCs w:val="24"/>
        </w:rPr>
        <w:t>.</w:t>
      </w:r>
      <w:r w:rsidR="007D1237">
        <w:rPr>
          <w:rFonts w:ascii="Times New Roman" w:hAnsi="Times New Roman" w:cs="Times New Roman"/>
          <w:sz w:val="24"/>
          <w:szCs w:val="24"/>
        </w:rPr>
        <w:t xml:space="preserve"> This is also the same as what the author found in the interview with the respondent who states that this kind of belief does exist causing a great number of early-age marriage to happen</w:t>
      </w:r>
      <w:r w:rsidR="007D1237" w:rsidRPr="00287A4C">
        <w:rPr>
          <w:rFonts w:ascii="Times New Roman" w:hAnsi="Times New Roman" w:cs="Times New Roman"/>
          <w:sz w:val="24"/>
          <w:szCs w:val="24"/>
        </w:rPr>
        <w:t>.</w:t>
      </w:r>
    </w:p>
    <w:p w:rsidR="007D1237" w:rsidRPr="00287A4C" w:rsidRDefault="007D1237" w:rsidP="006D3A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About 71 respondents (</w:t>
      </w:r>
      <w:r w:rsidRPr="001C7682">
        <w:rPr>
          <w:rFonts w:ascii="Times New Roman" w:hAnsi="Times New Roman" w:cs="Times New Roman"/>
          <w:sz w:val="24"/>
          <w:szCs w:val="24"/>
        </w:rPr>
        <w:t>38,8%</w:t>
      </w:r>
      <w:r>
        <w:rPr>
          <w:rFonts w:ascii="Times New Roman" w:hAnsi="Times New Roman" w:cs="Times New Roman"/>
          <w:sz w:val="24"/>
          <w:szCs w:val="24"/>
        </w:rPr>
        <w:t>) are</w:t>
      </w:r>
      <w:r w:rsidRPr="001C7682">
        <w:rPr>
          <w:rFonts w:ascii="Times New Roman" w:hAnsi="Times New Roman" w:cs="Times New Roman"/>
          <w:sz w:val="24"/>
          <w:szCs w:val="24"/>
        </w:rPr>
        <w:t xml:space="preserve"> multipara</w:t>
      </w:r>
      <w:r>
        <w:rPr>
          <w:rFonts w:ascii="Times New Roman" w:hAnsi="Times New Roman" w:cs="Times New Roman"/>
          <w:sz w:val="24"/>
          <w:szCs w:val="24"/>
        </w:rPr>
        <w:t xml:space="preserve"> or have two or more children. The newly married young mothers and did not manage the distance/space in each pregnancy well so there are more than 25% of them have children with the average of 3 children.</w:t>
      </w:r>
    </w:p>
    <w:p w:rsidR="007D1237" w:rsidRDefault="007D1237" w:rsidP="007D12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About 29 respondents (15,8%) </w:t>
      </w:r>
      <w:r w:rsidR="006D3AB4">
        <w:rPr>
          <w:rFonts w:ascii="Times New Roman" w:hAnsi="Times New Roman" w:cs="Times New Roman"/>
          <w:sz w:val="24"/>
          <w:szCs w:val="24"/>
        </w:rPr>
        <w:t>are Lampungnese</w:t>
      </w:r>
      <w:r>
        <w:rPr>
          <w:rFonts w:ascii="Times New Roman" w:hAnsi="Times New Roman" w:cs="Times New Roman"/>
          <w:sz w:val="24"/>
          <w:szCs w:val="24"/>
        </w:rPr>
        <w:t xml:space="preserve"> and the rest are the other ethnics. </w:t>
      </w:r>
      <w:r w:rsidR="006D3AB4">
        <w:rPr>
          <w:rFonts w:ascii="Times New Roman" w:hAnsi="Times New Roman" w:cs="Times New Roman"/>
          <w:sz w:val="24"/>
          <w:szCs w:val="24"/>
        </w:rPr>
        <w:t>The highest race</w:t>
      </w:r>
      <w:r>
        <w:rPr>
          <w:rFonts w:ascii="Times New Roman" w:hAnsi="Times New Roman" w:cs="Times New Roman"/>
          <w:sz w:val="24"/>
          <w:szCs w:val="24"/>
        </w:rPr>
        <w:t xml:space="preserve"> in the sample is Javanese. The resident in</w:t>
      </w:r>
      <w:r w:rsidR="006D3AB4">
        <w:rPr>
          <w:rFonts w:ascii="Times New Roman" w:hAnsi="Times New Roman" w:cs="Times New Roman"/>
          <w:sz w:val="24"/>
          <w:szCs w:val="24"/>
        </w:rPr>
        <w:t xml:space="preserve"> Central</w:t>
      </w:r>
      <w:r>
        <w:rPr>
          <w:rFonts w:ascii="Times New Roman" w:hAnsi="Times New Roman" w:cs="Times New Roman"/>
          <w:sz w:val="24"/>
          <w:szCs w:val="24"/>
        </w:rPr>
        <w:t xml:space="preserve"> Lampung are consist of 2 elements, namely indigenous people and immigrants.</w:t>
      </w:r>
      <w:r w:rsidRPr="00287A4C">
        <w:rPr>
          <w:rFonts w:ascii="Times New Roman" w:hAnsi="Times New Roman" w:cs="Times New Roman"/>
          <w:sz w:val="24"/>
          <w:szCs w:val="24"/>
        </w:rPr>
        <w:t xml:space="preserve"> </w:t>
      </w:r>
      <w:r w:rsidR="006D3AB4">
        <w:rPr>
          <w:rFonts w:ascii="Times New Roman" w:hAnsi="Times New Roman" w:cs="Times New Roman"/>
          <w:sz w:val="24"/>
          <w:szCs w:val="24"/>
        </w:rPr>
        <w:t>Central</w:t>
      </w:r>
      <w:r w:rsidRPr="00287A4C">
        <w:rPr>
          <w:rFonts w:ascii="Times New Roman" w:hAnsi="Times New Roman" w:cs="Times New Roman"/>
          <w:sz w:val="24"/>
          <w:szCs w:val="24"/>
        </w:rPr>
        <w:t xml:space="preserve"> Lampung </w:t>
      </w:r>
      <w:r w:rsidR="006D3AB4">
        <w:rPr>
          <w:rFonts w:ascii="Times New Roman" w:hAnsi="Times New Roman" w:cs="Times New Roman"/>
          <w:sz w:val="24"/>
          <w:szCs w:val="24"/>
        </w:rPr>
        <w:t>District</w:t>
      </w:r>
      <w:r w:rsidRPr="00287A4C">
        <w:rPr>
          <w:rFonts w:ascii="Times New Roman" w:hAnsi="Times New Roman" w:cs="Times New Roman"/>
          <w:sz w:val="24"/>
          <w:szCs w:val="24"/>
        </w:rPr>
        <w:t xml:space="preserve"> </w:t>
      </w:r>
      <w:r>
        <w:rPr>
          <w:rFonts w:ascii="Times New Roman" w:hAnsi="Times New Roman" w:cs="Times New Roman"/>
          <w:sz w:val="24"/>
          <w:szCs w:val="24"/>
        </w:rPr>
        <w:t xml:space="preserve">were expanded </w:t>
      </w:r>
      <w:r w:rsidRPr="00287A4C">
        <w:rPr>
          <w:rFonts w:ascii="Times New Roman" w:hAnsi="Times New Roman" w:cs="Times New Roman"/>
          <w:sz w:val="24"/>
          <w:szCs w:val="24"/>
        </w:rPr>
        <w:t>(transmigran</w:t>
      </w:r>
      <w:r>
        <w:rPr>
          <w:rFonts w:ascii="Times New Roman" w:hAnsi="Times New Roman" w:cs="Times New Roman"/>
          <w:sz w:val="24"/>
          <w:szCs w:val="24"/>
        </w:rPr>
        <w:t>ts</w:t>
      </w:r>
      <w:r w:rsidRPr="00287A4C">
        <w:rPr>
          <w:rFonts w:ascii="Times New Roman" w:hAnsi="Times New Roman" w:cs="Times New Roman"/>
          <w:sz w:val="24"/>
          <w:szCs w:val="24"/>
        </w:rPr>
        <w:t xml:space="preserve">) </w:t>
      </w:r>
      <w:r>
        <w:rPr>
          <w:rFonts w:ascii="Times New Roman" w:hAnsi="Times New Roman" w:cs="Times New Roman"/>
          <w:sz w:val="24"/>
          <w:szCs w:val="24"/>
        </w:rPr>
        <w:t xml:space="preserve">in 1999. Since than, </w:t>
      </w:r>
      <w:r w:rsidR="006D3AB4">
        <w:rPr>
          <w:rFonts w:ascii="Times New Roman" w:hAnsi="Times New Roman" w:cs="Times New Roman"/>
          <w:sz w:val="24"/>
          <w:szCs w:val="24"/>
        </w:rPr>
        <w:t xml:space="preserve">Central </w:t>
      </w:r>
      <w:r w:rsidRPr="00287A4C">
        <w:rPr>
          <w:rFonts w:ascii="Times New Roman" w:hAnsi="Times New Roman" w:cs="Times New Roman"/>
          <w:sz w:val="24"/>
          <w:szCs w:val="24"/>
        </w:rPr>
        <w:t xml:space="preserve">Lampung </w:t>
      </w:r>
      <w:r>
        <w:rPr>
          <w:rFonts w:ascii="Times New Roman" w:hAnsi="Times New Roman" w:cs="Times New Roman"/>
          <w:sz w:val="24"/>
          <w:szCs w:val="24"/>
        </w:rPr>
        <w:t xml:space="preserve">is mostly inhabited by </w:t>
      </w:r>
      <w:r>
        <w:rPr>
          <w:rFonts w:ascii="Times New Roman" w:hAnsi="Times New Roman" w:cs="Times New Roman"/>
          <w:sz w:val="24"/>
          <w:szCs w:val="24"/>
        </w:rPr>
        <w:lastRenderedPageBreak/>
        <w:t xml:space="preserve">various ethnics/tribes such as Javanese, Balinese, Sundanese, Palembang, Padang, and Batak. The village in </w:t>
      </w:r>
      <w:r w:rsidR="006D3AB4">
        <w:rPr>
          <w:rFonts w:ascii="Times New Roman" w:hAnsi="Times New Roman" w:cs="Times New Roman"/>
          <w:sz w:val="24"/>
          <w:szCs w:val="24"/>
        </w:rPr>
        <w:t xml:space="preserve">Central </w:t>
      </w:r>
      <w:r>
        <w:rPr>
          <w:rFonts w:ascii="Times New Roman" w:hAnsi="Times New Roman" w:cs="Times New Roman"/>
          <w:sz w:val="24"/>
          <w:szCs w:val="24"/>
        </w:rPr>
        <w:t>Lampung is mostly inhabited by Javanese people. The majority of religion is Islam. This transmigration triggers the assimilation between the indigenous people and the immigrants</w:t>
      </w:r>
      <w:r w:rsidRPr="00287A4C">
        <w:rPr>
          <w:rFonts w:ascii="Times New Roman" w:hAnsi="Times New Roman" w:cs="Times New Roman"/>
          <w:sz w:val="24"/>
          <w:szCs w:val="24"/>
        </w:rPr>
        <w:t>.</w:t>
      </w:r>
    </w:p>
    <w:p w:rsidR="007D1237" w:rsidRPr="00FE7ECE" w:rsidRDefault="007D1237" w:rsidP="006D3A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6D3AB4">
        <w:rPr>
          <w:rFonts w:ascii="Times New Roman" w:hAnsi="Times New Roman" w:cs="Times New Roman"/>
          <w:sz w:val="24"/>
          <w:szCs w:val="24"/>
        </w:rPr>
        <w:t>study result shows that race</w:t>
      </w:r>
      <w:r>
        <w:rPr>
          <w:rFonts w:ascii="Times New Roman" w:hAnsi="Times New Roman" w:cs="Times New Roman"/>
          <w:sz w:val="24"/>
          <w:szCs w:val="24"/>
        </w:rPr>
        <w:t xml:space="preserve"> is not significantly related to the CE</w:t>
      </w:r>
      <w:r w:rsidR="006D3AB4">
        <w:rPr>
          <w:rFonts w:ascii="Times New Roman" w:hAnsi="Times New Roman" w:cs="Times New Roman"/>
          <w:sz w:val="24"/>
          <w:szCs w:val="24"/>
        </w:rPr>
        <w:t>M</w:t>
      </w:r>
      <w:r>
        <w:rPr>
          <w:rFonts w:ascii="Times New Roman" w:hAnsi="Times New Roman" w:cs="Times New Roman"/>
          <w:sz w:val="24"/>
          <w:szCs w:val="24"/>
        </w:rPr>
        <w:t xml:space="preserve"> in women of child-bearing age. Lampung is one of the ethnic that holds a patrilineal familial system</w:t>
      </w:r>
      <w:r w:rsidRPr="00FA79E3">
        <w:rPr>
          <w:rFonts w:ascii="Times New Roman" w:hAnsi="Times New Roman" w:cs="Times New Roman"/>
          <w:sz w:val="24"/>
          <w:szCs w:val="24"/>
        </w:rPr>
        <w:t xml:space="preserve">, </w:t>
      </w:r>
      <w:r>
        <w:rPr>
          <w:rFonts w:ascii="Times New Roman" w:hAnsi="Times New Roman" w:cs="Times New Roman"/>
          <w:sz w:val="24"/>
          <w:szCs w:val="24"/>
        </w:rPr>
        <w:t xml:space="preserve">it is a law society that the family derives from the father’s lineage; the descent is established by tracing descent exclusively through males from a founding male ancestor and so on. Because of the law that appear from this system, the wife, because of the marriage (usually marriage with </w:t>
      </w:r>
      <w:r>
        <w:rPr>
          <w:rFonts w:ascii="Times New Roman" w:hAnsi="Times New Roman" w:cs="Times New Roman"/>
          <w:i/>
          <w:sz w:val="24"/>
          <w:szCs w:val="24"/>
        </w:rPr>
        <w:t>jujur</w:t>
      </w:r>
      <w:r>
        <w:rPr>
          <w:rFonts w:ascii="Times New Roman" w:hAnsi="Times New Roman" w:cs="Times New Roman"/>
          <w:sz w:val="24"/>
          <w:szCs w:val="24"/>
        </w:rPr>
        <w:t xml:space="preserve"> payment), is expelled from her family and automatically being a part of the husband’s family </w:t>
      </w:r>
      <w:r w:rsidR="006D3AB4">
        <w:rPr>
          <w:rFonts w:ascii="Times New Roman" w:hAnsi="Times New Roman" w:cs="Times New Roman"/>
          <w:sz w:val="24"/>
          <w:szCs w:val="24"/>
        </w:rPr>
        <w:t xml:space="preserve">[16]. </w:t>
      </w:r>
      <w:r>
        <w:rPr>
          <w:rFonts w:ascii="Times New Roman" w:hAnsi="Times New Roman" w:cs="Times New Roman"/>
          <w:sz w:val="24"/>
          <w:szCs w:val="24"/>
        </w:rPr>
        <w:t xml:space="preserve">In this marriage, after the wife is in the hand of the husband, the wife have to do everything with the husband’s consent, or on behalf of the husband, or with the husband’s family’s consent. The wife can not act on her own, because of the assistant role they have in the household, either in kinship relationship or comunity relation </w:t>
      </w:r>
      <w:r w:rsidR="006D3AB4">
        <w:rPr>
          <w:rFonts w:ascii="Times New Roman" w:hAnsi="Times New Roman" w:cs="Times New Roman"/>
          <w:sz w:val="24"/>
          <w:szCs w:val="24"/>
        </w:rPr>
        <w:t>[17].</w:t>
      </w:r>
    </w:p>
    <w:p w:rsidR="007D1237" w:rsidRPr="00FA79E3" w:rsidRDefault="007D1237" w:rsidP="006D3A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those explanation, it is clear that the menfolk play the role, so that the custom’s important positions are being controlled by the menfolk. This shows that the husband position is higher than the wife, the wife as a companion in the household, the wife follows the husband’s kinship after marriage and the husband is the head of the family</w:t>
      </w:r>
      <w:r w:rsidRPr="00FA79E3">
        <w:rPr>
          <w:rFonts w:ascii="Times New Roman" w:hAnsi="Times New Roman" w:cs="Times New Roman"/>
          <w:sz w:val="24"/>
          <w:szCs w:val="24"/>
        </w:rPr>
        <w:t xml:space="preserve"> </w:t>
      </w:r>
      <w:r w:rsidR="006D3AB4">
        <w:rPr>
          <w:rFonts w:ascii="Times New Roman" w:hAnsi="Times New Roman" w:cs="Times New Roman"/>
          <w:sz w:val="24"/>
          <w:szCs w:val="24"/>
        </w:rPr>
        <w:t xml:space="preserve">[18]. </w:t>
      </w:r>
      <w:r>
        <w:rPr>
          <w:rFonts w:ascii="Times New Roman" w:hAnsi="Times New Roman" w:cs="Times New Roman"/>
          <w:sz w:val="24"/>
          <w:szCs w:val="24"/>
        </w:rPr>
        <w:t xml:space="preserve">This makes it possible that the wife (women in child-bearing age) from Lampung ethnic are suffering from </w:t>
      </w:r>
      <w:r w:rsidR="006D3AB4">
        <w:rPr>
          <w:rFonts w:ascii="Times New Roman" w:hAnsi="Times New Roman" w:cs="Times New Roman"/>
          <w:sz w:val="24"/>
          <w:szCs w:val="24"/>
        </w:rPr>
        <w:t>CEM</w:t>
      </w:r>
      <w:r>
        <w:rPr>
          <w:rFonts w:ascii="Times New Roman" w:hAnsi="Times New Roman" w:cs="Times New Roman"/>
          <w:sz w:val="24"/>
          <w:szCs w:val="24"/>
        </w:rPr>
        <w:t xml:space="preserve"> because of the eating habit to put the husband </w:t>
      </w:r>
      <w:r>
        <w:rPr>
          <w:rFonts w:ascii="Times New Roman" w:hAnsi="Times New Roman" w:cs="Times New Roman"/>
          <w:sz w:val="24"/>
          <w:szCs w:val="24"/>
        </w:rPr>
        <w:lastRenderedPageBreak/>
        <w:t>first, while the wife will eat later when her husband and children have done eating or just finishing the leftover.</w:t>
      </w:r>
    </w:p>
    <w:p w:rsidR="007D1237" w:rsidRPr="00FA79E3" w:rsidRDefault="007D1237" w:rsidP="006D3A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6D3AB4">
        <w:rPr>
          <w:rFonts w:ascii="Times New Roman" w:hAnsi="Times New Roman" w:cs="Times New Roman"/>
          <w:sz w:val="24"/>
          <w:szCs w:val="24"/>
        </w:rPr>
        <w:t>study</w:t>
      </w:r>
      <w:r>
        <w:rPr>
          <w:rFonts w:ascii="Times New Roman" w:hAnsi="Times New Roman" w:cs="Times New Roman"/>
          <w:sz w:val="24"/>
          <w:szCs w:val="24"/>
        </w:rPr>
        <w:t xml:space="preserve"> result shows that getting married in young age is significantly related to </w:t>
      </w:r>
      <w:r w:rsidR="006D3AB4">
        <w:rPr>
          <w:rFonts w:ascii="Times New Roman" w:hAnsi="Times New Roman" w:cs="Times New Roman"/>
          <w:sz w:val="24"/>
          <w:szCs w:val="24"/>
        </w:rPr>
        <w:t>CEM</w:t>
      </w:r>
      <w:r>
        <w:rPr>
          <w:rFonts w:ascii="Times New Roman" w:hAnsi="Times New Roman" w:cs="Times New Roman"/>
          <w:sz w:val="24"/>
          <w:szCs w:val="24"/>
        </w:rPr>
        <w:t xml:space="preserve"> in women of child-bearing age. This matches the theory that states that marriage in teenage age will cause consequence as in pregnancy in teenage age. Women that are pregnant at &lt;20 years old is the most susceptible group to the risk of CE</w:t>
      </w:r>
      <w:r w:rsidR="006D3AB4">
        <w:rPr>
          <w:rFonts w:ascii="Times New Roman" w:hAnsi="Times New Roman" w:cs="Times New Roman"/>
          <w:sz w:val="24"/>
          <w:szCs w:val="24"/>
        </w:rPr>
        <w:t>M</w:t>
      </w:r>
      <w:r>
        <w:rPr>
          <w:rFonts w:ascii="Times New Roman" w:hAnsi="Times New Roman" w:cs="Times New Roman"/>
          <w:sz w:val="24"/>
          <w:szCs w:val="24"/>
        </w:rPr>
        <w:t xml:space="preserve"> because of the nutrition competition between the pregnant women and the fetus, this is related to the growth process of pregnant women that still ongoing because of her age and the fetus needs in the womb itself</w:t>
      </w:r>
      <w:r w:rsidRPr="00FA79E3">
        <w:rPr>
          <w:rFonts w:ascii="Times New Roman" w:hAnsi="Times New Roman" w:cs="Times New Roman"/>
          <w:sz w:val="24"/>
          <w:szCs w:val="24"/>
        </w:rPr>
        <w:t xml:space="preserve"> </w:t>
      </w:r>
      <w:r w:rsidR="006D3AB4">
        <w:rPr>
          <w:rFonts w:ascii="Times New Roman" w:hAnsi="Times New Roman" w:cs="Times New Roman"/>
          <w:sz w:val="24"/>
          <w:szCs w:val="24"/>
        </w:rPr>
        <w:t>[12].</w:t>
      </w:r>
    </w:p>
    <w:p w:rsidR="007D1237" w:rsidRDefault="007D1237" w:rsidP="00404E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404E5A">
        <w:rPr>
          <w:rFonts w:ascii="Times New Roman" w:hAnsi="Times New Roman" w:cs="Times New Roman"/>
          <w:sz w:val="24"/>
          <w:szCs w:val="24"/>
        </w:rPr>
        <w:t>study</w:t>
      </w:r>
      <w:r>
        <w:rPr>
          <w:rFonts w:ascii="Times New Roman" w:hAnsi="Times New Roman" w:cs="Times New Roman"/>
          <w:sz w:val="24"/>
          <w:szCs w:val="24"/>
        </w:rPr>
        <w:t xml:space="preserve"> result also shows that multipara is signifiantly related to CE</w:t>
      </w:r>
      <w:r w:rsidR="0064460B">
        <w:rPr>
          <w:rFonts w:ascii="Times New Roman" w:hAnsi="Times New Roman" w:cs="Times New Roman"/>
          <w:sz w:val="24"/>
          <w:szCs w:val="24"/>
        </w:rPr>
        <w:t>M</w:t>
      </w:r>
      <w:r>
        <w:rPr>
          <w:rFonts w:ascii="Times New Roman" w:hAnsi="Times New Roman" w:cs="Times New Roman"/>
          <w:sz w:val="24"/>
          <w:szCs w:val="24"/>
        </w:rPr>
        <w:t xml:space="preserve"> in women of child-bearing age. The high parity (more than three times) indicates the short gap time between each pregnancy, this is dangerous for the pregnant mother because of healing time for the womb to support the next fetus is not optimal and also the nutritional needs of the women in child-bearing age that is drained away during pregnancy and lactating period, so the recommended pregnancy gap time for the next pregnancy is when the previous child is at least two years old</w:t>
      </w:r>
      <w:r w:rsidRPr="00FA79E3">
        <w:rPr>
          <w:rFonts w:ascii="Times New Roman" w:hAnsi="Times New Roman" w:cs="Times New Roman"/>
          <w:sz w:val="24"/>
          <w:szCs w:val="24"/>
        </w:rPr>
        <w:t xml:space="preserve"> </w:t>
      </w:r>
      <w:r w:rsidR="0064460B">
        <w:rPr>
          <w:rFonts w:ascii="Times New Roman" w:hAnsi="Times New Roman" w:cs="Times New Roman"/>
          <w:sz w:val="24"/>
          <w:szCs w:val="24"/>
        </w:rPr>
        <w:t>[12, 19].</w:t>
      </w:r>
    </w:p>
    <w:p w:rsidR="007D1237" w:rsidRPr="00FA79E3" w:rsidRDefault="007D1237" w:rsidP="001531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result also consistent with the previous study who reveals the factors that are related with the risk of CE</w:t>
      </w:r>
      <w:r w:rsidR="00153173">
        <w:rPr>
          <w:rFonts w:ascii="Times New Roman" w:hAnsi="Times New Roman" w:cs="Times New Roman"/>
          <w:sz w:val="24"/>
          <w:szCs w:val="24"/>
        </w:rPr>
        <w:t>M</w:t>
      </w:r>
      <w:r>
        <w:rPr>
          <w:rFonts w:ascii="Times New Roman" w:hAnsi="Times New Roman" w:cs="Times New Roman"/>
          <w:sz w:val="24"/>
          <w:szCs w:val="24"/>
        </w:rPr>
        <w:t xml:space="preserve"> in pregnant women in </w:t>
      </w:r>
      <w:r w:rsidRPr="00FA79E3">
        <w:rPr>
          <w:rFonts w:ascii="Times New Roman" w:hAnsi="Times New Roman" w:cs="Times New Roman"/>
          <w:sz w:val="24"/>
          <w:szCs w:val="24"/>
        </w:rPr>
        <w:t xml:space="preserve">Puskesmas Terbanggi Besar </w:t>
      </w:r>
      <w:r w:rsidR="00153173">
        <w:rPr>
          <w:rFonts w:ascii="Times New Roman" w:hAnsi="Times New Roman" w:cs="Times New Roman"/>
          <w:sz w:val="24"/>
          <w:szCs w:val="24"/>
        </w:rPr>
        <w:t>Central</w:t>
      </w:r>
      <w:r w:rsidRPr="00FA79E3">
        <w:rPr>
          <w:rFonts w:ascii="Times New Roman" w:hAnsi="Times New Roman" w:cs="Times New Roman"/>
          <w:sz w:val="24"/>
          <w:szCs w:val="24"/>
        </w:rPr>
        <w:t xml:space="preserve"> Lampung </w:t>
      </w:r>
      <w:r w:rsidR="00153173">
        <w:rPr>
          <w:rFonts w:ascii="Times New Roman" w:hAnsi="Times New Roman" w:cs="Times New Roman"/>
          <w:sz w:val="24"/>
          <w:szCs w:val="24"/>
        </w:rPr>
        <w:t xml:space="preserve">on </w:t>
      </w:r>
      <w:r w:rsidRPr="00FA79E3">
        <w:rPr>
          <w:rFonts w:ascii="Times New Roman" w:hAnsi="Times New Roman" w:cs="Times New Roman"/>
          <w:sz w:val="24"/>
          <w:szCs w:val="24"/>
        </w:rPr>
        <w:t xml:space="preserve">Desember 2013 </w:t>
      </w:r>
      <w:r>
        <w:rPr>
          <w:rFonts w:ascii="Times New Roman" w:hAnsi="Times New Roman" w:cs="Times New Roman"/>
          <w:sz w:val="24"/>
          <w:szCs w:val="24"/>
        </w:rPr>
        <w:t>up to</w:t>
      </w:r>
      <w:r w:rsidRPr="00FA79E3">
        <w:rPr>
          <w:rFonts w:ascii="Times New Roman" w:hAnsi="Times New Roman" w:cs="Times New Roman"/>
          <w:sz w:val="24"/>
          <w:szCs w:val="24"/>
        </w:rPr>
        <w:t xml:space="preserve"> Januari 2014, </w:t>
      </w:r>
      <w:r>
        <w:rPr>
          <w:rFonts w:ascii="Times New Roman" w:hAnsi="Times New Roman" w:cs="Times New Roman"/>
          <w:sz w:val="24"/>
          <w:szCs w:val="24"/>
        </w:rPr>
        <w:t>it shows result that there is a significant relationship between the parity with CE</w:t>
      </w:r>
      <w:r w:rsidR="00153173">
        <w:rPr>
          <w:rFonts w:ascii="Times New Roman" w:hAnsi="Times New Roman" w:cs="Times New Roman"/>
          <w:sz w:val="24"/>
          <w:szCs w:val="24"/>
        </w:rPr>
        <w:t>M</w:t>
      </w:r>
      <w:r>
        <w:rPr>
          <w:rFonts w:ascii="Times New Roman" w:hAnsi="Times New Roman" w:cs="Times New Roman"/>
          <w:sz w:val="24"/>
          <w:szCs w:val="24"/>
        </w:rPr>
        <w:t xml:space="preserve"> and the increased risk that occur in pari</w:t>
      </w:r>
      <w:r w:rsidR="00153173">
        <w:rPr>
          <w:rFonts w:ascii="Times New Roman" w:hAnsi="Times New Roman" w:cs="Times New Roman"/>
          <w:sz w:val="24"/>
          <w:szCs w:val="24"/>
        </w:rPr>
        <w:t>ty that is more than three time [20].</w:t>
      </w:r>
    </w:p>
    <w:p w:rsidR="007D1237" w:rsidRPr="00287A4C" w:rsidRDefault="007D1237" w:rsidP="001531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This research result shows that there is no significant relationship between food </w:t>
      </w:r>
      <w:r w:rsidR="00153173">
        <w:rPr>
          <w:rFonts w:ascii="Times New Roman" w:hAnsi="Times New Roman" w:cs="Times New Roman"/>
          <w:sz w:val="24"/>
          <w:szCs w:val="24"/>
        </w:rPr>
        <w:t>taboo</w:t>
      </w:r>
      <w:r>
        <w:rPr>
          <w:rFonts w:ascii="Times New Roman" w:hAnsi="Times New Roman" w:cs="Times New Roman"/>
          <w:sz w:val="24"/>
          <w:szCs w:val="24"/>
        </w:rPr>
        <w:t xml:space="preserve"> and CE</w:t>
      </w:r>
      <w:r w:rsidR="00153173">
        <w:rPr>
          <w:rFonts w:ascii="Times New Roman" w:hAnsi="Times New Roman" w:cs="Times New Roman"/>
          <w:sz w:val="24"/>
          <w:szCs w:val="24"/>
        </w:rPr>
        <w:t>M</w:t>
      </w:r>
      <w:r>
        <w:rPr>
          <w:rFonts w:ascii="Times New Roman" w:hAnsi="Times New Roman" w:cs="Times New Roman"/>
          <w:sz w:val="24"/>
          <w:szCs w:val="24"/>
        </w:rPr>
        <w:t xml:space="preserve"> in women of child-bearing age. This does not match the theory that says that the ignorance of the relationship between food and health, the prejudice against certain food ingredients, the existence/abstinence of bad habits, and an excessive liking over certain foods can affect the knowledge about nutrition in Indonesia</w:t>
      </w:r>
      <w:r w:rsidRPr="00287A4C">
        <w:rPr>
          <w:rFonts w:ascii="Times New Roman" w:hAnsi="Times New Roman" w:cs="Times New Roman"/>
          <w:sz w:val="24"/>
          <w:szCs w:val="24"/>
        </w:rPr>
        <w:t xml:space="preserve"> </w:t>
      </w:r>
      <w:r w:rsidR="00153173">
        <w:rPr>
          <w:rFonts w:ascii="Times New Roman" w:hAnsi="Times New Roman" w:cs="Times New Roman"/>
          <w:sz w:val="24"/>
          <w:szCs w:val="24"/>
        </w:rPr>
        <w:t xml:space="preserve">[13]. </w:t>
      </w:r>
      <w:r>
        <w:rPr>
          <w:rFonts w:ascii="Times New Roman" w:hAnsi="Times New Roman" w:cs="Times New Roman"/>
          <w:sz w:val="24"/>
          <w:szCs w:val="24"/>
        </w:rPr>
        <w:t>Also the research about the relationship between consumption pattern, infectious disease, food abstinence and the risk of CE</w:t>
      </w:r>
      <w:r w:rsidR="00153173">
        <w:rPr>
          <w:rFonts w:ascii="Times New Roman" w:hAnsi="Times New Roman" w:cs="Times New Roman"/>
          <w:sz w:val="24"/>
          <w:szCs w:val="24"/>
        </w:rPr>
        <w:t>M</w:t>
      </w:r>
      <w:r>
        <w:rPr>
          <w:rFonts w:ascii="Times New Roman" w:hAnsi="Times New Roman" w:cs="Times New Roman"/>
          <w:sz w:val="24"/>
          <w:szCs w:val="24"/>
        </w:rPr>
        <w:t xml:space="preserve"> in pregnant women in Puskesmas Ciputat, </w:t>
      </w:r>
      <w:r w:rsidRPr="00287A4C">
        <w:rPr>
          <w:rFonts w:ascii="Times New Roman" w:hAnsi="Times New Roman" w:cs="Times New Roman"/>
          <w:sz w:val="24"/>
          <w:szCs w:val="24"/>
        </w:rPr>
        <w:t xml:space="preserve">Tangerang Selatan </w:t>
      </w:r>
      <w:r>
        <w:rPr>
          <w:rFonts w:ascii="Times New Roman" w:hAnsi="Times New Roman" w:cs="Times New Roman"/>
          <w:sz w:val="24"/>
          <w:szCs w:val="24"/>
        </w:rPr>
        <w:t>in year 2011, found result that there is a significant relationship between food abstinence and the risk of CE</w:t>
      </w:r>
      <w:r w:rsidR="00153173">
        <w:rPr>
          <w:rFonts w:ascii="Times New Roman" w:hAnsi="Times New Roman" w:cs="Times New Roman"/>
          <w:sz w:val="24"/>
          <w:szCs w:val="24"/>
        </w:rPr>
        <w:t>M</w:t>
      </w:r>
      <w:r>
        <w:rPr>
          <w:rFonts w:ascii="Times New Roman" w:hAnsi="Times New Roman" w:cs="Times New Roman"/>
          <w:sz w:val="24"/>
          <w:szCs w:val="24"/>
        </w:rPr>
        <w:t xml:space="preserve"> </w:t>
      </w:r>
      <w:r w:rsidR="00153173">
        <w:rPr>
          <w:rFonts w:ascii="Times New Roman" w:hAnsi="Times New Roman" w:cs="Times New Roman"/>
          <w:sz w:val="24"/>
          <w:szCs w:val="24"/>
        </w:rPr>
        <w:t xml:space="preserve">[21]. </w:t>
      </w:r>
    </w:p>
    <w:p w:rsidR="007D1237" w:rsidRPr="00FA79E3" w:rsidRDefault="00153173" w:rsidP="001531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contrast, which f</w:t>
      </w:r>
      <w:r w:rsidR="007D1237">
        <w:rPr>
          <w:rFonts w:ascii="Times New Roman" w:hAnsi="Times New Roman" w:cs="Times New Roman"/>
          <w:sz w:val="24"/>
          <w:szCs w:val="24"/>
        </w:rPr>
        <w:t xml:space="preserve">ood </w:t>
      </w:r>
      <w:r>
        <w:rPr>
          <w:rFonts w:ascii="Times New Roman" w:hAnsi="Times New Roman" w:cs="Times New Roman"/>
          <w:sz w:val="24"/>
          <w:szCs w:val="24"/>
        </w:rPr>
        <w:t>taboo</w:t>
      </w:r>
      <w:r w:rsidR="007D1237">
        <w:rPr>
          <w:rFonts w:ascii="Times New Roman" w:hAnsi="Times New Roman" w:cs="Times New Roman"/>
          <w:sz w:val="24"/>
          <w:szCs w:val="24"/>
        </w:rPr>
        <w:t xml:space="preserve"> is not one of the factors that can affect the CE</w:t>
      </w:r>
      <w:r>
        <w:rPr>
          <w:rFonts w:ascii="Times New Roman" w:hAnsi="Times New Roman" w:cs="Times New Roman"/>
          <w:sz w:val="24"/>
          <w:szCs w:val="24"/>
        </w:rPr>
        <w:t>M</w:t>
      </w:r>
      <w:r w:rsidR="007D1237">
        <w:rPr>
          <w:rFonts w:ascii="Times New Roman" w:hAnsi="Times New Roman" w:cs="Times New Roman"/>
          <w:sz w:val="24"/>
          <w:szCs w:val="24"/>
        </w:rPr>
        <w:t xml:space="preserve"> in pregnant women, because the food that they avoid doesn’t have any high nutrient that can affect the pregnant women’s nutritional status. So even when pregnant women  avoid certain foods, they still can have a good nutitional status</w:t>
      </w:r>
      <w:r>
        <w:rPr>
          <w:rFonts w:ascii="Times New Roman" w:hAnsi="Times New Roman" w:cs="Times New Roman"/>
          <w:sz w:val="24"/>
          <w:szCs w:val="24"/>
        </w:rPr>
        <w:t xml:space="preserve"> [22]. It was different</w:t>
      </w:r>
      <w:r w:rsidR="007D1237">
        <w:rPr>
          <w:rFonts w:ascii="Times New Roman" w:hAnsi="Times New Roman" w:cs="Times New Roman"/>
          <w:sz w:val="24"/>
          <w:szCs w:val="24"/>
        </w:rPr>
        <w:t xml:space="preserve"> in </w:t>
      </w:r>
      <w:r w:rsidR="007D1237" w:rsidRPr="00FA79E3">
        <w:rPr>
          <w:rFonts w:ascii="Times New Roman" w:hAnsi="Times New Roman" w:cs="Times New Roman"/>
          <w:sz w:val="24"/>
          <w:szCs w:val="24"/>
        </w:rPr>
        <w:t xml:space="preserve">Kalimatan Timur </w:t>
      </w:r>
      <w:r w:rsidR="007D1237">
        <w:rPr>
          <w:rFonts w:ascii="Times New Roman" w:hAnsi="Times New Roman" w:cs="Times New Roman"/>
          <w:sz w:val="24"/>
          <w:szCs w:val="24"/>
        </w:rPr>
        <w:t>or</w:t>
      </w:r>
      <w:r w:rsidR="007D1237" w:rsidRPr="00FA79E3">
        <w:rPr>
          <w:rFonts w:ascii="Times New Roman" w:hAnsi="Times New Roman" w:cs="Times New Roman"/>
          <w:sz w:val="24"/>
          <w:szCs w:val="24"/>
        </w:rPr>
        <w:t xml:space="preserve"> Papua </w:t>
      </w:r>
      <w:r w:rsidR="007D1237">
        <w:rPr>
          <w:rFonts w:ascii="Times New Roman" w:hAnsi="Times New Roman" w:cs="Times New Roman"/>
          <w:sz w:val="24"/>
          <w:szCs w:val="24"/>
        </w:rPr>
        <w:t>that avoid certain food that has high nutriet yet it is hard to find any subtitutes such as fishes, meats, eggs, turtles, birds, milk, fruits, even the carbohydrate souces that generally can disturb the balance of nutritional needs</w:t>
      </w:r>
      <w:r w:rsidR="007D1237" w:rsidRPr="00FA79E3">
        <w:rPr>
          <w:rFonts w:ascii="Times New Roman" w:hAnsi="Times New Roman" w:cs="Times New Roman"/>
          <w:sz w:val="24"/>
          <w:szCs w:val="24"/>
        </w:rPr>
        <w:t xml:space="preserve"> </w:t>
      </w:r>
      <w:r>
        <w:rPr>
          <w:rFonts w:ascii="Times New Roman" w:hAnsi="Times New Roman" w:cs="Times New Roman"/>
          <w:sz w:val="24"/>
          <w:szCs w:val="24"/>
        </w:rPr>
        <w:t>[18, 23].</w:t>
      </w:r>
    </w:p>
    <w:p w:rsidR="007D1237" w:rsidRDefault="00153173" w:rsidP="001531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7D1237">
        <w:rPr>
          <w:rFonts w:ascii="Times New Roman" w:hAnsi="Times New Roman" w:cs="Times New Roman"/>
          <w:sz w:val="24"/>
          <w:szCs w:val="24"/>
        </w:rPr>
        <w:t xml:space="preserve">ultural change is one of the factors that cause weight gain in various part of the world, such as the increased amount of fast food consumption, the high rush of bussyness, the use of practical tools like remote control, the tendency to drive car, the habit of watching TV, and so on. Furthermore, the abstinence of high nutritional food can be removed step by step, this is happened because of the counseling and the information </w:t>
      </w:r>
      <w:r w:rsidR="007D1237">
        <w:rPr>
          <w:rFonts w:ascii="Times New Roman" w:hAnsi="Times New Roman" w:cs="Times New Roman"/>
          <w:sz w:val="24"/>
          <w:szCs w:val="24"/>
        </w:rPr>
        <w:lastRenderedPageBreak/>
        <w:t>outspread and also advice to give priority to eat nutritional food like the jargon</w:t>
      </w:r>
      <w:r w:rsidR="007D1237" w:rsidRPr="00FA79E3">
        <w:rPr>
          <w:rFonts w:ascii="Times New Roman" w:hAnsi="Times New Roman" w:cs="Times New Roman"/>
          <w:sz w:val="24"/>
          <w:szCs w:val="24"/>
        </w:rPr>
        <w:t xml:space="preserve"> “Empat Sehat, Lima Sempurna”</w:t>
      </w:r>
      <w:r w:rsidR="007D1237">
        <w:rPr>
          <w:rFonts w:ascii="Times New Roman" w:hAnsi="Times New Roman" w:cs="Times New Roman"/>
          <w:sz w:val="24"/>
          <w:szCs w:val="24"/>
        </w:rPr>
        <w:t xml:space="preserve"> or now is well known as</w:t>
      </w:r>
      <w:r w:rsidR="007D1237" w:rsidRPr="00FA79E3">
        <w:rPr>
          <w:rFonts w:ascii="Times New Roman" w:hAnsi="Times New Roman" w:cs="Times New Roman"/>
          <w:sz w:val="24"/>
          <w:szCs w:val="24"/>
        </w:rPr>
        <w:t xml:space="preserve"> “Gizi Seimbang” </w:t>
      </w:r>
      <w:r w:rsidR="007D1237">
        <w:rPr>
          <w:rFonts w:ascii="Times New Roman" w:hAnsi="Times New Roman" w:cs="Times New Roman"/>
          <w:sz w:val="24"/>
          <w:szCs w:val="24"/>
        </w:rPr>
        <w:t xml:space="preserve">and there are so many families that have already carry out this jargon. With the existence of integrated service post </w:t>
      </w:r>
      <w:r w:rsidR="007D1237" w:rsidRPr="00FA79E3">
        <w:rPr>
          <w:rFonts w:ascii="Times New Roman" w:hAnsi="Times New Roman" w:cs="Times New Roman"/>
          <w:sz w:val="24"/>
          <w:szCs w:val="24"/>
        </w:rPr>
        <w:t>(posyandu)</w:t>
      </w:r>
      <w:r w:rsidR="007D1237">
        <w:rPr>
          <w:rFonts w:ascii="Times New Roman" w:hAnsi="Times New Roman" w:cs="Times New Roman"/>
          <w:sz w:val="24"/>
          <w:szCs w:val="24"/>
        </w:rPr>
        <w:t xml:space="preserve"> even in remote places really helps to support improved feeding to children, pregnant women</w:t>
      </w:r>
      <w:r w:rsidR="007D1237" w:rsidRPr="00FA79E3">
        <w:rPr>
          <w:rFonts w:ascii="Times New Roman" w:hAnsi="Times New Roman" w:cs="Times New Roman"/>
          <w:sz w:val="24"/>
          <w:szCs w:val="24"/>
        </w:rPr>
        <w:t xml:space="preserve"> </w:t>
      </w:r>
      <w:r w:rsidR="007D1237">
        <w:rPr>
          <w:rFonts w:ascii="Times New Roman" w:hAnsi="Times New Roman" w:cs="Times New Roman"/>
          <w:sz w:val="24"/>
          <w:szCs w:val="24"/>
        </w:rPr>
        <w:t xml:space="preserve">and lactating women </w:t>
      </w:r>
      <w:r>
        <w:rPr>
          <w:rFonts w:ascii="Times New Roman" w:hAnsi="Times New Roman" w:cs="Times New Roman"/>
          <w:sz w:val="24"/>
          <w:szCs w:val="24"/>
        </w:rPr>
        <w:t>[24].</w:t>
      </w:r>
    </w:p>
    <w:p w:rsidR="00183669" w:rsidRDefault="00183669" w:rsidP="00183669">
      <w:pPr>
        <w:spacing w:after="0" w:line="360" w:lineRule="auto"/>
        <w:jc w:val="both"/>
        <w:rPr>
          <w:rFonts w:ascii="Times New Roman" w:hAnsi="Times New Roman" w:cs="Times New Roman"/>
          <w:sz w:val="24"/>
          <w:szCs w:val="24"/>
        </w:rPr>
      </w:pPr>
    </w:p>
    <w:p w:rsidR="00183669" w:rsidRDefault="00183669" w:rsidP="00183669">
      <w:pPr>
        <w:spacing w:after="0" w:line="360" w:lineRule="auto"/>
        <w:jc w:val="both"/>
        <w:rPr>
          <w:rFonts w:ascii="Times New Roman" w:hAnsi="Times New Roman"/>
          <w:b/>
          <w:sz w:val="24"/>
          <w:szCs w:val="24"/>
        </w:rPr>
      </w:pPr>
      <w:r>
        <w:rPr>
          <w:rFonts w:ascii="Times New Roman" w:hAnsi="Times New Roman"/>
          <w:b/>
          <w:sz w:val="24"/>
          <w:szCs w:val="24"/>
        </w:rPr>
        <w:t>4. Conclusion</w:t>
      </w:r>
    </w:p>
    <w:p w:rsidR="00183669" w:rsidRDefault="00281DC9" w:rsidP="007B62FE">
      <w:pPr>
        <w:spacing w:after="0" w:line="360" w:lineRule="auto"/>
        <w:ind w:firstLine="720"/>
        <w:jc w:val="both"/>
        <w:rPr>
          <w:rFonts w:ascii="Times New Roman" w:hAnsi="Times New Roman"/>
          <w:sz w:val="24"/>
          <w:szCs w:val="24"/>
        </w:rPr>
      </w:pPr>
      <w:r>
        <w:rPr>
          <w:rFonts w:ascii="Times New Roman" w:hAnsi="Times New Roman" w:cs="Times New Roman"/>
          <w:sz w:val="24"/>
          <w:szCs w:val="24"/>
          <w:lang w:val="en"/>
        </w:rPr>
        <w:t>Cultural perception</w:t>
      </w:r>
      <w:r>
        <w:rPr>
          <w:rFonts w:ascii="Times New Roman" w:hAnsi="Times New Roman" w:cs="Times New Roman"/>
          <w:sz w:val="24"/>
          <w:szCs w:val="24"/>
        </w:rPr>
        <w:t>s</w:t>
      </w:r>
      <w:r w:rsidRPr="002E02A5">
        <w:rPr>
          <w:rFonts w:ascii="Times New Roman" w:hAnsi="Times New Roman" w:cs="Times New Roman"/>
          <w:sz w:val="24"/>
          <w:szCs w:val="24"/>
          <w:lang w:val="en"/>
        </w:rPr>
        <w:t xml:space="preserve"> are thoughts that through the stages of selection, organization, and interpretation includ</w:t>
      </w:r>
      <w:r>
        <w:rPr>
          <w:rFonts w:ascii="Times New Roman" w:hAnsi="Times New Roman" w:cs="Times New Roman"/>
          <w:sz w:val="24"/>
          <w:szCs w:val="24"/>
        </w:rPr>
        <w:t>ing</w:t>
      </w:r>
      <w:r w:rsidRPr="002E02A5">
        <w:rPr>
          <w:rFonts w:ascii="Times New Roman" w:hAnsi="Times New Roman" w:cs="Times New Roman"/>
          <w:sz w:val="24"/>
          <w:szCs w:val="24"/>
          <w:lang w:val="en"/>
        </w:rPr>
        <w:t xml:space="preserve"> values, beliefs, strategies,</w:t>
      </w:r>
      <w:r>
        <w:rPr>
          <w:rFonts w:ascii="Times New Roman" w:hAnsi="Times New Roman" w:cs="Times New Roman"/>
          <w:sz w:val="24"/>
          <w:szCs w:val="24"/>
        </w:rPr>
        <w:t xml:space="preserve"> and</w:t>
      </w:r>
      <w:r w:rsidRPr="002E02A5">
        <w:rPr>
          <w:rFonts w:ascii="Times New Roman" w:hAnsi="Times New Roman" w:cs="Times New Roman"/>
          <w:sz w:val="24"/>
          <w:szCs w:val="24"/>
          <w:lang w:val="en"/>
        </w:rPr>
        <w:t xml:space="preserve"> expectations in a comprehensive</w:t>
      </w:r>
      <w:r>
        <w:rPr>
          <w:rFonts w:ascii="Times New Roman" w:hAnsi="Times New Roman" w:cs="Times New Roman"/>
          <w:sz w:val="24"/>
          <w:szCs w:val="24"/>
          <w:lang w:val="en"/>
        </w:rPr>
        <w:t xml:space="preserve"> manner that determine</w:t>
      </w:r>
      <w:r w:rsidRPr="002E02A5">
        <w:rPr>
          <w:rFonts w:ascii="Times New Roman" w:hAnsi="Times New Roman" w:cs="Times New Roman"/>
          <w:sz w:val="24"/>
          <w:szCs w:val="24"/>
          <w:lang w:val="en"/>
        </w:rPr>
        <w:t xml:space="preserve"> actions, attitudes and habits of a person</w:t>
      </w:r>
      <w:r>
        <w:rPr>
          <w:rFonts w:ascii="Times New Roman" w:hAnsi="Times New Roman" w:cs="Times New Roman"/>
          <w:sz w:val="24"/>
          <w:szCs w:val="24"/>
        </w:rPr>
        <w:t>. Cultural factors play a role in the process of eating habit and the food menu, so that it often causes nutritional problems</w:t>
      </w:r>
      <w:r w:rsidR="00C64D17">
        <w:rPr>
          <w:rFonts w:ascii="Times New Roman" w:hAnsi="Times New Roman" w:cs="Times New Roman"/>
          <w:sz w:val="24"/>
          <w:szCs w:val="24"/>
        </w:rPr>
        <w:t xml:space="preserve"> such as chronic energy malnutrition (CEM). </w:t>
      </w:r>
      <w:r w:rsidR="002459F8">
        <w:rPr>
          <w:rFonts w:ascii="Times New Roman" w:eastAsia="Times New Roman" w:hAnsi="Times New Roman"/>
          <w:sz w:val="24"/>
          <w:szCs w:val="24"/>
        </w:rPr>
        <w:t>CEM</w:t>
      </w:r>
      <w:r w:rsidR="002459F8" w:rsidRPr="0034613C">
        <w:rPr>
          <w:rFonts w:ascii="Times New Roman" w:eastAsia="Times New Roman" w:hAnsi="Times New Roman"/>
          <w:sz w:val="24"/>
          <w:szCs w:val="24"/>
        </w:rPr>
        <w:t xml:space="preserve"> in </w:t>
      </w:r>
      <w:r w:rsidR="002459F8">
        <w:rPr>
          <w:rFonts w:ascii="Times New Roman" w:eastAsia="Times New Roman" w:hAnsi="Times New Roman"/>
          <w:sz w:val="24"/>
          <w:szCs w:val="24"/>
        </w:rPr>
        <w:t>women in childbearing age (</w:t>
      </w:r>
      <w:r w:rsidR="002459F8" w:rsidRPr="0034613C">
        <w:rPr>
          <w:rFonts w:ascii="Times New Roman" w:eastAsia="Times New Roman" w:hAnsi="Times New Roman"/>
          <w:sz w:val="24"/>
          <w:szCs w:val="24"/>
        </w:rPr>
        <w:t>WCA</w:t>
      </w:r>
      <w:r w:rsidR="002459F8">
        <w:rPr>
          <w:rFonts w:ascii="Times New Roman" w:eastAsia="Times New Roman" w:hAnsi="Times New Roman"/>
          <w:sz w:val="24"/>
          <w:szCs w:val="24"/>
        </w:rPr>
        <w:t>)</w:t>
      </w:r>
      <w:r w:rsidR="002459F8" w:rsidRPr="0034613C">
        <w:rPr>
          <w:rFonts w:ascii="Times New Roman" w:eastAsia="Times New Roman" w:hAnsi="Times New Roman"/>
          <w:sz w:val="24"/>
          <w:szCs w:val="24"/>
        </w:rPr>
        <w:t xml:space="preserve"> </w:t>
      </w:r>
      <w:r w:rsidR="002459F8">
        <w:rPr>
          <w:rFonts w:ascii="Times New Roman" w:eastAsia="Times New Roman" w:hAnsi="Times New Roman"/>
          <w:sz w:val="24"/>
          <w:szCs w:val="24"/>
        </w:rPr>
        <w:t>describe poor nutrition status in the past and</w:t>
      </w:r>
      <w:r w:rsidR="002459F8" w:rsidRPr="0034613C">
        <w:rPr>
          <w:rFonts w:ascii="Times New Roman" w:eastAsia="Times New Roman" w:hAnsi="Times New Roman"/>
          <w:sz w:val="24"/>
          <w:szCs w:val="24"/>
        </w:rPr>
        <w:t xml:space="preserve"> increase risk of complications i</w:t>
      </w:r>
      <w:r w:rsidR="002459F8">
        <w:rPr>
          <w:rFonts w:ascii="Times New Roman" w:eastAsia="Times New Roman" w:hAnsi="Times New Roman"/>
          <w:sz w:val="24"/>
          <w:szCs w:val="24"/>
        </w:rPr>
        <w:t>n pregnancy and childbirth.</w:t>
      </w:r>
      <w:r w:rsidR="007B62FE">
        <w:rPr>
          <w:rFonts w:ascii="Times New Roman" w:eastAsia="Times New Roman" w:hAnsi="Times New Roman"/>
          <w:sz w:val="24"/>
          <w:szCs w:val="24"/>
        </w:rPr>
        <w:t xml:space="preserve"> </w:t>
      </w:r>
      <w:r w:rsidR="007B62FE">
        <w:rPr>
          <w:rFonts w:ascii="Times New Roman" w:hAnsi="Times New Roman"/>
          <w:sz w:val="24"/>
          <w:szCs w:val="24"/>
        </w:rPr>
        <w:t>We believe that to increase the quality of life in women of childbearing age, in facts they become pregnant women, we must reduce the chronic energy malnutrition with change lifestyle including culture perception (married at young age, food taboo and multiparities).</w:t>
      </w:r>
    </w:p>
    <w:p w:rsidR="007B62FE" w:rsidRDefault="007B62FE" w:rsidP="007B62FE">
      <w:pPr>
        <w:spacing w:after="0" w:line="360" w:lineRule="auto"/>
        <w:jc w:val="both"/>
        <w:rPr>
          <w:rFonts w:ascii="Times New Roman" w:hAnsi="Times New Roman"/>
          <w:sz w:val="24"/>
          <w:szCs w:val="24"/>
        </w:rPr>
      </w:pPr>
    </w:p>
    <w:p w:rsidR="007B62FE" w:rsidRPr="00BF5AA7" w:rsidRDefault="007B62FE" w:rsidP="007B62FE">
      <w:pPr>
        <w:spacing w:after="0" w:line="360" w:lineRule="auto"/>
        <w:jc w:val="both"/>
        <w:rPr>
          <w:rFonts w:ascii="Times New Roman" w:hAnsi="Times New Roman"/>
          <w:b/>
          <w:bCs/>
          <w:sz w:val="24"/>
          <w:szCs w:val="24"/>
        </w:rPr>
      </w:pPr>
      <w:r w:rsidRPr="00BF5AA7">
        <w:rPr>
          <w:rFonts w:ascii="Times New Roman" w:hAnsi="Times New Roman"/>
          <w:b/>
          <w:bCs/>
          <w:sz w:val="24"/>
          <w:szCs w:val="24"/>
        </w:rPr>
        <w:t>Acknowledgement</w:t>
      </w:r>
    </w:p>
    <w:p w:rsidR="007B62FE" w:rsidRDefault="007B62FE" w:rsidP="007B62FE">
      <w:pPr>
        <w:spacing w:after="0" w:line="360" w:lineRule="auto"/>
        <w:jc w:val="both"/>
        <w:rPr>
          <w:rFonts w:ascii="Times New Roman" w:hAnsi="Times New Roman"/>
          <w:b/>
          <w:sz w:val="24"/>
          <w:szCs w:val="24"/>
        </w:rPr>
      </w:pPr>
      <w:r w:rsidRPr="00BF5AA7">
        <w:rPr>
          <w:rFonts w:ascii="Times New Roman" w:hAnsi="Times New Roman"/>
          <w:sz w:val="24"/>
          <w:szCs w:val="24"/>
        </w:rPr>
        <w:t xml:space="preserve">This work was supported by an internal grant of </w:t>
      </w:r>
      <w:r>
        <w:rPr>
          <w:rFonts w:ascii="Times New Roman" w:hAnsi="Times New Roman"/>
          <w:sz w:val="24"/>
          <w:szCs w:val="24"/>
        </w:rPr>
        <w:t>Medical Faculty of Lampung University</w:t>
      </w:r>
      <w:r w:rsidRPr="00BF5AA7">
        <w:rPr>
          <w:rFonts w:ascii="Times New Roman" w:hAnsi="Times New Roman"/>
          <w:b/>
          <w:sz w:val="24"/>
          <w:szCs w:val="24"/>
        </w:rPr>
        <w:t>.</w:t>
      </w:r>
    </w:p>
    <w:p w:rsidR="007B62FE" w:rsidRDefault="007B62FE" w:rsidP="007B62FE">
      <w:pPr>
        <w:spacing w:after="0" w:line="360" w:lineRule="auto"/>
        <w:jc w:val="both"/>
        <w:rPr>
          <w:rFonts w:ascii="Times New Roman" w:hAnsi="Times New Roman"/>
          <w:b/>
          <w:sz w:val="24"/>
          <w:szCs w:val="24"/>
        </w:rPr>
      </w:pPr>
    </w:p>
    <w:p w:rsidR="007B62FE" w:rsidRDefault="007B62FE" w:rsidP="007B62FE">
      <w:pPr>
        <w:spacing w:after="0" w:line="360" w:lineRule="auto"/>
        <w:jc w:val="both"/>
        <w:rPr>
          <w:rFonts w:ascii="Times New Roman" w:hAnsi="Times New Roman"/>
          <w:b/>
          <w:sz w:val="24"/>
          <w:szCs w:val="24"/>
        </w:rPr>
      </w:pPr>
      <w:r>
        <w:rPr>
          <w:rFonts w:ascii="Times New Roman" w:hAnsi="Times New Roman"/>
          <w:b/>
          <w:sz w:val="24"/>
          <w:szCs w:val="24"/>
        </w:rPr>
        <w:lastRenderedPageBreak/>
        <w:t>Reference</w:t>
      </w:r>
    </w:p>
    <w:p w:rsidR="007B62FE" w:rsidRDefault="00DE0A39" w:rsidP="00DE0A39">
      <w:pPr>
        <w:pStyle w:val="ListParagraph"/>
        <w:numPr>
          <w:ilvl w:val="0"/>
          <w:numId w:val="6"/>
        </w:numPr>
        <w:spacing w:after="0" w:line="360" w:lineRule="auto"/>
        <w:jc w:val="both"/>
        <w:rPr>
          <w:rFonts w:ascii="Times New Roman" w:eastAsia="Times New Roman" w:hAnsi="Times New Roman"/>
          <w:sz w:val="24"/>
          <w:szCs w:val="24"/>
        </w:rPr>
      </w:pPr>
      <w:r w:rsidRPr="00DE0A39">
        <w:rPr>
          <w:rFonts w:ascii="Times New Roman" w:eastAsia="Times New Roman" w:hAnsi="Times New Roman"/>
          <w:sz w:val="24"/>
          <w:szCs w:val="24"/>
        </w:rPr>
        <w:t>Kementerian Perencanaan Pembangunan Nasional. 2015. Laporan pencapaian tujuan pembangunan milenium di Indonesia 2014. Jakarta: Kementerian Perencanaan Pembangunan Nasional</w:t>
      </w:r>
    </w:p>
    <w:p w:rsidR="00DE0A39" w:rsidRDefault="00DE0A39" w:rsidP="00DE0A39">
      <w:pPr>
        <w:pStyle w:val="ListParagraph"/>
        <w:numPr>
          <w:ilvl w:val="0"/>
          <w:numId w:val="6"/>
        </w:numPr>
        <w:spacing w:after="0" w:line="360" w:lineRule="auto"/>
        <w:jc w:val="both"/>
        <w:rPr>
          <w:rFonts w:ascii="Times New Roman" w:eastAsia="Times New Roman" w:hAnsi="Times New Roman"/>
          <w:sz w:val="24"/>
          <w:szCs w:val="24"/>
        </w:rPr>
      </w:pPr>
      <w:r w:rsidRPr="00DE0A39">
        <w:rPr>
          <w:rFonts w:ascii="Times New Roman" w:eastAsia="Times New Roman" w:hAnsi="Times New Roman"/>
          <w:sz w:val="24"/>
          <w:szCs w:val="24"/>
        </w:rPr>
        <w:t>Kementerian Kesehatan Republik Indonesia. 2015. Profil kesehatan Indonesia 2014. Jakarta: Kementerian Kesehatan Republik Indonesia</w:t>
      </w:r>
      <w:r>
        <w:rPr>
          <w:rFonts w:ascii="Times New Roman" w:eastAsia="Times New Roman" w:hAnsi="Times New Roman"/>
          <w:sz w:val="24"/>
          <w:szCs w:val="24"/>
        </w:rPr>
        <w:t>.</w:t>
      </w:r>
    </w:p>
    <w:p w:rsidR="00C52750" w:rsidRPr="00C52750" w:rsidRDefault="00C52750" w:rsidP="00C52750">
      <w:pPr>
        <w:pStyle w:val="ListParagraph"/>
        <w:numPr>
          <w:ilvl w:val="0"/>
          <w:numId w:val="6"/>
        </w:numPr>
        <w:spacing w:after="0" w:line="360" w:lineRule="auto"/>
        <w:jc w:val="both"/>
        <w:rPr>
          <w:rFonts w:ascii="Times New Roman" w:hAnsi="Times New Roman" w:cs="Times New Roman"/>
          <w:sz w:val="24"/>
          <w:szCs w:val="24"/>
        </w:rPr>
      </w:pPr>
      <w:r w:rsidRPr="00C52750">
        <w:rPr>
          <w:rFonts w:ascii="Times New Roman" w:hAnsi="Times New Roman" w:cs="Times New Roman"/>
          <w:sz w:val="24"/>
          <w:szCs w:val="24"/>
        </w:rPr>
        <w:t xml:space="preserve">Kementrian Kesehatan Republik Indonesia (Kemenkes RI). 2010. </w:t>
      </w:r>
      <w:r w:rsidRPr="00C52750">
        <w:rPr>
          <w:rFonts w:ascii="Times New Roman" w:hAnsi="Times New Roman" w:cs="Times New Roman"/>
          <w:i/>
          <w:sz w:val="24"/>
          <w:szCs w:val="24"/>
        </w:rPr>
        <w:t>Survei Kesehatan Rumah Tangga (SKRT).</w:t>
      </w:r>
      <w:r w:rsidRPr="00C52750">
        <w:rPr>
          <w:rFonts w:ascii="Times New Roman" w:hAnsi="Times New Roman" w:cs="Times New Roman"/>
          <w:sz w:val="24"/>
          <w:szCs w:val="24"/>
        </w:rPr>
        <w:t xml:space="preserve"> Jakarta: Balitbangkes Kemenkes RI.</w:t>
      </w:r>
    </w:p>
    <w:p w:rsidR="00C52750" w:rsidRPr="00C52750" w:rsidRDefault="00C52750" w:rsidP="00C52750">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C52750">
        <w:rPr>
          <w:rFonts w:ascii="Times New Roman" w:hAnsi="Times New Roman" w:cs="Times New Roman"/>
          <w:sz w:val="24"/>
          <w:szCs w:val="24"/>
        </w:rPr>
        <w:t xml:space="preserve">Ronnenberg, A.G., Wang, X., Xing, H., Chen, C., Chen, D., Guang, W., Guang, A, Wang, L., Ryan, L. &amp; Xu, X. (2003) Low preconception body mass index is associated with birth outcome in a prospective cohort of Chinese women. </w:t>
      </w:r>
      <w:r w:rsidRPr="00C52750">
        <w:rPr>
          <w:rFonts w:ascii="Times New Roman" w:hAnsi="Times New Roman" w:cs="Times New Roman"/>
          <w:i/>
          <w:iCs/>
          <w:sz w:val="24"/>
          <w:szCs w:val="24"/>
        </w:rPr>
        <w:t xml:space="preserve">J. Nutr. </w:t>
      </w:r>
      <w:r w:rsidRPr="00C52750">
        <w:rPr>
          <w:rFonts w:ascii="Times New Roman" w:hAnsi="Times New Roman" w:cs="Times New Roman"/>
          <w:sz w:val="24"/>
          <w:szCs w:val="24"/>
        </w:rPr>
        <w:t>; 133 : 3449–3455.</w:t>
      </w:r>
    </w:p>
    <w:p w:rsidR="00DE0A39" w:rsidRDefault="00C52750" w:rsidP="00C52750">
      <w:pPr>
        <w:pStyle w:val="ListParagraph"/>
        <w:numPr>
          <w:ilvl w:val="0"/>
          <w:numId w:val="6"/>
        </w:numPr>
        <w:spacing w:after="0" w:line="360" w:lineRule="auto"/>
        <w:jc w:val="both"/>
        <w:rPr>
          <w:rFonts w:ascii="Times New Roman" w:eastAsia="Times New Roman" w:hAnsi="Times New Roman"/>
          <w:sz w:val="24"/>
          <w:szCs w:val="24"/>
        </w:rPr>
      </w:pPr>
      <w:r w:rsidRPr="00C52750">
        <w:rPr>
          <w:rFonts w:ascii="Times New Roman" w:eastAsia="Times New Roman" w:hAnsi="Times New Roman"/>
          <w:sz w:val="24"/>
          <w:szCs w:val="24"/>
        </w:rPr>
        <w:t>Haryani FD, Darmono SS, Maya DR. 2013. Hubungan karakteristik, tingkat konsumsi energi, tingkat konsumsi protein, dan frekuensi periksa kehamilan dengan pertambahan berat badan ibu hamil trimester II. Jurnal Kedokteran Muhammadiyah: 1(2):32–41.</w:t>
      </w:r>
    </w:p>
    <w:p w:rsidR="001D0281" w:rsidRPr="001D0281" w:rsidRDefault="001D0281" w:rsidP="001D0281">
      <w:pPr>
        <w:pStyle w:val="ListParagraph"/>
        <w:numPr>
          <w:ilvl w:val="0"/>
          <w:numId w:val="6"/>
        </w:numPr>
        <w:spacing w:after="0" w:line="360" w:lineRule="auto"/>
        <w:jc w:val="both"/>
        <w:rPr>
          <w:rFonts w:ascii="Times New Roman" w:hAnsi="Times New Roman" w:cs="Times New Roman"/>
          <w:sz w:val="24"/>
          <w:szCs w:val="24"/>
        </w:rPr>
      </w:pPr>
      <w:r w:rsidRPr="001D0281">
        <w:rPr>
          <w:rFonts w:ascii="Times New Roman" w:hAnsi="Times New Roman" w:cs="Times New Roman"/>
          <w:sz w:val="24"/>
          <w:szCs w:val="24"/>
        </w:rPr>
        <w:t xml:space="preserve">Kementrian Kesehatan Republik Indonesia (Kemenkes RI). 2013. </w:t>
      </w:r>
      <w:r w:rsidRPr="001D0281">
        <w:rPr>
          <w:rFonts w:ascii="Times New Roman" w:hAnsi="Times New Roman" w:cs="Times New Roman"/>
          <w:i/>
          <w:sz w:val="24"/>
          <w:szCs w:val="24"/>
        </w:rPr>
        <w:t>Hasil Riset Kesehatan Dasar (RISKESDAS) 2013.</w:t>
      </w:r>
      <w:r w:rsidRPr="001D0281">
        <w:rPr>
          <w:rFonts w:ascii="Times New Roman" w:hAnsi="Times New Roman" w:cs="Times New Roman"/>
          <w:sz w:val="24"/>
          <w:szCs w:val="24"/>
        </w:rPr>
        <w:t xml:space="preserve"> Jakarta: Balitbangkes Kemenkes RI.</w:t>
      </w:r>
    </w:p>
    <w:p w:rsidR="00C52750" w:rsidRDefault="001D0281" w:rsidP="001D0281">
      <w:pPr>
        <w:pStyle w:val="ListParagraph"/>
        <w:numPr>
          <w:ilvl w:val="0"/>
          <w:numId w:val="6"/>
        </w:numPr>
        <w:spacing w:after="0" w:line="360" w:lineRule="auto"/>
        <w:jc w:val="both"/>
        <w:rPr>
          <w:rFonts w:ascii="Times New Roman" w:eastAsia="Times New Roman" w:hAnsi="Times New Roman"/>
          <w:sz w:val="24"/>
          <w:szCs w:val="24"/>
        </w:rPr>
      </w:pPr>
      <w:r w:rsidRPr="001D0281">
        <w:rPr>
          <w:rFonts w:ascii="Times New Roman" w:eastAsia="Times New Roman" w:hAnsi="Times New Roman"/>
          <w:sz w:val="24"/>
          <w:szCs w:val="24"/>
        </w:rPr>
        <w:t>Supariasa IDN, Bakri B, Fajar I. 2012. Penilaian status gizi. Jakarta: EGC.</w:t>
      </w:r>
    </w:p>
    <w:p w:rsidR="001D0281" w:rsidRDefault="001D0281" w:rsidP="001D0281">
      <w:pPr>
        <w:pStyle w:val="ListParagraph"/>
        <w:numPr>
          <w:ilvl w:val="0"/>
          <w:numId w:val="6"/>
        </w:numPr>
        <w:spacing w:after="0" w:line="360" w:lineRule="auto"/>
        <w:jc w:val="both"/>
        <w:rPr>
          <w:rFonts w:ascii="Times New Roman" w:eastAsia="Times New Roman" w:hAnsi="Times New Roman"/>
          <w:sz w:val="24"/>
          <w:szCs w:val="24"/>
        </w:rPr>
      </w:pPr>
      <w:r w:rsidRPr="001D0281">
        <w:rPr>
          <w:rFonts w:ascii="Times New Roman" w:eastAsia="Times New Roman" w:hAnsi="Times New Roman"/>
          <w:sz w:val="24"/>
          <w:szCs w:val="24"/>
        </w:rPr>
        <w:t>White K. 2012. Pengantar sosiologi kesehatan dan penyakit ed.3. Jakarta: Rajawali Pers.</w:t>
      </w:r>
    </w:p>
    <w:p w:rsidR="001D0281" w:rsidRDefault="001D0281" w:rsidP="001D0281">
      <w:pPr>
        <w:pStyle w:val="ListParagraph"/>
        <w:numPr>
          <w:ilvl w:val="0"/>
          <w:numId w:val="6"/>
        </w:numPr>
        <w:spacing w:after="0" w:line="360" w:lineRule="auto"/>
        <w:jc w:val="both"/>
        <w:rPr>
          <w:rFonts w:ascii="Times New Roman" w:eastAsia="Times New Roman" w:hAnsi="Times New Roman"/>
          <w:sz w:val="24"/>
          <w:szCs w:val="24"/>
        </w:rPr>
      </w:pPr>
      <w:r w:rsidRPr="001D0281">
        <w:rPr>
          <w:rFonts w:ascii="Times New Roman" w:eastAsia="Times New Roman" w:hAnsi="Times New Roman"/>
          <w:sz w:val="24"/>
          <w:szCs w:val="24"/>
        </w:rPr>
        <w:lastRenderedPageBreak/>
        <w:t>Kastanakis MN, Voyer BG. 2014. The effect of culture on perception and cognition : a conceptual framework.</w:t>
      </w:r>
    </w:p>
    <w:p w:rsidR="001D0281" w:rsidRDefault="001D0281" w:rsidP="001D0281">
      <w:pPr>
        <w:pStyle w:val="ListParagraph"/>
        <w:numPr>
          <w:ilvl w:val="0"/>
          <w:numId w:val="6"/>
        </w:numPr>
        <w:spacing w:after="0" w:line="360" w:lineRule="auto"/>
        <w:jc w:val="both"/>
        <w:rPr>
          <w:rFonts w:ascii="Times New Roman" w:eastAsia="Times New Roman" w:hAnsi="Times New Roman"/>
          <w:sz w:val="24"/>
          <w:szCs w:val="24"/>
        </w:rPr>
      </w:pPr>
      <w:r w:rsidRPr="001D0281">
        <w:rPr>
          <w:rFonts w:ascii="Times New Roman" w:eastAsia="Times New Roman" w:hAnsi="Times New Roman"/>
          <w:sz w:val="24"/>
          <w:szCs w:val="24"/>
        </w:rPr>
        <w:t>Adriani M, Wirjatmadi B. 2012. Pengantar gizi masyarakat. Jakarta: Kencana.</w:t>
      </w:r>
    </w:p>
    <w:p w:rsidR="001D0281" w:rsidRDefault="001D0281" w:rsidP="001D0281">
      <w:pPr>
        <w:pStyle w:val="ListParagraph"/>
        <w:numPr>
          <w:ilvl w:val="0"/>
          <w:numId w:val="6"/>
        </w:numPr>
        <w:spacing w:after="0" w:line="360" w:lineRule="auto"/>
        <w:jc w:val="both"/>
        <w:rPr>
          <w:rFonts w:ascii="Times New Roman" w:eastAsia="Times New Roman" w:hAnsi="Times New Roman"/>
          <w:sz w:val="24"/>
          <w:szCs w:val="24"/>
        </w:rPr>
      </w:pPr>
      <w:r w:rsidRPr="001D0281">
        <w:rPr>
          <w:rFonts w:ascii="Times New Roman" w:eastAsia="Times New Roman" w:hAnsi="Times New Roman"/>
          <w:sz w:val="24"/>
          <w:szCs w:val="24"/>
        </w:rPr>
        <w:t>Departemen Gizi dan Kesehatan Masyarakat Fakultas Kesehatan Masyarakat Universitas Indonesia. 2014. Gizi dan kesehatan masyarakat ed.9. Jakarta: Rajawali Pers.</w:t>
      </w:r>
    </w:p>
    <w:p w:rsidR="001D0281" w:rsidRDefault="001D0281" w:rsidP="001D0281">
      <w:pPr>
        <w:pStyle w:val="ListParagraph"/>
        <w:numPr>
          <w:ilvl w:val="0"/>
          <w:numId w:val="6"/>
        </w:numPr>
        <w:spacing w:after="0" w:line="360" w:lineRule="auto"/>
        <w:jc w:val="both"/>
        <w:rPr>
          <w:rFonts w:ascii="Times New Roman" w:eastAsia="Times New Roman" w:hAnsi="Times New Roman"/>
          <w:sz w:val="24"/>
          <w:szCs w:val="24"/>
        </w:rPr>
      </w:pPr>
      <w:r w:rsidRPr="001D0281">
        <w:rPr>
          <w:rFonts w:ascii="Times New Roman" w:eastAsia="Times New Roman" w:hAnsi="Times New Roman"/>
          <w:sz w:val="24"/>
          <w:szCs w:val="24"/>
        </w:rPr>
        <w:t>Alwi Q. 2007. Tema budaya yang melatarbelakangi perilaku ibu–ibu penduduk asli dalam pemeliharaan kehamilan dan persalinan di kabupaten Mimika. Bulletin Penelitian Kesehatan. 35(3):137–147.</w:t>
      </w:r>
    </w:p>
    <w:p w:rsidR="001D0281" w:rsidRDefault="001D0281" w:rsidP="001D0281">
      <w:pPr>
        <w:pStyle w:val="ListParagraph"/>
        <w:numPr>
          <w:ilvl w:val="0"/>
          <w:numId w:val="6"/>
        </w:numPr>
        <w:spacing w:after="0" w:line="360" w:lineRule="auto"/>
        <w:jc w:val="both"/>
        <w:rPr>
          <w:rFonts w:ascii="Times New Roman" w:eastAsia="Times New Roman" w:hAnsi="Times New Roman"/>
          <w:sz w:val="24"/>
          <w:szCs w:val="24"/>
        </w:rPr>
      </w:pPr>
      <w:r w:rsidRPr="001D0281">
        <w:rPr>
          <w:rFonts w:ascii="Times New Roman" w:eastAsia="Times New Roman" w:hAnsi="Times New Roman"/>
          <w:sz w:val="24"/>
          <w:szCs w:val="24"/>
        </w:rPr>
        <w:t>Indra D, Wulandari Y. 2014. Prinsip–prinsip dasar ahli gizi. Jakarta: Dunia Cerdas.</w:t>
      </w:r>
    </w:p>
    <w:p w:rsidR="001D0281" w:rsidRDefault="001D0281" w:rsidP="001D0281">
      <w:pPr>
        <w:pStyle w:val="ListParagraph"/>
        <w:numPr>
          <w:ilvl w:val="0"/>
          <w:numId w:val="6"/>
        </w:numPr>
        <w:spacing w:after="0" w:line="360" w:lineRule="auto"/>
        <w:jc w:val="both"/>
        <w:rPr>
          <w:rFonts w:ascii="Times New Roman" w:eastAsia="Times New Roman" w:hAnsi="Times New Roman"/>
          <w:sz w:val="24"/>
          <w:szCs w:val="24"/>
        </w:rPr>
      </w:pPr>
      <w:r w:rsidRPr="001D0281">
        <w:rPr>
          <w:rFonts w:ascii="Times New Roman" w:eastAsia="Times New Roman" w:hAnsi="Times New Roman"/>
          <w:sz w:val="24"/>
          <w:szCs w:val="24"/>
        </w:rPr>
        <w:t>Wade C, Tavris C. 2007. Psychology ed.9. Jakarta: Penerbit Erlangga.</w:t>
      </w:r>
    </w:p>
    <w:p w:rsidR="001D0281" w:rsidRDefault="001D0281" w:rsidP="001D0281">
      <w:pPr>
        <w:pStyle w:val="ListParagraph"/>
        <w:numPr>
          <w:ilvl w:val="0"/>
          <w:numId w:val="6"/>
        </w:numPr>
        <w:spacing w:after="0" w:line="360" w:lineRule="auto"/>
        <w:jc w:val="both"/>
        <w:rPr>
          <w:rFonts w:ascii="Times New Roman" w:eastAsia="Times New Roman" w:hAnsi="Times New Roman"/>
          <w:sz w:val="24"/>
          <w:szCs w:val="24"/>
        </w:rPr>
      </w:pPr>
      <w:r w:rsidRPr="001D0281">
        <w:rPr>
          <w:rFonts w:ascii="Times New Roman" w:eastAsia="Times New Roman" w:hAnsi="Times New Roman"/>
          <w:sz w:val="24"/>
          <w:szCs w:val="24"/>
        </w:rPr>
        <w:t>Almatsier S. 2009. Prinsip dasar ilmu gizi. Jakarta: Gramedia Pustaka Utama.</w:t>
      </w:r>
    </w:p>
    <w:p w:rsidR="001D0281" w:rsidRDefault="001D0281" w:rsidP="001D0281">
      <w:pPr>
        <w:pStyle w:val="ListParagraph"/>
        <w:numPr>
          <w:ilvl w:val="0"/>
          <w:numId w:val="6"/>
        </w:numPr>
        <w:spacing w:after="0" w:line="360" w:lineRule="auto"/>
        <w:jc w:val="both"/>
        <w:rPr>
          <w:rFonts w:ascii="Times New Roman" w:eastAsia="Times New Roman" w:hAnsi="Times New Roman"/>
          <w:sz w:val="24"/>
          <w:szCs w:val="24"/>
        </w:rPr>
      </w:pPr>
      <w:r w:rsidRPr="001D0281">
        <w:rPr>
          <w:rFonts w:ascii="Times New Roman" w:eastAsia="Times New Roman" w:hAnsi="Times New Roman"/>
          <w:sz w:val="24"/>
          <w:szCs w:val="24"/>
        </w:rPr>
        <w:t>Ensara T. 2008. Kedudukan Anak Angkat pada Masyarakat Adat Lampung Pepadun Siwo Migo Buai Subing Studi di Kecamatan Terbanggi Besar Kabupaten Lampung Tengah Provinsi Lampung [tesis]. Semarang: Universitas Diponegoro</w:t>
      </w:r>
      <w:r>
        <w:rPr>
          <w:rFonts w:ascii="Times New Roman" w:eastAsia="Times New Roman" w:hAnsi="Times New Roman"/>
          <w:sz w:val="24"/>
          <w:szCs w:val="24"/>
        </w:rPr>
        <w:t>.</w:t>
      </w:r>
    </w:p>
    <w:p w:rsidR="001D0281" w:rsidRDefault="001D0281" w:rsidP="001D0281">
      <w:pPr>
        <w:pStyle w:val="ListParagraph"/>
        <w:numPr>
          <w:ilvl w:val="0"/>
          <w:numId w:val="6"/>
        </w:numPr>
        <w:spacing w:after="0" w:line="360" w:lineRule="auto"/>
        <w:jc w:val="both"/>
        <w:rPr>
          <w:rFonts w:ascii="Times New Roman" w:eastAsia="Times New Roman" w:hAnsi="Times New Roman"/>
          <w:sz w:val="24"/>
          <w:szCs w:val="24"/>
        </w:rPr>
      </w:pPr>
      <w:r w:rsidRPr="001D0281">
        <w:rPr>
          <w:rFonts w:ascii="Times New Roman" w:eastAsia="Times New Roman" w:hAnsi="Times New Roman"/>
          <w:sz w:val="24"/>
          <w:szCs w:val="24"/>
        </w:rPr>
        <w:t>Rosmelina. 2008. Sistem Pewarisan pada Masyarakat Lampung Pesisir yang Tidak Mempunyai Anak Laki-Laki (Studi pada Marga Negara Batin di Kecamatan Kota Agung Kabupaten Tanggamus Provinsi Lampung [tesis]. Semarang: Universitas Diponegoro</w:t>
      </w:r>
      <w:r>
        <w:rPr>
          <w:rFonts w:ascii="Times New Roman" w:eastAsia="Times New Roman" w:hAnsi="Times New Roman"/>
          <w:sz w:val="24"/>
          <w:szCs w:val="24"/>
        </w:rPr>
        <w:t>.</w:t>
      </w:r>
    </w:p>
    <w:p w:rsidR="001D0281" w:rsidRDefault="001D0281" w:rsidP="001D0281">
      <w:pPr>
        <w:pStyle w:val="ListParagraph"/>
        <w:numPr>
          <w:ilvl w:val="0"/>
          <w:numId w:val="6"/>
        </w:numPr>
        <w:spacing w:after="0" w:line="360" w:lineRule="auto"/>
        <w:jc w:val="both"/>
        <w:rPr>
          <w:rFonts w:ascii="Times New Roman" w:eastAsia="Times New Roman" w:hAnsi="Times New Roman"/>
          <w:sz w:val="24"/>
          <w:szCs w:val="24"/>
        </w:rPr>
      </w:pPr>
      <w:r w:rsidRPr="001D0281">
        <w:rPr>
          <w:rFonts w:ascii="Times New Roman" w:eastAsia="Times New Roman" w:hAnsi="Times New Roman"/>
          <w:sz w:val="24"/>
          <w:szCs w:val="24"/>
        </w:rPr>
        <w:lastRenderedPageBreak/>
        <w:t>Susanti LM. 2014. Kedudukan Istri dalam Perkawinan Jujur pada Masyarakat Adat Lampung Pepadun di Desa Tiuh Balak di Kecamatan Baradatu Kabupaten Way Kanan [skripsi]. BandarLampung: Universitas Lampung</w:t>
      </w:r>
      <w:r>
        <w:rPr>
          <w:rFonts w:ascii="Times New Roman" w:eastAsia="Times New Roman" w:hAnsi="Times New Roman"/>
          <w:sz w:val="24"/>
          <w:szCs w:val="24"/>
        </w:rPr>
        <w:t>.</w:t>
      </w:r>
    </w:p>
    <w:p w:rsidR="001D0281" w:rsidRDefault="001D0281" w:rsidP="001D0281">
      <w:pPr>
        <w:pStyle w:val="ListParagraph"/>
        <w:numPr>
          <w:ilvl w:val="0"/>
          <w:numId w:val="6"/>
        </w:numPr>
        <w:spacing w:after="0" w:line="360" w:lineRule="auto"/>
        <w:jc w:val="both"/>
        <w:rPr>
          <w:rFonts w:ascii="Times New Roman" w:eastAsia="Times New Roman" w:hAnsi="Times New Roman"/>
          <w:sz w:val="24"/>
          <w:szCs w:val="24"/>
        </w:rPr>
      </w:pPr>
      <w:r w:rsidRPr="001D0281">
        <w:rPr>
          <w:rFonts w:ascii="Times New Roman" w:eastAsia="Times New Roman" w:hAnsi="Times New Roman"/>
          <w:sz w:val="24"/>
          <w:szCs w:val="24"/>
        </w:rPr>
        <w:t xml:space="preserve">Wallace JM </w:t>
      </w:r>
      <w:r w:rsidRPr="001D0281">
        <w:rPr>
          <w:rFonts w:ascii="Times New Roman" w:eastAsia="Times New Roman" w:hAnsi="Times New Roman"/>
          <w:i/>
          <w:iCs/>
          <w:sz w:val="24"/>
          <w:szCs w:val="24"/>
        </w:rPr>
        <w:t xml:space="preserve">et al. </w:t>
      </w:r>
      <w:r w:rsidRPr="001D0281">
        <w:rPr>
          <w:rFonts w:ascii="Times New Roman" w:eastAsia="Times New Roman" w:hAnsi="Times New Roman"/>
          <w:sz w:val="24"/>
          <w:szCs w:val="24"/>
        </w:rPr>
        <w:t>2006. Dalam: Marlenywati. 2010. Risiko kurang energi kronis (KEK) pada ibu hamil remaja (usia 15–19 tahun) di kota Pontianak tahun 2010 [tesis]. Jakarta: Universitas Indonesia.</w:t>
      </w:r>
    </w:p>
    <w:p w:rsidR="001D0281" w:rsidRDefault="001D0281" w:rsidP="001D0281">
      <w:pPr>
        <w:pStyle w:val="ListParagraph"/>
        <w:numPr>
          <w:ilvl w:val="0"/>
          <w:numId w:val="6"/>
        </w:numPr>
        <w:spacing w:after="0" w:line="360" w:lineRule="auto"/>
        <w:jc w:val="both"/>
        <w:rPr>
          <w:rFonts w:ascii="Times New Roman" w:eastAsia="Times New Roman" w:hAnsi="Times New Roman"/>
          <w:sz w:val="24"/>
          <w:szCs w:val="24"/>
        </w:rPr>
      </w:pPr>
      <w:r w:rsidRPr="001D0281">
        <w:rPr>
          <w:rFonts w:ascii="Times New Roman" w:eastAsia="Times New Roman" w:hAnsi="Times New Roman"/>
          <w:sz w:val="24"/>
          <w:szCs w:val="24"/>
        </w:rPr>
        <w:t>Wasiso DE. 2014. Faktor–faktor yang berhubungan dengan resiko kekurangan energi kronik pada ibu hamil di puskesmas Gunung Sugih kabupaten Lampung Tengah [skripsi]. BandarLampung: Universitas Malahayati.</w:t>
      </w:r>
    </w:p>
    <w:p w:rsidR="001D0281" w:rsidRDefault="001D0281" w:rsidP="001D0281">
      <w:pPr>
        <w:pStyle w:val="ListParagraph"/>
        <w:numPr>
          <w:ilvl w:val="0"/>
          <w:numId w:val="6"/>
        </w:numPr>
        <w:spacing w:after="0" w:line="360" w:lineRule="auto"/>
        <w:jc w:val="both"/>
        <w:rPr>
          <w:rFonts w:ascii="Times New Roman" w:eastAsia="Times New Roman" w:hAnsi="Times New Roman"/>
          <w:sz w:val="24"/>
          <w:szCs w:val="24"/>
        </w:rPr>
      </w:pPr>
      <w:r w:rsidRPr="001D0281">
        <w:rPr>
          <w:rFonts w:ascii="Times New Roman" w:eastAsia="Times New Roman" w:hAnsi="Times New Roman"/>
          <w:sz w:val="24"/>
          <w:szCs w:val="24"/>
        </w:rPr>
        <w:t>Hidayati F. 2011. Hubungan antara pola konsumsi, penyakit infeksi dan pantang makanan terhadap risiko kurang energi kronis (KEK) pada ibu hamil di puskesmas Ciputat kota Tangerang Selatan tahun 2011 [skripsi]. Jakarta: Universitas Islam Negeri Syarif Hidayatullah Jakarta.</w:t>
      </w:r>
    </w:p>
    <w:p w:rsidR="001D0281" w:rsidRDefault="001D0281" w:rsidP="001D0281">
      <w:pPr>
        <w:pStyle w:val="ListParagraph"/>
        <w:numPr>
          <w:ilvl w:val="0"/>
          <w:numId w:val="6"/>
        </w:numPr>
        <w:spacing w:after="0" w:line="360" w:lineRule="auto"/>
        <w:jc w:val="both"/>
        <w:rPr>
          <w:rFonts w:ascii="Times New Roman" w:eastAsia="Times New Roman" w:hAnsi="Times New Roman"/>
          <w:sz w:val="24"/>
          <w:szCs w:val="24"/>
        </w:rPr>
      </w:pPr>
      <w:r w:rsidRPr="001D0281">
        <w:rPr>
          <w:rFonts w:ascii="Times New Roman" w:eastAsia="Times New Roman" w:hAnsi="Times New Roman"/>
          <w:sz w:val="24"/>
          <w:szCs w:val="24"/>
        </w:rPr>
        <w:t>Surasih H. 2006. Faktor–faktor yang berhubungan dengan keadaan kurang energi kronis (KEK) pada ibu hamil di Kabupaten Banjarnegara tahun 2005 [skripsi]. Semarang: Universitas Negeri Semarang.</w:t>
      </w:r>
    </w:p>
    <w:p w:rsidR="001D0281" w:rsidRDefault="001D0281" w:rsidP="001D0281">
      <w:pPr>
        <w:pStyle w:val="ListParagraph"/>
        <w:numPr>
          <w:ilvl w:val="0"/>
          <w:numId w:val="6"/>
        </w:numPr>
        <w:spacing w:after="0" w:line="360" w:lineRule="auto"/>
        <w:jc w:val="both"/>
        <w:rPr>
          <w:rFonts w:ascii="Times New Roman" w:eastAsia="Times New Roman" w:hAnsi="Times New Roman"/>
          <w:sz w:val="24"/>
          <w:szCs w:val="24"/>
        </w:rPr>
      </w:pPr>
      <w:r w:rsidRPr="001D0281">
        <w:rPr>
          <w:rFonts w:ascii="Times New Roman" w:eastAsia="Times New Roman" w:hAnsi="Times New Roman"/>
          <w:sz w:val="24"/>
          <w:szCs w:val="24"/>
        </w:rPr>
        <w:t>Daniyah. 2014. Perilaku suku Paser terhadap pola makan ibu hamil dan menyusui di desa Lomu kecamatan Batu Engau kabupaten Paser Kalimantan Timur [tesis]. Makassar: Universitas Hasanuddin.</w:t>
      </w:r>
    </w:p>
    <w:p w:rsidR="001D0281" w:rsidRPr="001D0281" w:rsidRDefault="001D0281" w:rsidP="001D0281">
      <w:pPr>
        <w:pStyle w:val="ListParagraph"/>
        <w:numPr>
          <w:ilvl w:val="0"/>
          <w:numId w:val="6"/>
        </w:numPr>
        <w:spacing w:after="0" w:line="360" w:lineRule="auto"/>
        <w:jc w:val="both"/>
        <w:rPr>
          <w:rFonts w:ascii="Times New Roman" w:eastAsia="Times New Roman" w:hAnsi="Times New Roman"/>
          <w:sz w:val="24"/>
          <w:szCs w:val="24"/>
        </w:rPr>
      </w:pPr>
      <w:r w:rsidRPr="001D0281">
        <w:rPr>
          <w:rFonts w:ascii="Times New Roman" w:eastAsia="Times New Roman" w:hAnsi="Times New Roman"/>
          <w:sz w:val="24"/>
          <w:szCs w:val="24"/>
        </w:rPr>
        <w:t>Kartasapoetra, Marsetyo. 2010. Ilmu gizi, korelasi gizi, kesehatan dan produktivitas kerja. Jakarta: Rineka Cipta.</w:t>
      </w:r>
    </w:p>
    <w:p w:rsidR="007B62FE" w:rsidRPr="00281DC9" w:rsidRDefault="007B62FE" w:rsidP="007B62FE">
      <w:pPr>
        <w:spacing w:after="0" w:line="360" w:lineRule="auto"/>
        <w:jc w:val="both"/>
        <w:rPr>
          <w:rFonts w:ascii="Times New Roman" w:hAnsi="Times New Roman" w:cs="Times New Roman"/>
          <w:sz w:val="24"/>
          <w:szCs w:val="24"/>
        </w:rPr>
      </w:pPr>
    </w:p>
    <w:p w:rsidR="007D1237" w:rsidRPr="00FA79E3" w:rsidRDefault="007D1237" w:rsidP="007D1237">
      <w:pPr>
        <w:spacing w:after="0" w:line="360" w:lineRule="auto"/>
        <w:jc w:val="both"/>
        <w:rPr>
          <w:rFonts w:ascii="Times New Roman" w:hAnsi="Times New Roman" w:cs="Times New Roman"/>
          <w:sz w:val="24"/>
          <w:szCs w:val="24"/>
        </w:rPr>
      </w:pPr>
    </w:p>
    <w:p w:rsidR="007D1237" w:rsidRDefault="007D1237" w:rsidP="007D1237"/>
    <w:p w:rsidR="007D1237" w:rsidRPr="002B0413" w:rsidRDefault="007D1237" w:rsidP="007A23B8">
      <w:pPr>
        <w:pStyle w:val="HTMLPreformatted"/>
        <w:spacing w:line="360" w:lineRule="auto"/>
        <w:jc w:val="both"/>
        <w:rPr>
          <w:rFonts w:ascii="Times New Roman" w:hAnsi="Times New Roman" w:cs="Times New Roman"/>
          <w:sz w:val="24"/>
          <w:szCs w:val="24"/>
        </w:rPr>
      </w:pPr>
    </w:p>
    <w:p w:rsidR="00E4390F" w:rsidRPr="00E30E20" w:rsidRDefault="00E4390F" w:rsidP="00E4390F">
      <w:pPr>
        <w:spacing w:after="0" w:line="360" w:lineRule="auto"/>
        <w:jc w:val="both"/>
        <w:rPr>
          <w:rFonts w:ascii="Times New Roman" w:hAnsi="Times New Roman" w:cs="Times New Roman"/>
          <w:sz w:val="24"/>
          <w:szCs w:val="24"/>
        </w:rPr>
      </w:pPr>
    </w:p>
    <w:p w:rsidR="00E4390F" w:rsidRPr="00E30E20" w:rsidRDefault="00E4390F" w:rsidP="00E4390F">
      <w:pPr>
        <w:spacing w:after="0" w:line="360" w:lineRule="auto"/>
        <w:jc w:val="both"/>
        <w:rPr>
          <w:rFonts w:ascii="Times New Roman" w:hAnsi="Times New Roman" w:cs="Times New Roman"/>
          <w:sz w:val="24"/>
          <w:szCs w:val="24"/>
        </w:rPr>
      </w:pPr>
    </w:p>
    <w:p w:rsidR="00E4390F" w:rsidRDefault="00E4390F" w:rsidP="00E4390F">
      <w:pPr>
        <w:spacing w:after="0" w:line="360" w:lineRule="auto"/>
        <w:jc w:val="both"/>
        <w:rPr>
          <w:rFonts w:ascii="Times New Roman" w:hAnsi="Times New Roman" w:cs="Times New Roman"/>
          <w:b/>
          <w:sz w:val="24"/>
          <w:szCs w:val="24"/>
        </w:rPr>
      </w:pPr>
    </w:p>
    <w:p w:rsidR="00E4390F" w:rsidRDefault="00E4390F" w:rsidP="00E4390F">
      <w:pPr>
        <w:spacing w:after="0" w:line="360" w:lineRule="auto"/>
        <w:jc w:val="both"/>
        <w:rPr>
          <w:rFonts w:ascii="Times New Roman" w:hAnsi="Times New Roman" w:cs="Times New Roman"/>
          <w:b/>
          <w:sz w:val="24"/>
          <w:szCs w:val="24"/>
        </w:rPr>
      </w:pPr>
    </w:p>
    <w:p w:rsidR="00E4390F" w:rsidRDefault="00E4390F" w:rsidP="00E4390F">
      <w:pPr>
        <w:spacing w:after="0" w:line="360" w:lineRule="auto"/>
        <w:jc w:val="both"/>
        <w:rPr>
          <w:rFonts w:ascii="Times New Roman" w:hAnsi="Times New Roman" w:cs="Times New Roman"/>
          <w:b/>
          <w:sz w:val="24"/>
          <w:szCs w:val="24"/>
        </w:rPr>
      </w:pPr>
    </w:p>
    <w:p w:rsidR="00B9485C" w:rsidRPr="00B9485C" w:rsidRDefault="00B9485C" w:rsidP="00B9485C">
      <w:pPr>
        <w:spacing w:after="0" w:line="360" w:lineRule="auto"/>
        <w:jc w:val="both"/>
        <w:rPr>
          <w:rFonts w:ascii="Times New Roman" w:eastAsia="Times New Roman" w:hAnsi="Times New Roman" w:cs="Times New Roman"/>
          <w:sz w:val="24"/>
          <w:szCs w:val="24"/>
        </w:rPr>
      </w:pPr>
    </w:p>
    <w:p w:rsidR="006B42EF" w:rsidRPr="006B42EF" w:rsidRDefault="006B42EF" w:rsidP="006B42EF">
      <w:pPr>
        <w:spacing w:after="0" w:line="360" w:lineRule="auto"/>
        <w:jc w:val="both"/>
        <w:rPr>
          <w:rFonts w:ascii="Times New Roman" w:eastAsia="Times New Roman" w:hAnsi="Times New Roman" w:cs="Times New Roman"/>
          <w:sz w:val="24"/>
          <w:szCs w:val="24"/>
        </w:rPr>
      </w:pPr>
    </w:p>
    <w:p w:rsidR="00D547C8" w:rsidRPr="006B42EF" w:rsidRDefault="00D547C8" w:rsidP="005901C6">
      <w:pPr>
        <w:spacing w:after="0" w:line="240" w:lineRule="auto"/>
        <w:jc w:val="center"/>
        <w:rPr>
          <w:rFonts w:ascii="Times New Roman" w:hAnsi="Times New Roman" w:cs="Times New Roman"/>
          <w:sz w:val="24"/>
          <w:szCs w:val="24"/>
        </w:rPr>
      </w:pPr>
    </w:p>
    <w:sectPr w:rsidR="00D547C8" w:rsidRPr="006B42EF" w:rsidSect="005901C6">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nsolas">
    <w:charset w:val="00"/>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378C0"/>
    <w:multiLevelType w:val="hybridMultilevel"/>
    <w:tmpl w:val="943425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795529D"/>
    <w:multiLevelType w:val="hybridMultilevel"/>
    <w:tmpl w:val="20A490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5073518"/>
    <w:multiLevelType w:val="hybridMultilevel"/>
    <w:tmpl w:val="D382A1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88073C5"/>
    <w:multiLevelType w:val="hybridMultilevel"/>
    <w:tmpl w:val="550893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BFB7FB7"/>
    <w:multiLevelType w:val="hybridMultilevel"/>
    <w:tmpl w:val="F31AEB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A8048DC"/>
    <w:multiLevelType w:val="hybridMultilevel"/>
    <w:tmpl w:val="E4C052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224"/>
    <w:rsid w:val="00017E28"/>
    <w:rsid w:val="00027F92"/>
    <w:rsid w:val="00066EB5"/>
    <w:rsid w:val="00095614"/>
    <w:rsid w:val="000C2928"/>
    <w:rsid w:val="00153173"/>
    <w:rsid w:val="00163224"/>
    <w:rsid w:val="00183669"/>
    <w:rsid w:val="001C4CF7"/>
    <w:rsid w:val="001D0281"/>
    <w:rsid w:val="002459F8"/>
    <w:rsid w:val="0026247C"/>
    <w:rsid w:val="0027398C"/>
    <w:rsid w:val="00281DC9"/>
    <w:rsid w:val="0034613C"/>
    <w:rsid w:val="003969B4"/>
    <w:rsid w:val="00404E5A"/>
    <w:rsid w:val="00451B7E"/>
    <w:rsid w:val="004607BD"/>
    <w:rsid w:val="00480B2C"/>
    <w:rsid w:val="004F402B"/>
    <w:rsid w:val="0053711C"/>
    <w:rsid w:val="005800B1"/>
    <w:rsid w:val="005901C6"/>
    <w:rsid w:val="0064460B"/>
    <w:rsid w:val="006B42EF"/>
    <w:rsid w:val="006D3AB4"/>
    <w:rsid w:val="007A23B8"/>
    <w:rsid w:val="007B62FE"/>
    <w:rsid w:val="007D1237"/>
    <w:rsid w:val="008B3D1A"/>
    <w:rsid w:val="008E7B7B"/>
    <w:rsid w:val="00953BFE"/>
    <w:rsid w:val="009A0D28"/>
    <w:rsid w:val="00B443A3"/>
    <w:rsid w:val="00B9485C"/>
    <w:rsid w:val="00C52750"/>
    <w:rsid w:val="00C64D17"/>
    <w:rsid w:val="00CA5738"/>
    <w:rsid w:val="00D547C8"/>
    <w:rsid w:val="00DE0A39"/>
    <w:rsid w:val="00DF2620"/>
    <w:rsid w:val="00E20A74"/>
    <w:rsid w:val="00E4390F"/>
    <w:rsid w:val="00E822BC"/>
    <w:rsid w:val="00E82950"/>
    <w:rsid w:val="00EF33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685E2-DF61-462E-A1B3-0D9E63BA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7C8"/>
    <w:rPr>
      <w:color w:val="0563C1" w:themeColor="hyperlink"/>
      <w:u w:val="single"/>
    </w:rPr>
  </w:style>
  <w:style w:type="paragraph" w:styleId="HTMLPreformatted">
    <w:name w:val="HTML Preformatted"/>
    <w:basedOn w:val="Normal"/>
    <w:link w:val="HTMLPreformattedChar"/>
    <w:uiPriority w:val="99"/>
    <w:unhideWhenUsed/>
    <w:rsid w:val="00E822B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E822BC"/>
    <w:rPr>
      <w:rFonts w:ascii="Consolas" w:hAnsi="Consolas" w:cs="Consolas"/>
      <w:sz w:val="20"/>
      <w:szCs w:val="20"/>
    </w:rPr>
  </w:style>
  <w:style w:type="paragraph" w:customStyle="1" w:styleId="Body">
    <w:name w:val="Body"/>
    <w:basedOn w:val="Normal"/>
    <w:rsid w:val="006B42EF"/>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val="en-US" w:eastAsia="ko-KR"/>
    </w:rPr>
  </w:style>
  <w:style w:type="paragraph" w:styleId="ListParagraph">
    <w:name w:val="List Paragraph"/>
    <w:basedOn w:val="Normal"/>
    <w:link w:val="ListParagraphChar"/>
    <w:uiPriority w:val="34"/>
    <w:qFormat/>
    <w:rsid w:val="006B42EF"/>
    <w:pPr>
      <w:ind w:left="720"/>
      <w:contextualSpacing/>
    </w:pPr>
  </w:style>
  <w:style w:type="character" w:customStyle="1" w:styleId="ListParagraphChar">
    <w:name w:val="List Paragraph Char"/>
    <w:link w:val="ListParagraph"/>
    <w:uiPriority w:val="34"/>
    <w:locked/>
    <w:rsid w:val="005800B1"/>
  </w:style>
  <w:style w:type="table" w:styleId="TableGrid">
    <w:name w:val="Table Grid"/>
    <w:basedOn w:val="TableNormal"/>
    <w:uiPriority w:val="39"/>
    <w:rsid w:val="00580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99861">
      <w:bodyDiv w:val="1"/>
      <w:marLeft w:val="0"/>
      <w:marRight w:val="0"/>
      <w:marTop w:val="0"/>
      <w:marBottom w:val="0"/>
      <w:divBdr>
        <w:top w:val="none" w:sz="0" w:space="0" w:color="auto"/>
        <w:left w:val="none" w:sz="0" w:space="0" w:color="auto"/>
        <w:bottom w:val="none" w:sz="0" w:space="0" w:color="auto"/>
        <w:right w:val="none" w:sz="0" w:space="0" w:color="auto"/>
      </w:divBdr>
    </w:div>
    <w:div w:id="795024311">
      <w:bodyDiv w:val="1"/>
      <w:marLeft w:val="0"/>
      <w:marRight w:val="0"/>
      <w:marTop w:val="0"/>
      <w:marBottom w:val="0"/>
      <w:divBdr>
        <w:top w:val="none" w:sz="0" w:space="0" w:color="auto"/>
        <w:left w:val="none" w:sz="0" w:space="0" w:color="auto"/>
        <w:bottom w:val="none" w:sz="0" w:space="0" w:color="auto"/>
        <w:right w:val="none" w:sz="0" w:space="0" w:color="auto"/>
      </w:divBdr>
    </w:div>
    <w:div w:id="806554787">
      <w:bodyDiv w:val="1"/>
      <w:marLeft w:val="0"/>
      <w:marRight w:val="0"/>
      <w:marTop w:val="0"/>
      <w:marBottom w:val="0"/>
      <w:divBdr>
        <w:top w:val="none" w:sz="0" w:space="0" w:color="auto"/>
        <w:left w:val="none" w:sz="0" w:space="0" w:color="auto"/>
        <w:bottom w:val="none" w:sz="0" w:space="0" w:color="auto"/>
        <w:right w:val="none" w:sz="0" w:space="0" w:color="auto"/>
      </w:divBdr>
    </w:div>
    <w:div w:id="1063911477">
      <w:bodyDiv w:val="1"/>
      <w:marLeft w:val="0"/>
      <w:marRight w:val="0"/>
      <w:marTop w:val="0"/>
      <w:marBottom w:val="0"/>
      <w:divBdr>
        <w:top w:val="none" w:sz="0" w:space="0" w:color="auto"/>
        <w:left w:val="none" w:sz="0" w:space="0" w:color="auto"/>
        <w:bottom w:val="none" w:sz="0" w:space="0" w:color="auto"/>
        <w:right w:val="none" w:sz="0" w:space="0" w:color="auto"/>
      </w:divBdr>
    </w:div>
    <w:div w:id="1087382519">
      <w:bodyDiv w:val="1"/>
      <w:marLeft w:val="0"/>
      <w:marRight w:val="0"/>
      <w:marTop w:val="0"/>
      <w:marBottom w:val="0"/>
      <w:divBdr>
        <w:top w:val="none" w:sz="0" w:space="0" w:color="auto"/>
        <w:left w:val="none" w:sz="0" w:space="0" w:color="auto"/>
        <w:bottom w:val="none" w:sz="0" w:space="0" w:color="auto"/>
        <w:right w:val="none" w:sz="0" w:space="0" w:color="auto"/>
      </w:divBdr>
    </w:div>
    <w:div w:id="18508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4obiqwijay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uraidareni@yahoo.com" TargetMode="External"/><Relationship Id="rId5" Type="http://schemas.openxmlformats.org/officeDocument/2006/relationships/hyperlink" Target="mailto:dianamayasari.dr@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3839</Words>
  <Characters>21886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vegavanza</dc:creator>
  <cp:keywords/>
  <dc:description/>
  <cp:lastModifiedBy>dian</cp:lastModifiedBy>
  <cp:revision>2</cp:revision>
  <dcterms:created xsi:type="dcterms:W3CDTF">2017-11-10T08:28:00Z</dcterms:created>
  <dcterms:modified xsi:type="dcterms:W3CDTF">2017-11-10T08:28:00Z</dcterms:modified>
</cp:coreProperties>
</file>