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C9" w:rsidRDefault="005C1AC9" w:rsidP="005C1AC9">
      <w:pPr>
        <w:jc w:val="center"/>
        <w:rPr>
          <w:rFonts w:ascii="Times New Roman" w:hAnsi="Times New Roman" w:cs="Times New Roman"/>
          <w:sz w:val="24"/>
          <w:szCs w:val="24"/>
        </w:rPr>
      </w:pPr>
      <w:r>
        <w:rPr>
          <w:rFonts w:ascii="Times New Roman" w:hAnsi="Times New Roman" w:cs="Times New Roman"/>
          <w:sz w:val="24"/>
          <w:szCs w:val="24"/>
        </w:rPr>
        <w:t>ABSTRAK</w:t>
      </w:r>
    </w:p>
    <w:p w:rsidR="005C1AC9" w:rsidRDefault="005C1AC9" w:rsidP="005C1AC9">
      <w:pPr>
        <w:rPr>
          <w:rFonts w:ascii="Times New Roman" w:hAnsi="Times New Roman" w:cs="Times New Roman"/>
          <w:sz w:val="24"/>
          <w:szCs w:val="24"/>
        </w:rPr>
      </w:pPr>
    </w:p>
    <w:p w:rsidR="0062642A" w:rsidRDefault="005C1AC9" w:rsidP="0062642A">
      <w:pPr>
        <w:jc w:val="center"/>
        <w:rPr>
          <w:rFonts w:ascii="Times New Roman" w:hAnsi="Times New Roman" w:cs="Times New Roman"/>
          <w:sz w:val="24"/>
          <w:szCs w:val="24"/>
        </w:rPr>
      </w:pPr>
      <w:r>
        <w:rPr>
          <w:rFonts w:ascii="Times New Roman" w:hAnsi="Times New Roman" w:cs="Times New Roman"/>
          <w:sz w:val="24"/>
          <w:szCs w:val="24"/>
        </w:rPr>
        <w:t>VIABILITAS BENIH KEDELAI ASAL LOT PERLAKUAN WAKTU DAN DOSIS PUPUK SUSULAN NPK MAJEMUK</w:t>
      </w:r>
      <w:r w:rsidR="0062642A">
        <w:rPr>
          <w:rFonts w:ascii="Times New Roman" w:hAnsi="Times New Roman" w:cs="Times New Roman"/>
          <w:sz w:val="24"/>
          <w:szCs w:val="24"/>
        </w:rPr>
        <w:t xml:space="preserve"> SETELAH PERIODE SIMPAN EMPAT BULAN</w:t>
      </w:r>
    </w:p>
    <w:p w:rsidR="005C1AC9" w:rsidRPr="00DE66AF" w:rsidRDefault="005C1AC9" w:rsidP="0062642A">
      <w:pPr>
        <w:rPr>
          <w:rFonts w:ascii="Times New Roman" w:hAnsi="Times New Roman" w:cs="Times New Roman"/>
          <w:sz w:val="24"/>
          <w:szCs w:val="24"/>
        </w:rPr>
      </w:pPr>
      <w:r>
        <w:rPr>
          <w:rFonts w:ascii="Times New Roman" w:hAnsi="Times New Roman" w:cs="Times New Roman"/>
          <w:sz w:val="24"/>
          <w:szCs w:val="24"/>
        </w:rPr>
        <w:t xml:space="preserve"> </w:t>
      </w:r>
    </w:p>
    <w:p w:rsidR="005C1AC9" w:rsidRDefault="005C1AC9" w:rsidP="005C1AC9">
      <w:pPr>
        <w:jc w:val="right"/>
        <w:rPr>
          <w:rFonts w:ascii="Times New Roman" w:hAnsi="Times New Roman"/>
          <w:b/>
          <w:sz w:val="24"/>
          <w:szCs w:val="24"/>
        </w:rPr>
      </w:pPr>
    </w:p>
    <w:p w:rsidR="005C1AC9" w:rsidRDefault="005C1AC9" w:rsidP="005C1AC9">
      <w:pPr>
        <w:spacing w:after="0" w:line="240" w:lineRule="auto"/>
        <w:contextualSpacing/>
        <w:jc w:val="center"/>
        <w:rPr>
          <w:rFonts w:ascii="Times New Roman" w:hAnsi="Times New Roman"/>
          <w:sz w:val="24"/>
          <w:szCs w:val="24"/>
        </w:rPr>
      </w:pPr>
      <w:r w:rsidRPr="00E10BF0">
        <w:rPr>
          <w:rFonts w:ascii="Times New Roman" w:hAnsi="Times New Roman"/>
          <w:sz w:val="24"/>
          <w:szCs w:val="24"/>
        </w:rPr>
        <w:t>Oleh:</w:t>
      </w:r>
    </w:p>
    <w:p w:rsidR="005C1AC9" w:rsidRPr="00E10BF0" w:rsidRDefault="005C1AC9" w:rsidP="005C1AC9">
      <w:pPr>
        <w:spacing w:after="0" w:line="240" w:lineRule="auto"/>
        <w:contextualSpacing/>
        <w:jc w:val="center"/>
        <w:rPr>
          <w:rFonts w:ascii="Times New Roman" w:hAnsi="Times New Roman"/>
          <w:sz w:val="24"/>
          <w:szCs w:val="24"/>
        </w:rPr>
      </w:pPr>
    </w:p>
    <w:p w:rsidR="005C1AC9" w:rsidRDefault="005C1AC9" w:rsidP="005C1AC9">
      <w:pPr>
        <w:spacing w:after="0" w:line="240" w:lineRule="auto"/>
        <w:contextualSpacing/>
        <w:jc w:val="center"/>
        <w:rPr>
          <w:rFonts w:ascii="Times New Roman" w:hAnsi="Times New Roman"/>
          <w:sz w:val="24"/>
          <w:szCs w:val="24"/>
          <w:vertAlign w:val="superscript"/>
        </w:rPr>
      </w:pPr>
      <w:r w:rsidRPr="00E10BF0">
        <w:rPr>
          <w:rFonts w:ascii="Times New Roman" w:hAnsi="Times New Roman"/>
          <w:sz w:val="24"/>
          <w:szCs w:val="24"/>
        </w:rPr>
        <w:t>Yayuk Nurmiaty</w:t>
      </w:r>
      <w:r>
        <w:rPr>
          <w:rFonts w:ascii="Times New Roman" w:hAnsi="Times New Roman"/>
          <w:sz w:val="24"/>
          <w:szCs w:val="24"/>
          <w:vertAlign w:val="superscript"/>
        </w:rPr>
        <w:t>1</w:t>
      </w:r>
      <w:r w:rsidRPr="00E10BF0">
        <w:rPr>
          <w:rFonts w:ascii="Times New Roman" w:hAnsi="Times New Roman"/>
          <w:sz w:val="24"/>
          <w:szCs w:val="24"/>
        </w:rPr>
        <w:t xml:space="preserve"> dan </w:t>
      </w:r>
      <w:r w:rsidRPr="004E4D81">
        <w:rPr>
          <w:rFonts w:ascii="Times New Roman" w:hAnsi="Times New Roman"/>
          <w:sz w:val="24"/>
          <w:szCs w:val="24"/>
          <w:u w:val="single"/>
        </w:rPr>
        <w:t>Niar Nurmauli</w:t>
      </w:r>
      <w:r>
        <w:rPr>
          <w:rFonts w:ascii="Times New Roman" w:hAnsi="Times New Roman"/>
          <w:sz w:val="24"/>
          <w:szCs w:val="24"/>
          <w:vertAlign w:val="superscript"/>
        </w:rPr>
        <w:t>1</w:t>
      </w:r>
    </w:p>
    <w:p w:rsidR="005C1AC9" w:rsidRPr="00B61082" w:rsidRDefault="005C1AC9" w:rsidP="005C1AC9">
      <w:pPr>
        <w:spacing w:after="0" w:line="240" w:lineRule="auto"/>
        <w:contextualSpacing/>
        <w:jc w:val="center"/>
        <w:rPr>
          <w:rFonts w:ascii="Times New Roman" w:hAnsi="Times New Roman"/>
          <w:sz w:val="24"/>
          <w:szCs w:val="24"/>
          <w:vertAlign w:val="superscript"/>
        </w:rPr>
      </w:pPr>
      <w:r>
        <w:rPr>
          <w:rFonts w:ascii="Times New Roman" w:hAnsi="Times New Roman"/>
          <w:sz w:val="24"/>
          <w:szCs w:val="24"/>
          <w:vertAlign w:val="superscript"/>
        </w:rPr>
        <w:t>1</w:t>
      </w:r>
      <w:r>
        <w:rPr>
          <w:rFonts w:ascii="Times New Roman" w:hAnsi="Times New Roman"/>
          <w:sz w:val="24"/>
          <w:szCs w:val="24"/>
        </w:rPr>
        <w:t>Dosen Fakultas Pertanian Universitas Lampung</w:t>
      </w:r>
    </w:p>
    <w:p w:rsidR="005C1AC9" w:rsidRDefault="00840821" w:rsidP="005C1AC9">
      <w:pPr>
        <w:spacing w:after="0" w:line="240" w:lineRule="auto"/>
        <w:contextualSpacing/>
        <w:jc w:val="center"/>
        <w:rPr>
          <w:rFonts w:ascii="Times New Roman" w:hAnsi="Times New Roman"/>
          <w:sz w:val="24"/>
          <w:szCs w:val="24"/>
        </w:rPr>
      </w:pPr>
      <w:hyperlink r:id="rId5" w:history="1">
        <w:r w:rsidR="005C1AC9" w:rsidRPr="00BF402A">
          <w:rPr>
            <w:rStyle w:val="Hyperlink"/>
            <w:rFonts w:ascii="Times New Roman" w:hAnsi="Times New Roman"/>
            <w:sz w:val="24"/>
            <w:szCs w:val="24"/>
          </w:rPr>
          <w:t>yayuk_nurmiaty@yahoo.com</w:t>
        </w:r>
      </w:hyperlink>
    </w:p>
    <w:p w:rsidR="005C1AC9" w:rsidRPr="00E10BF0" w:rsidRDefault="005C1AC9" w:rsidP="005C1AC9">
      <w:pPr>
        <w:spacing w:after="0" w:line="240" w:lineRule="auto"/>
        <w:contextualSpacing/>
        <w:jc w:val="center"/>
        <w:rPr>
          <w:rFonts w:ascii="Times New Roman" w:hAnsi="Times New Roman"/>
          <w:sz w:val="24"/>
          <w:szCs w:val="24"/>
        </w:rPr>
      </w:pPr>
      <w:r>
        <w:rPr>
          <w:rFonts w:ascii="Times New Roman" w:hAnsi="Times New Roman"/>
          <w:sz w:val="24"/>
          <w:szCs w:val="24"/>
        </w:rPr>
        <w:t>nnurmauli@gmail.com</w:t>
      </w:r>
    </w:p>
    <w:p w:rsidR="005C1AC9" w:rsidRDefault="005C1AC9" w:rsidP="005C1AC9">
      <w:pPr>
        <w:spacing w:line="240" w:lineRule="auto"/>
        <w:ind w:firstLine="720"/>
        <w:rPr>
          <w:rFonts w:ascii="Times New Roman" w:hAnsi="Times New Roman" w:cs="Times New Roman"/>
          <w:sz w:val="24"/>
          <w:szCs w:val="24"/>
        </w:rPr>
      </w:pPr>
    </w:p>
    <w:p w:rsidR="005C1AC9" w:rsidRDefault="005C1AC9" w:rsidP="005C1AC9">
      <w:pPr>
        <w:spacing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Pemupukan susulan pada fase generatif  dan peningkatan dosis pupuk susulan NPK majemuk dalam produksi benih kedelai dapat mengasilkan viabilitas yang berbeda setelah benih disimpan 4 bulan. </w:t>
      </w:r>
      <w:r>
        <w:rPr>
          <w:rFonts w:ascii="Times New Roman" w:eastAsia="Calibri" w:hAnsi="Times New Roman" w:cs="Times New Roman"/>
          <w:sz w:val="24"/>
          <w:szCs w:val="24"/>
        </w:rPr>
        <w:t xml:space="preserve"> Penerapan pupuk susulan diberikan pada fase awal pembungaan (R1) dan awal pembentukan polong (R3) yang  dikombinasikan dengan 5 taraf dosis pupuk NPK majemuk; viabilitas benih diukur dalam persen perkecambahan, kecepatan berkecambah, keserempakan berkecambah, bobot kering kecambah normal, dan daya hantar listrik benih.</w:t>
      </w:r>
    </w:p>
    <w:p w:rsidR="005C1AC9" w:rsidRPr="005A5FC5" w:rsidRDefault="005C1AC9" w:rsidP="005C1AC9">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dilaksanakan </w:t>
      </w:r>
      <w:r w:rsidR="00462313">
        <w:rPr>
          <w:rFonts w:ascii="Times New Roman" w:eastAsia="Calibri" w:hAnsi="Times New Roman" w:cs="Times New Roman"/>
          <w:sz w:val="24"/>
          <w:szCs w:val="24"/>
        </w:rPr>
        <w:t>di Kecamatan Rajabasa</w:t>
      </w:r>
      <w:r>
        <w:rPr>
          <w:rFonts w:ascii="Times New Roman" w:eastAsia="Calibri" w:hAnsi="Times New Roman" w:cs="Times New Roman"/>
          <w:sz w:val="24"/>
          <w:szCs w:val="24"/>
        </w:rPr>
        <w:t xml:space="preserve"> dan Laboratorium Pemuliaan dan Benih Tanaman Unila dari Januari sampai dengan Oktober 2015.  Penelitian ini menggunakan rancangan acak kelompok lengkap dengan perlakuan yang disusun secara faktorial (2 waktu aplikasi pupuk x 5 dosis pupuk NPK majemuk).  Waktu aplikasi yaitu pada saat R1 dan R3 sedangkan dosis pupuk susulan NPK majemuk yaitu 0, 25, 50, 75, 100 kg/ha. </w:t>
      </w:r>
      <w:r>
        <w:rPr>
          <w:rFonts w:ascii="Times New Roman" w:hAnsi="Times New Roman" w:cs="Times New Roman"/>
          <w:sz w:val="24"/>
          <w:szCs w:val="24"/>
        </w:rPr>
        <w:tab/>
      </w:r>
    </w:p>
    <w:p w:rsidR="005C1AC9" w:rsidRPr="003E7EEB" w:rsidRDefault="005C1AC9" w:rsidP="00A33728">
      <w:pPr>
        <w:spacing w:line="240" w:lineRule="auto"/>
        <w:ind w:firstLine="720"/>
        <w:rPr>
          <w:rFonts w:ascii="Times New Roman" w:hAnsi="Times New Roman" w:cs="Times New Roman"/>
          <w:sz w:val="24"/>
          <w:szCs w:val="24"/>
        </w:rPr>
      </w:pPr>
      <w:r>
        <w:rPr>
          <w:rFonts w:ascii="Times New Roman" w:hAnsi="Times New Roman" w:cs="Times New Roman"/>
          <w:sz w:val="24"/>
          <w:szCs w:val="24"/>
        </w:rPr>
        <w:t>Hasil penelitian menunjukkan bahwa</w:t>
      </w:r>
      <w:r w:rsidRPr="008D5BAF">
        <w:rPr>
          <w:rFonts w:ascii="Times New Roman" w:hAnsi="Times New Roman" w:cs="Times New Roman"/>
          <w:sz w:val="24"/>
          <w:szCs w:val="24"/>
        </w:rPr>
        <w:t xml:space="preserve"> </w:t>
      </w:r>
      <w:r>
        <w:rPr>
          <w:rFonts w:ascii="Times New Roman" w:hAnsi="Times New Roman" w:cs="Times New Roman"/>
          <w:sz w:val="24"/>
          <w:szCs w:val="24"/>
        </w:rPr>
        <w:t xml:space="preserve">setelah benih kedelai disimpan 4 bulan diperoleh kesimpulan sebagai berikut: 1) Waktu </w:t>
      </w:r>
      <w:r w:rsidRPr="008D5BAF">
        <w:rPr>
          <w:rFonts w:ascii="Times New Roman" w:hAnsi="Times New Roman" w:cs="Times New Roman"/>
          <w:sz w:val="24"/>
          <w:szCs w:val="24"/>
        </w:rPr>
        <w:t>aplikasi pemupukan su</w:t>
      </w:r>
      <w:r>
        <w:rPr>
          <w:rFonts w:ascii="Times New Roman" w:hAnsi="Times New Roman" w:cs="Times New Roman"/>
          <w:sz w:val="24"/>
          <w:szCs w:val="24"/>
        </w:rPr>
        <w:t xml:space="preserve">sulan NPK majemuk berinteraksi dengan dosis pupuk yang diberikan dalam menghasilkan viabilitas benih (persen </w:t>
      </w:r>
      <w:r w:rsidR="00A33728">
        <w:rPr>
          <w:rFonts w:ascii="Times New Roman" w:hAnsi="Times New Roman" w:cs="Times New Roman"/>
          <w:sz w:val="24"/>
          <w:szCs w:val="24"/>
        </w:rPr>
        <w:t>per</w:t>
      </w:r>
      <w:r>
        <w:rPr>
          <w:rFonts w:ascii="Times New Roman" w:hAnsi="Times New Roman" w:cs="Times New Roman"/>
          <w:sz w:val="24"/>
          <w:szCs w:val="24"/>
        </w:rPr>
        <w:t>kecambah</w:t>
      </w:r>
      <w:r w:rsidR="00A33728">
        <w:rPr>
          <w:rFonts w:ascii="Times New Roman" w:hAnsi="Times New Roman" w:cs="Times New Roman"/>
          <w:sz w:val="24"/>
          <w:szCs w:val="24"/>
        </w:rPr>
        <w:t>an</w:t>
      </w:r>
      <w:r>
        <w:rPr>
          <w:rFonts w:ascii="Times New Roman" w:hAnsi="Times New Roman" w:cs="Times New Roman"/>
          <w:sz w:val="24"/>
          <w:szCs w:val="24"/>
        </w:rPr>
        <w:t xml:space="preserve">, kecepatan </w:t>
      </w:r>
      <w:r w:rsidR="00A33728">
        <w:rPr>
          <w:rFonts w:ascii="Times New Roman" w:hAnsi="Times New Roman" w:cs="Times New Roman"/>
          <w:sz w:val="24"/>
          <w:szCs w:val="24"/>
        </w:rPr>
        <w:t>p</w:t>
      </w:r>
      <w:r>
        <w:rPr>
          <w:rFonts w:ascii="Times New Roman" w:hAnsi="Times New Roman" w:cs="Times New Roman"/>
          <w:sz w:val="24"/>
          <w:szCs w:val="24"/>
        </w:rPr>
        <w:t>erkecambah</w:t>
      </w:r>
      <w:r w:rsidR="00A33728">
        <w:rPr>
          <w:rFonts w:ascii="Times New Roman" w:hAnsi="Times New Roman" w:cs="Times New Roman"/>
          <w:sz w:val="24"/>
          <w:szCs w:val="24"/>
        </w:rPr>
        <w:t>an</w:t>
      </w:r>
      <w:r>
        <w:rPr>
          <w:rFonts w:ascii="Times New Roman" w:hAnsi="Times New Roman" w:cs="Times New Roman"/>
          <w:sz w:val="24"/>
          <w:szCs w:val="24"/>
        </w:rPr>
        <w:t>,</w:t>
      </w:r>
      <w:r w:rsidR="00A33728">
        <w:rPr>
          <w:rFonts w:ascii="Times New Roman" w:hAnsi="Times New Roman" w:cs="Times New Roman"/>
          <w:sz w:val="24"/>
          <w:szCs w:val="24"/>
        </w:rPr>
        <w:t xml:space="preserve"> </w:t>
      </w:r>
      <w:r>
        <w:rPr>
          <w:rFonts w:ascii="Times New Roman" w:hAnsi="Times New Roman" w:cs="Times New Roman"/>
          <w:sz w:val="24"/>
          <w:szCs w:val="24"/>
        </w:rPr>
        <w:t xml:space="preserve"> keserempakan berkecambah, </w:t>
      </w:r>
      <w:r w:rsidR="00A33728">
        <w:rPr>
          <w:rFonts w:ascii="Times New Roman" w:hAnsi="Times New Roman" w:cs="Times New Roman"/>
          <w:sz w:val="24"/>
          <w:szCs w:val="24"/>
        </w:rPr>
        <w:t xml:space="preserve">bobot kering kecambah normal, </w:t>
      </w:r>
      <w:r>
        <w:rPr>
          <w:rFonts w:ascii="Times New Roman" w:hAnsi="Times New Roman" w:cs="Times New Roman"/>
          <w:sz w:val="24"/>
          <w:szCs w:val="24"/>
        </w:rPr>
        <w:t xml:space="preserve">dan daya hantar listrik); waktu aplikasi R3 lebih baik daripada R1 pada semua level dosis pupuk. 2) Pengaruh waktu pemberian pupuk susulan saat R3, viabilitas benih lebih tinggi daripada R1 dalam menghasilkan bobot kering kecambah normal. 3) Peningkatan dosis NPK susulan sampai 100 kg/ha masih meningkatkan bobot kering kecambah normal. </w:t>
      </w:r>
    </w:p>
    <w:p w:rsidR="005C1AC9" w:rsidRPr="003E7EEB" w:rsidRDefault="005C1AC9" w:rsidP="005C1AC9">
      <w:pPr>
        <w:spacing w:line="240" w:lineRule="auto"/>
        <w:rPr>
          <w:rFonts w:ascii="Times New Roman" w:hAnsi="Times New Roman"/>
        </w:rPr>
      </w:pPr>
      <w:r w:rsidRPr="00DE7727">
        <w:rPr>
          <w:rFonts w:ascii="Times New Roman" w:hAnsi="Times New Roman"/>
        </w:rPr>
        <w:t xml:space="preserve">Kata kunci: kedelai, benih, </w:t>
      </w:r>
      <w:r>
        <w:rPr>
          <w:rFonts w:ascii="Times New Roman" w:hAnsi="Times New Roman"/>
        </w:rPr>
        <w:t>viabilitas</w:t>
      </w:r>
      <w:r w:rsidRPr="00DE7727">
        <w:rPr>
          <w:rFonts w:ascii="Times New Roman" w:hAnsi="Times New Roman"/>
        </w:rPr>
        <w:t>, pupuk NPK, penyimpanan</w:t>
      </w:r>
    </w:p>
    <w:p w:rsidR="005C1AC9" w:rsidRDefault="005C1AC9" w:rsidP="00DE7727">
      <w:pPr>
        <w:pStyle w:val="ListParagraph"/>
        <w:spacing w:line="240" w:lineRule="auto"/>
        <w:rPr>
          <w:rFonts w:ascii="Times New Roman" w:hAnsi="Times New Roman"/>
        </w:rPr>
      </w:pPr>
    </w:p>
    <w:p w:rsidR="005C1AC9" w:rsidRDefault="005C1AC9" w:rsidP="00DE7727">
      <w:pPr>
        <w:pStyle w:val="ListParagraph"/>
        <w:spacing w:line="240" w:lineRule="auto"/>
        <w:rPr>
          <w:rFonts w:ascii="Times New Roman" w:hAnsi="Times New Roman"/>
        </w:rPr>
      </w:pPr>
    </w:p>
    <w:p w:rsidR="00406044" w:rsidRPr="00DE7727" w:rsidRDefault="00406044" w:rsidP="00DE7727">
      <w:pPr>
        <w:pStyle w:val="ListParagraph"/>
        <w:spacing w:line="240" w:lineRule="auto"/>
        <w:rPr>
          <w:rFonts w:ascii="Times New Roman" w:hAnsi="Times New Roman"/>
        </w:rPr>
      </w:pPr>
    </w:p>
    <w:p w:rsidR="00CB541D" w:rsidRPr="00EE0A9B" w:rsidRDefault="00CB541D" w:rsidP="00CB541D">
      <w:pPr>
        <w:rPr>
          <w:rFonts w:ascii="Times New Roman" w:hAnsi="Times New Roman"/>
          <w:b/>
          <w:sz w:val="24"/>
          <w:szCs w:val="24"/>
        </w:rPr>
      </w:pPr>
      <w:r w:rsidRPr="00EE0A9B">
        <w:rPr>
          <w:rFonts w:ascii="Times New Roman" w:hAnsi="Times New Roman"/>
          <w:b/>
          <w:sz w:val="24"/>
          <w:szCs w:val="24"/>
        </w:rPr>
        <w:t>PENDAHULUAN</w:t>
      </w:r>
    </w:p>
    <w:p w:rsidR="00CB541D" w:rsidRPr="008D290F" w:rsidRDefault="002E7CFF" w:rsidP="00CB541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Latar Belakang</w:t>
      </w:r>
    </w:p>
    <w:p w:rsidR="00F4019F" w:rsidRPr="005C1AC9" w:rsidRDefault="00233CEA" w:rsidP="00233CEA">
      <w:pPr>
        <w:spacing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Periode pembangunan benih dimulai dari antesis sampai saat masak fisiologis.  Upaya untuk mendapatkan kualitas benih yang bermutu harus dioptimalkan selama periode ini melalui </w:t>
      </w:r>
      <w:r w:rsidR="00C53B1A">
        <w:rPr>
          <w:rFonts w:ascii="Times New Roman" w:eastAsia="Calibri" w:hAnsi="Times New Roman" w:cs="Times New Roman"/>
          <w:sz w:val="24"/>
          <w:szCs w:val="24"/>
        </w:rPr>
        <w:t>penerapan prinsip-prinsip agronomik</w:t>
      </w:r>
      <w:r>
        <w:rPr>
          <w:rFonts w:ascii="Times New Roman" w:eastAsia="Calibri" w:hAnsi="Times New Roman" w:cs="Times New Roman"/>
          <w:sz w:val="24"/>
          <w:szCs w:val="24"/>
        </w:rPr>
        <w:t xml:space="preserve">.  </w:t>
      </w:r>
      <w:r w:rsidR="00C53B1A">
        <w:rPr>
          <w:rFonts w:ascii="Times New Roman" w:eastAsia="Calibri" w:hAnsi="Times New Roman" w:cs="Times New Roman"/>
          <w:sz w:val="24"/>
          <w:szCs w:val="24"/>
        </w:rPr>
        <w:t xml:space="preserve">Penerapan prinsip tersebut seperti pemupukan </w:t>
      </w:r>
      <w:r w:rsidR="00CB541D" w:rsidRPr="001247DE">
        <w:rPr>
          <w:rFonts w:ascii="Times New Roman" w:eastAsia="Calibri" w:hAnsi="Times New Roman" w:cs="Times New Roman"/>
          <w:sz w:val="24"/>
          <w:szCs w:val="24"/>
        </w:rPr>
        <w:t>susul</w:t>
      </w:r>
      <w:r w:rsidR="00CB541D" w:rsidRPr="00D3172C">
        <w:rPr>
          <w:rFonts w:ascii="Times New Roman" w:eastAsia="Calibri" w:hAnsi="Times New Roman" w:cs="Times New Roman"/>
          <w:sz w:val="24"/>
          <w:szCs w:val="24"/>
        </w:rPr>
        <w:t>an meru</w:t>
      </w:r>
      <w:r w:rsidR="00CB541D" w:rsidRPr="001247DE">
        <w:rPr>
          <w:rFonts w:ascii="Times New Roman" w:eastAsia="Calibri" w:hAnsi="Times New Roman" w:cs="Times New Roman"/>
          <w:sz w:val="24"/>
          <w:szCs w:val="24"/>
        </w:rPr>
        <w:t>pakan salah satu cara untuk mendapatkan vigor awal yang maksimum</w:t>
      </w:r>
      <w:r w:rsidR="0011381D">
        <w:rPr>
          <w:rFonts w:ascii="Times New Roman" w:eastAsia="Calibri" w:hAnsi="Times New Roman" w:cs="Times New Roman"/>
          <w:sz w:val="24"/>
          <w:szCs w:val="24"/>
        </w:rPr>
        <w:t xml:space="preserve"> dalam kegiatan produksi benih</w:t>
      </w:r>
      <w:r w:rsidR="0009167D">
        <w:rPr>
          <w:rFonts w:ascii="Times New Roman" w:eastAsia="Calibri" w:hAnsi="Times New Roman" w:cs="Times New Roman"/>
          <w:sz w:val="24"/>
          <w:szCs w:val="24"/>
        </w:rPr>
        <w:t xml:space="preserve"> </w:t>
      </w:r>
      <w:r w:rsidR="00A33728">
        <w:rPr>
          <w:rFonts w:ascii="Times New Roman" w:eastAsia="Calibri" w:hAnsi="Times New Roman" w:cs="Times New Roman"/>
          <w:sz w:val="24"/>
          <w:szCs w:val="24"/>
        </w:rPr>
        <w:t>kedelai</w:t>
      </w:r>
      <w:r w:rsidR="00C53B1A">
        <w:rPr>
          <w:rFonts w:ascii="Times New Roman" w:eastAsia="Calibri" w:hAnsi="Times New Roman" w:cs="Times New Roman"/>
          <w:sz w:val="24"/>
          <w:szCs w:val="24"/>
        </w:rPr>
        <w:t>.  Tam</w:t>
      </w:r>
      <w:r w:rsidR="00A33728">
        <w:rPr>
          <w:rFonts w:ascii="Times New Roman" w:eastAsia="Calibri" w:hAnsi="Times New Roman" w:cs="Times New Roman"/>
          <w:sz w:val="24"/>
          <w:szCs w:val="24"/>
        </w:rPr>
        <w:t>bahan dosis pupuk</w:t>
      </w:r>
      <w:r w:rsidR="00CB541D" w:rsidRPr="001247DE">
        <w:rPr>
          <w:rFonts w:ascii="Times New Roman" w:eastAsia="Calibri" w:hAnsi="Times New Roman" w:cs="Times New Roman"/>
          <w:sz w:val="24"/>
          <w:szCs w:val="24"/>
        </w:rPr>
        <w:t xml:space="preserve"> NPK majemuk pada fase generatif tanaman  memberikan kontribusi lebih baik dalam menghasilkan vigor awal benih </w:t>
      </w:r>
      <w:r w:rsidR="00DE2886">
        <w:rPr>
          <w:rFonts w:ascii="Times New Roman" w:eastAsia="Calibri" w:hAnsi="Times New Roman" w:cs="Times New Roman"/>
          <w:sz w:val="24"/>
          <w:szCs w:val="24"/>
        </w:rPr>
        <w:t>sebelum disimpan</w:t>
      </w:r>
      <w:r w:rsidR="005C1AC9">
        <w:rPr>
          <w:rFonts w:ascii="Times New Roman" w:eastAsia="Calibri" w:hAnsi="Times New Roman" w:cs="Times New Roman"/>
          <w:sz w:val="24"/>
          <w:szCs w:val="24"/>
        </w:rPr>
        <w:t xml:space="preserve">.  </w:t>
      </w:r>
      <w:r w:rsidR="00CB541D" w:rsidRPr="001247DE">
        <w:rPr>
          <w:rFonts w:ascii="Times New Roman" w:eastAsia="Calibri" w:hAnsi="Times New Roman" w:cs="Times New Roman"/>
          <w:sz w:val="24"/>
          <w:szCs w:val="24"/>
        </w:rPr>
        <w:t>Hasil penelitian pemupukan</w:t>
      </w:r>
      <w:r w:rsidR="00F4019F">
        <w:rPr>
          <w:rFonts w:ascii="Times New Roman" w:eastAsia="Calibri" w:hAnsi="Times New Roman" w:cs="Times New Roman"/>
          <w:sz w:val="24"/>
          <w:szCs w:val="24"/>
        </w:rPr>
        <w:t xml:space="preserve"> susulan NPK (16:16:16)</w:t>
      </w:r>
      <w:r w:rsidR="00CB541D" w:rsidRPr="001247DE">
        <w:rPr>
          <w:rFonts w:ascii="Times New Roman" w:eastAsia="Calibri" w:hAnsi="Times New Roman" w:cs="Times New Roman"/>
          <w:sz w:val="24"/>
          <w:szCs w:val="24"/>
        </w:rPr>
        <w:t xml:space="preserve"> sec</w:t>
      </w:r>
      <w:r w:rsidR="00DE2886">
        <w:rPr>
          <w:rFonts w:ascii="Times New Roman" w:eastAsia="Calibri" w:hAnsi="Times New Roman" w:cs="Times New Roman"/>
          <w:sz w:val="24"/>
          <w:szCs w:val="24"/>
        </w:rPr>
        <w:t>ara digerus saat awal pembungaa</w:t>
      </w:r>
      <w:r w:rsidR="00CB541D" w:rsidRPr="001247DE">
        <w:rPr>
          <w:rFonts w:ascii="Times New Roman" w:eastAsia="Calibri" w:hAnsi="Times New Roman" w:cs="Times New Roman"/>
          <w:sz w:val="24"/>
          <w:szCs w:val="24"/>
        </w:rPr>
        <w:t>n dapat menghasilkan benih kedelai varietas Anjasmoro berviabilitas awal lebih tinggi dibandingkan dengan tanpa diberi pupuk susulan (Nurmiaty dan Nurmauli, 2</w:t>
      </w:r>
      <w:r w:rsidR="00F4019F">
        <w:rPr>
          <w:rFonts w:ascii="Times New Roman" w:eastAsia="Calibri" w:hAnsi="Times New Roman" w:cs="Times New Roman"/>
          <w:sz w:val="24"/>
          <w:szCs w:val="24"/>
        </w:rPr>
        <w:t xml:space="preserve">008).  Cara pemberian pupuk </w:t>
      </w:r>
      <w:r w:rsidR="00CB541D" w:rsidRPr="001247DE">
        <w:rPr>
          <w:rFonts w:ascii="Times New Roman" w:eastAsia="Calibri" w:hAnsi="Times New Roman" w:cs="Times New Roman"/>
          <w:sz w:val="24"/>
          <w:szCs w:val="24"/>
        </w:rPr>
        <w:t xml:space="preserve">susulan </w:t>
      </w:r>
      <w:r w:rsidR="00F4019F">
        <w:rPr>
          <w:rFonts w:ascii="Times New Roman" w:eastAsia="Calibri" w:hAnsi="Times New Roman" w:cs="Times New Roman"/>
          <w:sz w:val="24"/>
          <w:szCs w:val="24"/>
        </w:rPr>
        <w:t xml:space="preserve">NPK (16:16:16) yang </w:t>
      </w:r>
      <w:r w:rsidR="00CB541D" w:rsidRPr="001247DE">
        <w:rPr>
          <w:rFonts w:ascii="Times New Roman" w:eastAsia="Calibri" w:hAnsi="Times New Roman" w:cs="Times New Roman"/>
          <w:sz w:val="24"/>
          <w:szCs w:val="24"/>
        </w:rPr>
        <w:t xml:space="preserve">dilarutkan lebih baik daripada digerus dalam menghasilkan viabilitas benih berdasarkan variabel keserempakan berkecambah benih kedelai varietas Grobogan (Nurmiaty dan Timotiwu, 2009).  Di samping itu, variabel bobot kering kecambah normal ternyata dipengaruhi oleh cara pemupukan dan dosis pupuk </w:t>
      </w:r>
      <w:r w:rsidR="00F4019F">
        <w:rPr>
          <w:rFonts w:ascii="Times New Roman" w:eastAsia="Calibri" w:hAnsi="Times New Roman" w:cs="Times New Roman"/>
          <w:sz w:val="24"/>
          <w:szCs w:val="24"/>
        </w:rPr>
        <w:t>sus</w:t>
      </w:r>
      <w:r w:rsidR="00E42BB4">
        <w:rPr>
          <w:rFonts w:ascii="Times New Roman" w:eastAsia="Calibri" w:hAnsi="Times New Roman" w:cs="Times New Roman"/>
          <w:sz w:val="24"/>
          <w:szCs w:val="24"/>
        </w:rPr>
        <w:t>u</w:t>
      </w:r>
      <w:r w:rsidR="00F4019F">
        <w:rPr>
          <w:rFonts w:ascii="Times New Roman" w:eastAsia="Calibri" w:hAnsi="Times New Roman" w:cs="Times New Roman"/>
          <w:sz w:val="24"/>
          <w:szCs w:val="24"/>
        </w:rPr>
        <w:t xml:space="preserve">lan </w:t>
      </w:r>
      <w:r w:rsidR="00CB541D" w:rsidRPr="001247DE">
        <w:rPr>
          <w:rFonts w:ascii="Times New Roman" w:eastAsia="Calibri" w:hAnsi="Times New Roman" w:cs="Times New Roman"/>
          <w:sz w:val="24"/>
          <w:szCs w:val="24"/>
        </w:rPr>
        <w:t xml:space="preserve">NPK </w:t>
      </w:r>
      <w:r w:rsidR="00F4019F">
        <w:rPr>
          <w:rFonts w:ascii="Times New Roman" w:eastAsia="Calibri" w:hAnsi="Times New Roman" w:cs="Times New Roman"/>
          <w:sz w:val="24"/>
          <w:szCs w:val="24"/>
        </w:rPr>
        <w:t>majemuk.</w:t>
      </w:r>
      <w:r w:rsidR="00CB541D" w:rsidRPr="001247DE">
        <w:rPr>
          <w:rFonts w:ascii="Times New Roman" w:eastAsia="Calibri" w:hAnsi="Times New Roman" w:cs="Times New Roman"/>
          <w:sz w:val="24"/>
          <w:szCs w:val="24"/>
        </w:rPr>
        <w:t xml:space="preserve">  Selanjutnya diperoleh hasil bahwa terdapat peningkatan  viabilitas benih yang diukur berdasarkan daya berkecambah, keserempakan berkecambah, kecepatan berkecambah, dan penurunan nilai daya hantar listrik.  Penurunan daya hantar listrik benih merupakan indikator penurunan bocoran senyawa-senyawa penting benih dari dalam benih.  </w:t>
      </w:r>
    </w:p>
    <w:p w:rsidR="005C1AC9" w:rsidRDefault="00CB541D" w:rsidP="00A33728">
      <w:pPr>
        <w:spacing w:line="360" w:lineRule="auto"/>
        <w:ind w:firstLine="720"/>
        <w:rPr>
          <w:rFonts w:ascii="Times New Roman" w:hAnsi="Times New Roman" w:cs="Times New Roman"/>
          <w:sz w:val="24"/>
          <w:szCs w:val="24"/>
        </w:rPr>
      </w:pPr>
      <w:r w:rsidRPr="0027678C">
        <w:rPr>
          <w:rFonts w:ascii="Times New Roman" w:hAnsi="Times New Roman" w:cs="Times New Roman"/>
          <w:sz w:val="24"/>
          <w:szCs w:val="24"/>
        </w:rPr>
        <w:t xml:space="preserve">Benih kedelai cepat sekali mengalami deteriosasi atau </w:t>
      </w:r>
      <w:r w:rsidR="00233CEA">
        <w:rPr>
          <w:rFonts w:ascii="Times New Roman" w:hAnsi="Times New Roman" w:cs="Times New Roman"/>
          <w:sz w:val="24"/>
          <w:szCs w:val="24"/>
        </w:rPr>
        <w:t xml:space="preserve">penurunan viabilitas </w:t>
      </w:r>
      <w:r w:rsidRPr="0027678C">
        <w:rPr>
          <w:rFonts w:ascii="Times New Roman" w:hAnsi="Times New Roman" w:cs="Times New Roman"/>
          <w:sz w:val="24"/>
          <w:szCs w:val="24"/>
        </w:rPr>
        <w:t>terutama bila disimpan pada kondisi simpan yang kurang optimum.</w:t>
      </w:r>
      <w:r w:rsidR="00233CEA">
        <w:rPr>
          <w:rFonts w:ascii="Times New Roman" w:hAnsi="Times New Roman" w:cs="Times New Roman"/>
          <w:sz w:val="24"/>
          <w:szCs w:val="24"/>
        </w:rPr>
        <w:t xml:space="preserve">  </w:t>
      </w:r>
      <w:r w:rsidR="000C0635">
        <w:rPr>
          <w:rFonts w:ascii="Times New Roman" w:hAnsi="Times New Roman" w:cs="Times New Roman"/>
          <w:sz w:val="24"/>
          <w:szCs w:val="24"/>
        </w:rPr>
        <w:t xml:space="preserve">Viabilitas </w:t>
      </w:r>
      <w:r w:rsidR="00233CEA">
        <w:rPr>
          <w:rFonts w:ascii="Times New Roman" w:hAnsi="Times New Roman" w:cs="Times New Roman"/>
          <w:sz w:val="24"/>
          <w:szCs w:val="24"/>
        </w:rPr>
        <w:t xml:space="preserve"> benih </w:t>
      </w:r>
      <w:r w:rsidR="000C0635">
        <w:rPr>
          <w:rFonts w:ascii="Times New Roman" w:hAnsi="Times New Roman" w:cs="Times New Roman"/>
          <w:sz w:val="24"/>
          <w:szCs w:val="24"/>
        </w:rPr>
        <w:t xml:space="preserve">yang telah melalui periode simpan </w:t>
      </w:r>
      <w:r w:rsidR="00233CEA">
        <w:rPr>
          <w:rFonts w:ascii="Times New Roman" w:hAnsi="Times New Roman" w:cs="Times New Roman"/>
          <w:sz w:val="24"/>
          <w:szCs w:val="24"/>
        </w:rPr>
        <w:t xml:space="preserve">dipengaruhi oleh </w:t>
      </w:r>
      <w:r w:rsidR="000C0635">
        <w:rPr>
          <w:rFonts w:ascii="Times New Roman" w:hAnsi="Times New Roman" w:cs="Times New Roman"/>
          <w:sz w:val="24"/>
          <w:szCs w:val="24"/>
        </w:rPr>
        <w:t>faktor internal dan eksternal.   Setiap penurunan 1% kadar air benih, masa hidup benih meningkat dua kali lipat; berlaku pada kadar air benih 11-14 %.  Faktor eksternal yaitu suhu dan kelembaban.  Setiap penurunan suhu 5</w:t>
      </w:r>
      <w:r w:rsidR="000C0635">
        <w:rPr>
          <w:rFonts w:ascii="Times New Roman" w:hAnsi="Times New Roman" w:cs="Times New Roman"/>
          <w:sz w:val="24"/>
          <w:szCs w:val="24"/>
          <w:vertAlign w:val="superscript"/>
        </w:rPr>
        <w:t>0</w:t>
      </w:r>
      <w:r w:rsidR="000C0635">
        <w:rPr>
          <w:rFonts w:ascii="Times New Roman" w:hAnsi="Times New Roman" w:cs="Times New Roman"/>
          <w:sz w:val="24"/>
          <w:szCs w:val="24"/>
        </w:rPr>
        <w:t>C pada suhu penyimpanan akan meningkat dua kali lipat; berlaku jika suhu 0-50</w:t>
      </w:r>
      <w:r w:rsidR="000C0635">
        <w:rPr>
          <w:rFonts w:ascii="Times New Roman" w:hAnsi="Times New Roman" w:cs="Times New Roman"/>
          <w:sz w:val="24"/>
          <w:szCs w:val="24"/>
          <w:vertAlign w:val="superscript"/>
        </w:rPr>
        <w:t>0</w:t>
      </w:r>
      <w:r w:rsidR="000C0635">
        <w:rPr>
          <w:rFonts w:ascii="Times New Roman" w:hAnsi="Times New Roman" w:cs="Times New Roman"/>
          <w:sz w:val="24"/>
          <w:szCs w:val="24"/>
        </w:rPr>
        <w:t xml:space="preserve">C.  Benih yang disimpan pada suhu rendah akan lebih tahan lama dibandingkan dengan suhu tinggi karena </w:t>
      </w:r>
      <w:r w:rsidR="000C0635">
        <w:rPr>
          <w:rFonts w:ascii="Times New Roman" w:hAnsi="Times New Roman" w:cs="Times New Roman"/>
          <w:sz w:val="24"/>
          <w:szCs w:val="24"/>
        </w:rPr>
        <w:lastRenderedPageBreak/>
        <w:t xml:space="preserve">proses respirasi relatif lebih lambat.  Pada penelitian ini, benih kedelai disimpan pada kotak penyimpanan </w:t>
      </w:r>
      <w:r w:rsidR="000C0635" w:rsidRPr="00EA1610">
        <w:rPr>
          <w:rFonts w:ascii="Times New Roman" w:hAnsi="Times New Roman" w:cs="Times New Roman"/>
          <w:i/>
          <w:sz w:val="24"/>
          <w:szCs w:val="24"/>
        </w:rPr>
        <w:t>dry box wonderfull</w:t>
      </w:r>
      <w:r w:rsidR="000C0635">
        <w:rPr>
          <w:rFonts w:ascii="Times New Roman" w:hAnsi="Times New Roman" w:cs="Times New Roman"/>
          <w:sz w:val="24"/>
          <w:szCs w:val="24"/>
        </w:rPr>
        <w:t xml:space="preserve"> dengan suhu 29</w:t>
      </w:r>
      <w:r w:rsidR="000C0635">
        <w:rPr>
          <w:rFonts w:ascii="Times New Roman" w:hAnsi="Times New Roman" w:cs="Times New Roman"/>
          <w:sz w:val="24"/>
          <w:szCs w:val="24"/>
          <w:vertAlign w:val="superscript"/>
        </w:rPr>
        <w:t>0</w:t>
      </w:r>
      <w:r w:rsidR="000C0635">
        <w:rPr>
          <w:rFonts w:ascii="Times New Roman" w:hAnsi="Times New Roman" w:cs="Times New Roman"/>
          <w:sz w:val="24"/>
          <w:szCs w:val="24"/>
        </w:rPr>
        <w:t>C dan RH 60%.</w:t>
      </w:r>
      <w:r w:rsidR="00E42BB4">
        <w:rPr>
          <w:rFonts w:ascii="Times New Roman" w:hAnsi="Times New Roman" w:cs="Times New Roman"/>
          <w:sz w:val="24"/>
          <w:szCs w:val="24"/>
        </w:rPr>
        <w:t xml:space="preserve">  </w:t>
      </w:r>
      <w:r w:rsidR="000C0635">
        <w:rPr>
          <w:rFonts w:ascii="Times New Roman" w:hAnsi="Times New Roman" w:cs="Times New Roman"/>
          <w:sz w:val="24"/>
          <w:szCs w:val="24"/>
        </w:rPr>
        <w:t xml:space="preserve">  </w:t>
      </w:r>
    </w:p>
    <w:p w:rsidR="005C1AC9" w:rsidRDefault="002E7CFF" w:rsidP="00CB541D">
      <w:pPr>
        <w:spacing w:line="360" w:lineRule="auto"/>
        <w:ind w:firstLine="720"/>
        <w:rPr>
          <w:rFonts w:ascii="Times New Roman" w:hAnsi="Times New Roman" w:cs="Times New Roman"/>
          <w:sz w:val="24"/>
          <w:szCs w:val="24"/>
        </w:rPr>
      </w:pPr>
      <w:r w:rsidRPr="002E7CFF">
        <w:rPr>
          <w:rFonts w:ascii="Times New Roman" w:hAnsi="Times New Roman" w:cs="Times New Roman"/>
          <w:b/>
          <w:sz w:val="24"/>
          <w:szCs w:val="24"/>
        </w:rPr>
        <w:t>Tujuan</w:t>
      </w:r>
      <w:r>
        <w:rPr>
          <w:rFonts w:ascii="Times New Roman" w:hAnsi="Times New Roman" w:cs="Times New Roman"/>
          <w:b/>
          <w:sz w:val="24"/>
          <w:szCs w:val="24"/>
        </w:rPr>
        <w:t xml:space="preserve"> Penelitian</w:t>
      </w:r>
    </w:p>
    <w:p w:rsidR="002E7CFF" w:rsidRPr="00F51604" w:rsidRDefault="00F51604" w:rsidP="004A2A56">
      <w:pPr>
        <w:spacing w:line="360" w:lineRule="auto"/>
        <w:ind w:firstLine="720"/>
        <w:rPr>
          <w:rFonts w:ascii="Times New Roman" w:hAnsi="Times New Roman" w:cs="Times New Roman"/>
          <w:sz w:val="24"/>
          <w:szCs w:val="24"/>
        </w:rPr>
      </w:pPr>
      <w:r>
        <w:rPr>
          <w:rFonts w:ascii="Times New Roman" w:hAnsi="Times New Roman" w:cs="Times New Roman"/>
          <w:sz w:val="24"/>
          <w:szCs w:val="24"/>
        </w:rPr>
        <w:t>Tujuan penelitian adalah m</w:t>
      </w:r>
      <w:r w:rsidR="002E7CFF" w:rsidRPr="00F51604">
        <w:rPr>
          <w:rFonts w:ascii="Times New Roman" w:hAnsi="Times New Roman" w:cs="Times New Roman"/>
          <w:sz w:val="24"/>
          <w:szCs w:val="24"/>
        </w:rPr>
        <w:t>engetahui</w:t>
      </w:r>
      <w:r w:rsidR="00551DA2">
        <w:rPr>
          <w:rFonts w:ascii="Times New Roman" w:hAnsi="Times New Roman" w:cs="Times New Roman"/>
          <w:sz w:val="24"/>
          <w:szCs w:val="24"/>
        </w:rPr>
        <w:t>:</w:t>
      </w:r>
      <w:r w:rsidR="002E7CFF" w:rsidRPr="00F51604">
        <w:rPr>
          <w:rFonts w:ascii="Times New Roman" w:hAnsi="Times New Roman" w:cs="Times New Roman"/>
          <w:sz w:val="24"/>
          <w:szCs w:val="24"/>
        </w:rPr>
        <w:t xml:space="preserve"> </w:t>
      </w:r>
      <w:r w:rsidR="00551DA2">
        <w:rPr>
          <w:rFonts w:ascii="Times New Roman" w:hAnsi="Times New Roman" w:cs="Times New Roman"/>
          <w:sz w:val="24"/>
          <w:szCs w:val="24"/>
        </w:rPr>
        <w:t xml:space="preserve">(1) </w:t>
      </w:r>
      <w:r w:rsidR="002E7CFF" w:rsidRPr="00F51604">
        <w:rPr>
          <w:rFonts w:ascii="Times New Roman" w:hAnsi="Times New Roman" w:cs="Times New Roman"/>
          <w:sz w:val="24"/>
          <w:szCs w:val="24"/>
        </w:rPr>
        <w:t xml:space="preserve">viabilitas benih </w:t>
      </w:r>
      <w:r w:rsidRPr="00F51604">
        <w:rPr>
          <w:rFonts w:ascii="Times New Roman" w:hAnsi="Times New Roman" w:cs="Times New Roman"/>
          <w:sz w:val="24"/>
          <w:szCs w:val="24"/>
        </w:rPr>
        <w:t xml:space="preserve">kedelai </w:t>
      </w:r>
      <w:r w:rsidR="00551DA2">
        <w:rPr>
          <w:rFonts w:ascii="Times New Roman" w:hAnsi="Times New Roman" w:cs="Times New Roman"/>
          <w:sz w:val="24"/>
          <w:szCs w:val="24"/>
        </w:rPr>
        <w:t xml:space="preserve">varietas Dering-1 </w:t>
      </w:r>
      <w:r w:rsidRPr="00F51604">
        <w:rPr>
          <w:rFonts w:ascii="Times New Roman" w:hAnsi="Times New Roman" w:cs="Times New Roman"/>
          <w:sz w:val="24"/>
          <w:szCs w:val="24"/>
        </w:rPr>
        <w:t xml:space="preserve">yang telah disimpan 4 bulan </w:t>
      </w:r>
      <w:r w:rsidR="002E7CFF" w:rsidRPr="00F51604">
        <w:rPr>
          <w:rFonts w:ascii="Times New Roman" w:hAnsi="Times New Roman" w:cs="Times New Roman"/>
          <w:sz w:val="24"/>
          <w:szCs w:val="24"/>
        </w:rPr>
        <w:t>yang berasal</w:t>
      </w:r>
      <w:r w:rsidR="00551DA2">
        <w:rPr>
          <w:rFonts w:ascii="Times New Roman" w:hAnsi="Times New Roman" w:cs="Times New Roman"/>
          <w:sz w:val="24"/>
          <w:szCs w:val="24"/>
        </w:rPr>
        <w:t xml:space="preserve"> dari</w:t>
      </w:r>
      <w:r w:rsidR="002E7CFF" w:rsidRPr="00F51604">
        <w:rPr>
          <w:rFonts w:ascii="Times New Roman" w:hAnsi="Times New Roman" w:cs="Times New Roman"/>
          <w:sz w:val="24"/>
          <w:szCs w:val="24"/>
        </w:rPr>
        <w:t xml:space="preserve"> </w:t>
      </w:r>
      <w:r w:rsidR="00551DA2">
        <w:rPr>
          <w:rFonts w:ascii="Times New Roman" w:hAnsi="Times New Roman" w:cs="Times New Roman"/>
          <w:sz w:val="24"/>
          <w:szCs w:val="24"/>
        </w:rPr>
        <w:t>perlakuan p</w:t>
      </w:r>
      <w:r w:rsidRPr="00F51604">
        <w:rPr>
          <w:rFonts w:ascii="Times New Roman" w:hAnsi="Times New Roman" w:cs="Times New Roman"/>
          <w:sz w:val="24"/>
          <w:szCs w:val="24"/>
        </w:rPr>
        <w:t>upuk susulan pada</w:t>
      </w:r>
      <w:r w:rsidR="00042575">
        <w:rPr>
          <w:rFonts w:ascii="Times New Roman" w:hAnsi="Times New Roman" w:cs="Times New Roman"/>
          <w:sz w:val="24"/>
          <w:szCs w:val="24"/>
        </w:rPr>
        <w:t xml:space="preserve"> waktu  </w:t>
      </w:r>
      <w:r w:rsidR="00C53B1A">
        <w:rPr>
          <w:rFonts w:ascii="Times New Roman" w:hAnsi="Times New Roman" w:cs="Times New Roman"/>
          <w:sz w:val="24"/>
          <w:szCs w:val="24"/>
        </w:rPr>
        <w:t>R1 dan R3</w:t>
      </w:r>
      <w:r w:rsidR="00551DA2">
        <w:rPr>
          <w:rFonts w:ascii="Times New Roman" w:hAnsi="Times New Roman" w:cs="Times New Roman"/>
          <w:sz w:val="24"/>
          <w:szCs w:val="24"/>
        </w:rPr>
        <w:t xml:space="preserve">; </w:t>
      </w:r>
      <w:r w:rsidRPr="00F51604">
        <w:rPr>
          <w:rFonts w:ascii="Times New Roman" w:hAnsi="Times New Roman" w:cs="Times New Roman"/>
          <w:sz w:val="24"/>
          <w:szCs w:val="24"/>
        </w:rPr>
        <w:t xml:space="preserve"> </w:t>
      </w:r>
      <w:r w:rsidR="00551DA2">
        <w:rPr>
          <w:rFonts w:ascii="Times New Roman" w:hAnsi="Times New Roman" w:cs="Times New Roman"/>
          <w:sz w:val="24"/>
          <w:szCs w:val="24"/>
        </w:rPr>
        <w:t xml:space="preserve">(2) viabilitas benih kedelai varietas Dering-1 yang telah disimpan 4 bulan berasal dari peningkatan dosis pupuk susulan NPK majemuk; (3) viabilitas benih kedelai varietas Dering-1 yang telah disimpan 4 bulan pengaruh interaksi antara </w:t>
      </w:r>
      <w:r w:rsidR="00042575">
        <w:rPr>
          <w:rFonts w:ascii="Times New Roman" w:hAnsi="Times New Roman" w:cs="Times New Roman"/>
          <w:sz w:val="24"/>
          <w:szCs w:val="24"/>
        </w:rPr>
        <w:t xml:space="preserve">waktu pemberian dan </w:t>
      </w:r>
      <w:r w:rsidR="00551DA2">
        <w:rPr>
          <w:rFonts w:ascii="Times New Roman" w:hAnsi="Times New Roman" w:cs="Times New Roman"/>
          <w:sz w:val="24"/>
          <w:szCs w:val="24"/>
        </w:rPr>
        <w:t>peningkatan dosis pupuk susulan NPK majemuk</w:t>
      </w:r>
      <w:r w:rsidR="00042575">
        <w:rPr>
          <w:rFonts w:ascii="Times New Roman" w:hAnsi="Times New Roman" w:cs="Times New Roman"/>
          <w:sz w:val="24"/>
          <w:szCs w:val="24"/>
        </w:rPr>
        <w:t>.</w:t>
      </w:r>
      <w:r w:rsidRPr="00F51604">
        <w:rPr>
          <w:rFonts w:ascii="Times New Roman" w:hAnsi="Times New Roman" w:cs="Times New Roman"/>
          <w:sz w:val="24"/>
          <w:szCs w:val="24"/>
        </w:rPr>
        <w:t xml:space="preserve"> </w:t>
      </w:r>
    </w:p>
    <w:p w:rsidR="00CB541D" w:rsidRPr="0049380C" w:rsidRDefault="006E708E" w:rsidP="0049380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772DE" w:rsidRPr="00D50061" w:rsidRDefault="002E7CFF" w:rsidP="006772DE">
      <w:pPr>
        <w:rPr>
          <w:rFonts w:ascii="Times New Roman" w:hAnsi="Times New Roman"/>
          <w:b/>
          <w:sz w:val="24"/>
          <w:szCs w:val="24"/>
        </w:rPr>
      </w:pPr>
      <w:r>
        <w:rPr>
          <w:rFonts w:ascii="Times New Roman" w:hAnsi="Times New Roman"/>
          <w:b/>
          <w:sz w:val="24"/>
          <w:szCs w:val="24"/>
        </w:rPr>
        <w:t xml:space="preserve">BAHAN DAN </w:t>
      </w:r>
      <w:r w:rsidR="006772DE" w:rsidRPr="00FC0314">
        <w:rPr>
          <w:rFonts w:ascii="Times New Roman" w:hAnsi="Times New Roman"/>
          <w:b/>
          <w:sz w:val="24"/>
          <w:szCs w:val="24"/>
          <w:lang w:val="fr-FR"/>
        </w:rPr>
        <w:t>METODE PENELITIAN</w:t>
      </w:r>
    </w:p>
    <w:p w:rsidR="00986EB9" w:rsidRDefault="004231D0" w:rsidP="006772DE">
      <w:pPr>
        <w:spacing w:after="0" w:line="360" w:lineRule="auto"/>
        <w:ind w:firstLine="720"/>
        <w:rPr>
          <w:rFonts w:ascii="Times New Roman" w:hAnsi="Times New Roman"/>
          <w:sz w:val="24"/>
        </w:rPr>
      </w:pPr>
      <w:r>
        <w:rPr>
          <w:rFonts w:ascii="Times New Roman" w:eastAsia="Calibri" w:hAnsi="Times New Roman" w:cs="Times New Roman"/>
          <w:sz w:val="24"/>
          <w:szCs w:val="24"/>
        </w:rPr>
        <w:t xml:space="preserve">Penelitian dilaksanakan di Kecamatan Rajabasa dan Laboratorium Pemuliaan dan Benih Tanaman Unila dari Januari sampai dengan Oktober 2015.  </w:t>
      </w:r>
      <w:r w:rsidR="004E7281">
        <w:rPr>
          <w:rFonts w:ascii="Times New Roman" w:hAnsi="Times New Roman"/>
          <w:sz w:val="24"/>
        </w:rPr>
        <w:t xml:space="preserve">Benih kedelai </w:t>
      </w:r>
      <w:r w:rsidR="00986EB9">
        <w:rPr>
          <w:rFonts w:ascii="Times New Roman" w:hAnsi="Times New Roman"/>
          <w:sz w:val="24"/>
        </w:rPr>
        <w:t xml:space="preserve">Varietas Dering-1 </w:t>
      </w:r>
      <w:r w:rsidR="004E7281">
        <w:rPr>
          <w:rFonts w:ascii="Times New Roman" w:hAnsi="Times New Roman"/>
          <w:sz w:val="24"/>
        </w:rPr>
        <w:t xml:space="preserve">yang diuji </w:t>
      </w:r>
      <w:r>
        <w:rPr>
          <w:rFonts w:ascii="Times New Roman" w:hAnsi="Times New Roman"/>
          <w:sz w:val="24"/>
        </w:rPr>
        <w:t xml:space="preserve">viabilitasnya </w:t>
      </w:r>
      <w:r w:rsidR="004E7281">
        <w:rPr>
          <w:rFonts w:ascii="Times New Roman" w:hAnsi="Times New Roman"/>
          <w:sz w:val="24"/>
        </w:rPr>
        <w:t>dalam p</w:t>
      </w:r>
      <w:r w:rsidR="006772DE" w:rsidRPr="00FC0314">
        <w:rPr>
          <w:rFonts w:ascii="Times New Roman" w:hAnsi="Times New Roman"/>
          <w:sz w:val="24"/>
          <w:lang w:val="nl-NL"/>
        </w:rPr>
        <w:t xml:space="preserve">enelitian </w:t>
      </w:r>
      <w:r w:rsidR="004E7281">
        <w:rPr>
          <w:rFonts w:ascii="Times New Roman" w:hAnsi="Times New Roman"/>
          <w:sz w:val="24"/>
        </w:rPr>
        <w:t>ini merupakan</w:t>
      </w:r>
      <w:r w:rsidR="00F65531">
        <w:rPr>
          <w:rFonts w:ascii="Times New Roman" w:hAnsi="Times New Roman"/>
          <w:sz w:val="24"/>
        </w:rPr>
        <w:t xml:space="preserve"> lot</w:t>
      </w:r>
      <w:r w:rsidR="004E7281">
        <w:rPr>
          <w:rFonts w:ascii="Times New Roman" w:hAnsi="Times New Roman"/>
          <w:sz w:val="24"/>
        </w:rPr>
        <w:t xml:space="preserve"> hasil dari pertanaman produksi benih yang mendapat perlakuan </w:t>
      </w:r>
      <w:r>
        <w:rPr>
          <w:rFonts w:ascii="Times New Roman" w:hAnsi="Times New Roman"/>
          <w:sz w:val="24"/>
        </w:rPr>
        <w:t xml:space="preserve">kombinasi dari waktu </w:t>
      </w:r>
      <w:r w:rsidR="004E7281">
        <w:rPr>
          <w:rFonts w:ascii="Times New Roman" w:hAnsi="Times New Roman"/>
          <w:sz w:val="24"/>
        </w:rPr>
        <w:t xml:space="preserve">pupuk susulan </w:t>
      </w:r>
      <w:r>
        <w:rPr>
          <w:rFonts w:ascii="Times New Roman" w:hAnsi="Times New Roman"/>
          <w:sz w:val="24"/>
        </w:rPr>
        <w:t xml:space="preserve">dan dosis </w:t>
      </w:r>
      <w:r w:rsidR="004E7281">
        <w:rPr>
          <w:rFonts w:ascii="Times New Roman" w:hAnsi="Times New Roman"/>
          <w:sz w:val="24"/>
        </w:rPr>
        <w:t xml:space="preserve">NPK majemuk.  </w:t>
      </w:r>
      <w:r>
        <w:rPr>
          <w:rFonts w:ascii="Times New Roman" w:hAnsi="Times New Roman"/>
          <w:sz w:val="24"/>
        </w:rPr>
        <w:t xml:space="preserve">Stadia generatif R1 dan R2  dikombinasikan dengan dosis pupuk susulan NPK majemuk </w:t>
      </w:r>
      <w:r w:rsidR="003F3FA0">
        <w:rPr>
          <w:rFonts w:ascii="Times New Roman" w:hAnsi="Times New Roman"/>
          <w:sz w:val="24"/>
        </w:rPr>
        <w:t xml:space="preserve">dari 0, 25, 50, 75 </w:t>
      </w:r>
      <w:r>
        <w:rPr>
          <w:rFonts w:ascii="Times New Roman" w:hAnsi="Times New Roman"/>
          <w:sz w:val="24"/>
        </w:rPr>
        <w:t>sampai 100 kg/ha.  Stadium R1  adalah stadium awal pembungaan ditandai dengan terbukanya bunga pertama pada buku manapun.  Umur berbunga bervariasi menurut umur varietas tanaman kedelai, biasanya mulai dari umur 35 sampai 45 hari.  Stadium mulai berpolong (R3) biasanya mulai pada umur tanaman 55-65 hari yang ditandai dengan terbentuknya polong pada salah satu dari empat buku teratas pada batang utama.  Sebelum diberi pupuk susulan, pertanaman tersebut diberi pupuk dasar dengan dosis</w:t>
      </w:r>
      <w:r w:rsidR="004E7281">
        <w:rPr>
          <w:rFonts w:ascii="Times New Roman" w:hAnsi="Times New Roman"/>
          <w:sz w:val="24"/>
        </w:rPr>
        <w:t xml:space="preserve"> 50 kg/ha Urea, 100 kg/ha SP-36, dan 100 kg/ha KCl.</w:t>
      </w:r>
      <w:r w:rsidR="00986EB9">
        <w:rPr>
          <w:rFonts w:ascii="Times New Roman" w:hAnsi="Times New Roman"/>
          <w:sz w:val="24"/>
        </w:rPr>
        <w:t xml:space="preserve"> </w:t>
      </w:r>
      <w:r w:rsidR="00635F59">
        <w:rPr>
          <w:rFonts w:ascii="Times New Roman" w:hAnsi="Times New Roman"/>
          <w:sz w:val="24"/>
        </w:rPr>
        <w:t xml:space="preserve"> </w:t>
      </w:r>
    </w:p>
    <w:p w:rsidR="00A51220" w:rsidRDefault="00986EB9" w:rsidP="00F65531">
      <w:pPr>
        <w:spacing w:after="0" w:line="360" w:lineRule="auto"/>
        <w:ind w:firstLine="720"/>
        <w:rPr>
          <w:rFonts w:ascii="Times New Roman" w:hAnsi="Times New Roman"/>
          <w:sz w:val="24"/>
        </w:rPr>
      </w:pPr>
      <w:r>
        <w:rPr>
          <w:rFonts w:ascii="Times New Roman" w:hAnsi="Times New Roman"/>
          <w:sz w:val="24"/>
        </w:rPr>
        <w:t xml:space="preserve">Perlakuan </w:t>
      </w:r>
      <w:r w:rsidR="003F3FA0">
        <w:rPr>
          <w:rFonts w:ascii="Times New Roman" w:hAnsi="Times New Roman"/>
          <w:sz w:val="24"/>
        </w:rPr>
        <w:t xml:space="preserve">yang terdiri dari dua faktor </w:t>
      </w:r>
      <w:r>
        <w:rPr>
          <w:rFonts w:ascii="Times New Roman" w:hAnsi="Times New Roman"/>
          <w:sz w:val="24"/>
        </w:rPr>
        <w:t>disusun secara faktorial (2 x 5) dalam Rancangan</w:t>
      </w:r>
      <w:r w:rsidR="004E7281">
        <w:rPr>
          <w:rFonts w:ascii="Times New Roman" w:hAnsi="Times New Roman"/>
          <w:sz w:val="24"/>
        </w:rPr>
        <w:t xml:space="preserve"> </w:t>
      </w:r>
      <w:r w:rsidR="0062642A">
        <w:rPr>
          <w:rFonts w:ascii="Times New Roman" w:hAnsi="Times New Roman"/>
          <w:sz w:val="24"/>
        </w:rPr>
        <w:t xml:space="preserve">Acak </w:t>
      </w:r>
      <w:r>
        <w:rPr>
          <w:rFonts w:ascii="Times New Roman" w:hAnsi="Times New Roman"/>
          <w:sz w:val="24"/>
        </w:rPr>
        <w:t>Kelompok (R</w:t>
      </w:r>
      <w:r w:rsidR="0062642A">
        <w:rPr>
          <w:rFonts w:ascii="Times New Roman" w:hAnsi="Times New Roman"/>
          <w:sz w:val="24"/>
        </w:rPr>
        <w:t>AK</w:t>
      </w:r>
      <w:r>
        <w:rPr>
          <w:rFonts w:ascii="Times New Roman" w:hAnsi="Times New Roman"/>
          <w:sz w:val="24"/>
        </w:rPr>
        <w:t xml:space="preserve">) terdiri dari 3 kelompok sekaligus sebagai ulangan.  Faktor pertama adalah waktu aplikasi pupuk susulan terdiri dari 2 yaitu awal pembungaan (R1) dan awal pembentukan polong (R3).  Faktor kedua </w:t>
      </w:r>
      <w:r>
        <w:rPr>
          <w:rFonts w:ascii="Times New Roman" w:hAnsi="Times New Roman"/>
          <w:sz w:val="24"/>
        </w:rPr>
        <w:lastRenderedPageBreak/>
        <w:t>adalah dosis pupuk susulan terdiri dari 5 taraf yaitu 0, 25, 50, 75, 100 kg/ha NPK majemuk Mutiara (16:16:16)</w:t>
      </w:r>
      <w:r w:rsidR="00A51220">
        <w:rPr>
          <w:rFonts w:ascii="Times New Roman" w:hAnsi="Times New Roman"/>
          <w:sz w:val="24"/>
        </w:rPr>
        <w:t>.</w:t>
      </w:r>
      <w:r w:rsidR="00635F59">
        <w:rPr>
          <w:rFonts w:ascii="Times New Roman" w:hAnsi="Times New Roman"/>
          <w:sz w:val="24"/>
        </w:rPr>
        <w:t xml:space="preserve">  </w:t>
      </w:r>
    </w:p>
    <w:p w:rsidR="006772DE" w:rsidRPr="00B35A06" w:rsidRDefault="00A51220" w:rsidP="003F3FA0">
      <w:pPr>
        <w:spacing w:after="0" w:line="360" w:lineRule="auto"/>
        <w:ind w:firstLine="720"/>
        <w:rPr>
          <w:rFonts w:ascii="Times New Roman" w:hAnsi="Times New Roman"/>
          <w:sz w:val="24"/>
        </w:rPr>
      </w:pPr>
      <w:r>
        <w:rPr>
          <w:rFonts w:ascii="Times New Roman" w:hAnsi="Times New Roman"/>
          <w:sz w:val="24"/>
        </w:rPr>
        <w:t xml:space="preserve">Data yang diperoleh </w:t>
      </w:r>
      <w:r w:rsidR="00B35A06">
        <w:rPr>
          <w:rFonts w:ascii="Times New Roman" w:hAnsi="Times New Roman"/>
          <w:sz w:val="24"/>
        </w:rPr>
        <w:t>diuji homogenitasnya dengan uji Bartlett sedangkan kemenambahan data diuji dengan Uji Tukey sebagai asumsi analisis ragam.  Asumsi analisis ragam terpenuhi, pengujian pemisahan nilai tengan perlakuan menggunakan perbandingan ortogonal kontras dan ortogonal polinomial pada taraf</w:t>
      </w:r>
      <w:r w:rsidR="006B32A0">
        <w:rPr>
          <w:rFonts w:ascii="Times New Roman" w:hAnsi="Times New Roman"/>
          <w:sz w:val="24"/>
        </w:rPr>
        <w:t xml:space="preserve"> </w:t>
      </w:r>
      <w:r w:rsidR="00B35A06">
        <w:rPr>
          <w:rFonts w:ascii="Times New Roman" w:hAnsi="Times New Roman"/>
          <w:sz w:val="24"/>
        </w:rPr>
        <w:t xml:space="preserve"> 5%.</w:t>
      </w:r>
      <w:r w:rsidR="006772DE">
        <w:rPr>
          <w:rFonts w:ascii="Times New Roman" w:hAnsi="Times New Roman"/>
          <w:sz w:val="24"/>
        </w:rPr>
        <w:t xml:space="preserve"> </w:t>
      </w:r>
    </w:p>
    <w:p w:rsidR="0049380C" w:rsidRDefault="001D3B35" w:rsidP="002E7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HASIL </w:t>
      </w:r>
      <w:r w:rsidR="00221E97">
        <w:rPr>
          <w:rFonts w:ascii="Times New Roman" w:hAnsi="Times New Roman" w:cs="Times New Roman"/>
          <w:b/>
          <w:sz w:val="24"/>
          <w:szCs w:val="24"/>
        </w:rPr>
        <w:t xml:space="preserve"> </w:t>
      </w:r>
      <w:r w:rsidR="002E7CFF">
        <w:rPr>
          <w:rFonts w:ascii="Times New Roman" w:hAnsi="Times New Roman" w:cs="Times New Roman"/>
          <w:b/>
          <w:sz w:val="24"/>
          <w:szCs w:val="24"/>
        </w:rPr>
        <w:t>DAN PEMBAHASAN</w:t>
      </w:r>
    </w:p>
    <w:p w:rsidR="00065BFC" w:rsidRDefault="001E20AD" w:rsidP="001E20AD">
      <w:pPr>
        <w:spacing w:line="360" w:lineRule="auto"/>
        <w:ind w:firstLine="720"/>
        <w:rPr>
          <w:rFonts w:ascii="Times New Roman" w:hAnsi="Times New Roman" w:cs="Times New Roman"/>
          <w:sz w:val="24"/>
          <w:szCs w:val="24"/>
        </w:rPr>
      </w:pPr>
      <w:r>
        <w:rPr>
          <w:rFonts w:ascii="Times New Roman" w:hAnsi="Times New Roman" w:cs="Times New Roman"/>
          <w:sz w:val="24"/>
          <w:szCs w:val="24"/>
        </w:rPr>
        <w:t>R</w:t>
      </w:r>
      <w:r w:rsidR="0049458F">
        <w:rPr>
          <w:rFonts w:ascii="Times New Roman" w:hAnsi="Times New Roman" w:cs="Times New Roman"/>
          <w:sz w:val="24"/>
          <w:szCs w:val="24"/>
        </w:rPr>
        <w:t>ekapitulasi</w:t>
      </w:r>
      <w:r w:rsidR="006B32A0">
        <w:rPr>
          <w:rFonts w:ascii="Times New Roman" w:hAnsi="Times New Roman" w:cs="Times New Roman"/>
          <w:sz w:val="24"/>
          <w:szCs w:val="24"/>
        </w:rPr>
        <w:t xml:space="preserve"> hasil penelitian </w:t>
      </w:r>
      <w:r w:rsidR="0049458F">
        <w:rPr>
          <w:rFonts w:ascii="Times New Roman" w:hAnsi="Times New Roman" w:cs="Times New Roman"/>
          <w:sz w:val="24"/>
          <w:szCs w:val="24"/>
        </w:rPr>
        <w:t xml:space="preserve">pengaruh waktu aplikasi dan dosis pupuk susulan NPK majemuk pada </w:t>
      </w:r>
      <w:r w:rsidR="00EA7CA8">
        <w:rPr>
          <w:rFonts w:ascii="Times New Roman" w:hAnsi="Times New Roman" w:cs="Times New Roman"/>
          <w:sz w:val="24"/>
          <w:szCs w:val="24"/>
        </w:rPr>
        <w:t>viabilitas benih setelah melalui periode simpan benih selama 4 bulan</w:t>
      </w:r>
      <w:r>
        <w:rPr>
          <w:rFonts w:ascii="Times New Roman" w:hAnsi="Times New Roman" w:cs="Times New Roman"/>
          <w:sz w:val="24"/>
          <w:szCs w:val="24"/>
        </w:rPr>
        <w:t xml:space="preserve"> </w:t>
      </w:r>
      <w:r w:rsidR="006B32A0">
        <w:rPr>
          <w:rFonts w:ascii="Times New Roman" w:hAnsi="Times New Roman" w:cs="Times New Roman"/>
          <w:sz w:val="24"/>
          <w:szCs w:val="24"/>
        </w:rPr>
        <w:t xml:space="preserve">disajikan pada </w:t>
      </w:r>
      <w:r>
        <w:rPr>
          <w:rFonts w:ascii="Times New Roman" w:hAnsi="Times New Roman" w:cs="Times New Roman"/>
          <w:sz w:val="24"/>
          <w:szCs w:val="24"/>
        </w:rPr>
        <w:t>Tabel</w:t>
      </w:r>
      <w:r w:rsidR="006B32A0">
        <w:rPr>
          <w:rFonts w:ascii="Times New Roman" w:hAnsi="Times New Roman" w:cs="Times New Roman"/>
          <w:sz w:val="24"/>
          <w:szCs w:val="24"/>
        </w:rPr>
        <w:t xml:space="preserve"> </w:t>
      </w:r>
      <w:r>
        <w:rPr>
          <w:rFonts w:ascii="Times New Roman" w:hAnsi="Times New Roman" w:cs="Times New Roman"/>
          <w:sz w:val="24"/>
          <w:szCs w:val="24"/>
        </w:rPr>
        <w:t xml:space="preserve">1.  </w:t>
      </w:r>
      <w:r w:rsidR="00EA7CA8">
        <w:rPr>
          <w:rFonts w:ascii="Times New Roman" w:hAnsi="Times New Roman" w:cs="Times New Roman"/>
          <w:sz w:val="24"/>
          <w:szCs w:val="24"/>
        </w:rPr>
        <w:t xml:space="preserve">Viabilitas benih diukur berdasarkan </w:t>
      </w:r>
      <w:r w:rsidR="0097234A">
        <w:rPr>
          <w:rFonts w:ascii="Times New Roman" w:hAnsi="Times New Roman" w:cs="Times New Roman"/>
          <w:sz w:val="24"/>
          <w:szCs w:val="24"/>
        </w:rPr>
        <w:t xml:space="preserve">tolok ukur atau </w:t>
      </w:r>
      <w:r w:rsidR="00EA7CA8">
        <w:rPr>
          <w:rFonts w:ascii="Times New Roman" w:hAnsi="Times New Roman" w:cs="Times New Roman"/>
          <w:sz w:val="24"/>
          <w:szCs w:val="24"/>
        </w:rPr>
        <w:t>variabel persen perkecambahan (PK), kecepatan perkecambahan (KP), keserempakan perkecambahan (KsP), bobot kering kecambah normal (BKKN), dan daya hantar listrik benih (DHL).</w:t>
      </w:r>
      <w:r w:rsidR="00615247">
        <w:rPr>
          <w:rFonts w:ascii="Times New Roman" w:hAnsi="Times New Roman" w:cs="Times New Roman"/>
          <w:sz w:val="24"/>
          <w:szCs w:val="24"/>
        </w:rPr>
        <w:t xml:space="preserve">  </w:t>
      </w:r>
      <w:r w:rsidR="006B32A0">
        <w:rPr>
          <w:rFonts w:ascii="Times New Roman" w:hAnsi="Times New Roman" w:cs="Times New Roman"/>
          <w:sz w:val="24"/>
          <w:szCs w:val="24"/>
        </w:rPr>
        <w:t>Berdasarkan Tabel 1, p</w:t>
      </w:r>
      <w:r w:rsidR="0048707E">
        <w:rPr>
          <w:rFonts w:ascii="Times New Roman" w:hAnsi="Times New Roman" w:cs="Times New Roman"/>
          <w:sz w:val="24"/>
          <w:szCs w:val="24"/>
        </w:rPr>
        <w:t>engaruh</w:t>
      </w:r>
      <w:r w:rsidR="00EA7CA8">
        <w:rPr>
          <w:rFonts w:ascii="Times New Roman" w:hAnsi="Times New Roman" w:cs="Times New Roman"/>
          <w:sz w:val="24"/>
          <w:szCs w:val="24"/>
        </w:rPr>
        <w:t xml:space="preserve"> waktu </w:t>
      </w:r>
      <w:r w:rsidR="006B32A0">
        <w:rPr>
          <w:rFonts w:ascii="Times New Roman" w:hAnsi="Times New Roman" w:cs="Times New Roman"/>
          <w:sz w:val="24"/>
          <w:szCs w:val="24"/>
        </w:rPr>
        <w:t>pemberian pupuk susulan</w:t>
      </w:r>
      <w:r w:rsidR="00EA7CA8">
        <w:rPr>
          <w:rFonts w:ascii="Times New Roman" w:hAnsi="Times New Roman" w:cs="Times New Roman"/>
          <w:sz w:val="24"/>
          <w:szCs w:val="24"/>
        </w:rPr>
        <w:t xml:space="preserve"> dan dosis </w:t>
      </w:r>
      <w:r w:rsidR="006B32A0">
        <w:rPr>
          <w:rFonts w:ascii="Times New Roman" w:hAnsi="Times New Roman" w:cs="Times New Roman"/>
          <w:sz w:val="24"/>
          <w:szCs w:val="24"/>
        </w:rPr>
        <w:t>NPK majemuk</w:t>
      </w:r>
      <w:r w:rsidR="00EA7CA8">
        <w:rPr>
          <w:rFonts w:ascii="Times New Roman" w:hAnsi="Times New Roman" w:cs="Times New Roman"/>
          <w:sz w:val="24"/>
          <w:szCs w:val="24"/>
        </w:rPr>
        <w:t xml:space="preserve"> </w:t>
      </w:r>
      <w:r w:rsidR="00615247">
        <w:rPr>
          <w:rFonts w:ascii="Times New Roman" w:hAnsi="Times New Roman" w:cs="Times New Roman"/>
          <w:sz w:val="24"/>
          <w:szCs w:val="24"/>
        </w:rPr>
        <w:t>saling berinteraksi dalam menghasilkan viabilitas benih setelah periode simpan 4 bulan (perbandingan P3 dan P4)</w:t>
      </w:r>
      <w:r w:rsidR="0048707E">
        <w:rPr>
          <w:rFonts w:ascii="Times New Roman" w:hAnsi="Times New Roman" w:cs="Times New Roman"/>
          <w:sz w:val="24"/>
          <w:szCs w:val="24"/>
        </w:rPr>
        <w:t>.</w:t>
      </w:r>
      <w:r w:rsidR="00BB0C76">
        <w:rPr>
          <w:rFonts w:ascii="Times New Roman" w:hAnsi="Times New Roman" w:cs="Times New Roman"/>
          <w:sz w:val="24"/>
          <w:szCs w:val="24"/>
        </w:rPr>
        <w:t xml:space="preserve">  </w:t>
      </w:r>
      <w:r w:rsidR="00615247">
        <w:rPr>
          <w:rFonts w:ascii="Times New Roman" w:hAnsi="Times New Roman" w:cs="Times New Roman"/>
          <w:sz w:val="24"/>
          <w:szCs w:val="24"/>
        </w:rPr>
        <w:t>Persen perkecambahan</w:t>
      </w:r>
      <w:r w:rsidR="00BB0C76">
        <w:rPr>
          <w:rFonts w:ascii="Times New Roman" w:hAnsi="Times New Roman" w:cs="Times New Roman"/>
          <w:sz w:val="24"/>
          <w:szCs w:val="24"/>
        </w:rPr>
        <w:t>, bobot kering kecambah normal,</w:t>
      </w:r>
      <w:r w:rsidR="00615247">
        <w:rPr>
          <w:rFonts w:ascii="Times New Roman" w:hAnsi="Times New Roman" w:cs="Times New Roman"/>
          <w:sz w:val="24"/>
          <w:szCs w:val="24"/>
        </w:rPr>
        <w:t xml:space="preserve"> masih meningkat seiring peningkatan dosis pupuk susulan baik </w:t>
      </w:r>
      <w:r w:rsidR="00A33728">
        <w:rPr>
          <w:rFonts w:ascii="Times New Roman" w:hAnsi="Times New Roman" w:cs="Times New Roman"/>
          <w:sz w:val="24"/>
          <w:szCs w:val="24"/>
        </w:rPr>
        <w:t xml:space="preserve">yang </w:t>
      </w:r>
      <w:r w:rsidR="00615247">
        <w:rPr>
          <w:rFonts w:ascii="Times New Roman" w:hAnsi="Times New Roman" w:cs="Times New Roman"/>
          <w:sz w:val="24"/>
          <w:szCs w:val="24"/>
        </w:rPr>
        <w:t>di</w:t>
      </w:r>
      <w:r w:rsidR="006B32A0">
        <w:rPr>
          <w:rFonts w:ascii="Times New Roman" w:hAnsi="Times New Roman" w:cs="Times New Roman"/>
          <w:sz w:val="24"/>
          <w:szCs w:val="24"/>
        </w:rPr>
        <w:t>berikan</w:t>
      </w:r>
      <w:r w:rsidR="00615247">
        <w:rPr>
          <w:rFonts w:ascii="Times New Roman" w:hAnsi="Times New Roman" w:cs="Times New Roman"/>
          <w:sz w:val="24"/>
          <w:szCs w:val="24"/>
        </w:rPr>
        <w:t xml:space="preserve"> pada</w:t>
      </w:r>
      <w:r w:rsidR="006B32A0">
        <w:rPr>
          <w:rFonts w:ascii="Times New Roman" w:hAnsi="Times New Roman" w:cs="Times New Roman"/>
          <w:sz w:val="24"/>
          <w:szCs w:val="24"/>
        </w:rPr>
        <w:t xml:space="preserve"> saat</w:t>
      </w:r>
      <w:r w:rsidR="00615247">
        <w:rPr>
          <w:rFonts w:ascii="Times New Roman" w:hAnsi="Times New Roman" w:cs="Times New Roman"/>
          <w:sz w:val="24"/>
          <w:szCs w:val="24"/>
        </w:rPr>
        <w:t xml:space="preserve"> R1 </w:t>
      </w:r>
      <w:r w:rsidR="00A33728">
        <w:rPr>
          <w:rFonts w:ascii="Times New Roman" w:hAnsi="Times New Roman" w:cs="Times New Roman"/>
          <w:sz w:val="24"/>
          <w:szCs w:val="24"/>
        </w:rPr>
        <w:t>atau</w:t>
      </w:r>
      <w:r w:rsidR="00615247">
        <w:rPr>
          <w:rFonts w:ascii="Times New Roman" w:hAnsi="Times New Roman" w:cs="Times New Roman"/>
          <w:sz w:val="24"/>
          <w:szCs w:val="24"/>
        </w:rPr>
        <w:t xml:space="preserve"> R3</w:t>
      </w:r>
      <w:r w:rsidR="00BB0C76">
        <w:rPr>
          <w:rFonts w:ascii="Times New Roman" w:hAnsi="Times New Roman" w:cs="Times New Roman"/>
          <w:sz w:val="24"/>
          <w:szCs w:val="24"/>
        </w:rPr>
        <w:t xml:space="preserve"> sedangkan daya hantar listrik m</w:t>
      </w:r>
      <w:r w:rsidR="006B32A0">
        <w:rPr>
          <w:rFonts w:ascii="Times New Roman" w:hAnsi="Times New Roman" w:cs="Times New Roman"/>
          <w:sz w:val="24"/>
          <w:szCs w:val="24"/>
        </w:rPr>
        <w:t>a</w:t>
      </w:r>
      <w:r w:rsidR="00BB0C76">
        <w:rPr>
          <w:rFonts w:ascii="Times New Roman" w:hAnsi="Times New Roman" w:cs="Times New Roman"/>
          <w:sz w:val="24"/>
          <w:szCs w:val="24"/>
        </w:rPr>
        <w:t>kin menurun secara linear</w:t>
      </w:r>
      <w:r w:rsidR="00615247">
        <w:rPr>
          <w:rFonts w:ascii="Times New Roman" w:hAnsi="Times New Roman" w:cs="Times New Roman"/>
          <w:sz w:val="24"/>
          <w:szCs w:val="24"/>
        </w:rPr>
        <w:t>.</w:t>
      </w:r>
      <w:r w:rsidR="00233CEA">
        <w:rPr>
          <w:rFonts w:ascii="Times New Roman" w:hAnsi="Times New Roman" w:cs="Times New Roman"/>
          <w:sz w:val="24"/>
          <w:szCs w:val="24"/>
        </w:rPr>
        <w:t xml:space="preserve">  </w:t>
      </w:r>
      <w:r w:rsidR="0049380C">
        <w:rPr>
          <w:rFonts w:ascii="Times New Roman" w:hAnsi="Times New Roman" w:cs="Times New Roman"/>
          <w:sz w:val="24"/>
          <w:szCs w:val="24"/>
        </w:rPr>
        <w:t>Kecepatan berkecambah menunjukkan respons kuadratik pada aplikasi R3 sedangkan linear pada R1; keserempakan perkecambahan benih responsnya kuadratik pada R1 maupun R3.</w:t>
      </w:r>
      <w:r w:rsidR="00615247">
        <w:rPr>
          <w:rFonts w:ascii="Times New Roman" w:hAnsi="Times New Roman" w:cs="Times New Roman"/>
          <w:sz w:val="24"/>
          <w:szCs w:val="24"/>
        </w:rPr>
        <w:t xml:space="preserve"> </w:t>
      </w:r>
      <w:r w:rsidR="0048707E">
        <w:rPr>
          <w:rFonts w:ascii="Times New Roman" w:hAnsi="Times New Roman" w:cs="Times New Roman"/>
          <w:sz w:val="24"/>
          <w:szCs w:val="24"/>
        </w:rPr>
        <w:t xml:space="preserve">  </w:t>
      </w:r>
    </w:p>
    <w:p w:rsidR="00065BFC" w:rsidRDefault="0049458F" w:rsidP="00065BFC">
      <w:pPr>
        <w:ind w:left="900" w:hanging="900"/>
        <w:rPr>
          <w:rFonts w:ascii="Times New Roman" w:hAnsi="Times New Roman" w:cs="Times New Roman"/>
          <w:sz w:val="24"/>
          <w:szCs w:val="24"/>
        </w:rPr>
      </w:pPr>
      <w:r w:rsidRPr="002672EA">
        <w:rPr>
          <w:rFonts w:ascii="Times New Roman" w:hAnsi="Times New Roman" w:cs="Times New Roman"/>
          <w:sz w:val="24"/>
          <w:szCs w:val="24"/>
        </w:rPr>
        <w:t xml:space="preserve">Tabel </w:t>
      </w:r>
      <w:r>
        <w:rPr>
          <w:rFonts w:ascii="Times New Roman" w:hAnsi="Times New Roman" w:cs="Times New Roman"/>
          <w:sz w:val="24"/>
          <w:szCs w:val="24"/>
        </w:rPr>
        <w:t>1</w:t>
      </w:r>
      <w:r w:rsidRPr="002672EA">
        <w:rPr>
          <w:rFonts w:ascii="Times New Roman" w:hAnsi="Times New Roman" w:cs="Times New Roman"/>
          <w:sz w:val="24"/>
          <w:szCs w:val="24"/>
        </w:rPr>
        <w:t>.</w:t>
      </w:r>
      <w:r w:rsidRPr="00B06124">
        <w:rPr>
          <w:rFonts w:ascii="Times New Roman" w:hAnsi="Times New Roman" w:cs="Times New Roman"/>
          <w:sz w:val="24"/>
          <w:szCs w:val="24"/>
        </w:rPr>
        <w:t xml:space="preserve">  Rekapitulasi pengaruh waktu aplikasi dan dosis pupuk s</w:t>
      </w:r>
      <w:r>
        <w:rPr>
          <w:rFonts w:ascii="Times New Roman" w:hAnsi="Times New Roman" w:cs="Times New Roman"/>
          <w:sz w:val="24"/>
          <w:szCs w:val="24"/>
        </w:rPr>
        <w:t>usulan NPK majemuk pada vi</w:t>
      </w:r>
      <w:r w:rsidR="00140794">
        <w:rPr>
          <w:rFonts w:ascii="Times New Roman" w:hAnsi="Times New Roman" w:cs="Times New Roman"/>
          <w:sz w:val="24"/>
          <w:szCs w:val="24"/>
        </w:rPr>
        <w:t xml:space="preserve">abilitas </w:t>
      </w:r>
      <w:r w:rsidRPr="00B06124">
        <w:rPr>
          <w:rFonts w:ascii="Times New Roman" w:hAnsi="Times New Roman" w:cs="Times New Roman"/>
          <w:sz w:val="24"/>
          <w:szCs w:val="24"/>
        </w:rPr>
        <w:t>benih kedelai</w:t>
      </w:r>
      <w:r w:rsidR="00140794">
        <w:rPr>
          <w:rFonts w:ascii="Times New Roman" w:hAnsi="Times New Roman" w:cs="Times New Roman"/>
          <w:sz w:val="24"/>
          <w:szCs w:val="24"/>
        </w:rPr>
        <w:t xml:space="preserve"> varietas Dering-1 periode simpan 4 bulan</w:t>
      </w:r>
      <w:r w:rsidR="00065BFC">
        <w:rPr>
          <w:rFonts w:ascii="Times New Roman" w:hAnsi="Times New Roman" w:cs="Times New Roman"/>
          <w:sz w:val="24"/>
          <w:szCs w:val="24"/>
        </w:rPr>
        <w:t>.</w:t>
      </w:r>
    </w:p>
    <w:tbl>
      <w:tblPr>
        <w:tblStyle w:val="TableGrid"/>
        <w:tblW w:w="8190" w:type="dxa"/>
        <w:tblInd w:w="108" w:type="dxa"/>
        <w:tblBorders>
          <w:left w:val="none" w:sz="0" w:space="0" w:color="auto"/>
          <w:right w:val="none" w:sz="0" w:space="0" w:color="auto"/>
          <w:insideV w:val="none" w:sz="0" w:space="0" w:color="auto"/>
        </w:tblBorders>
        <w:tblLook w:val="04A0"/>
      </w:tblPr>
      <w:tblGrid>
        <w:gridCol w:w="1890"/>
        <w:gridCol w:w="1260"/>
        <w:gridCol w:w="1260"/>
        <w:gridCol w:w="1260"/>
        <w:gridCol w:w="1260"/>
        <w:gridCol w:w="1260"/>
      </w:tblGrid>
      <w:tr w:rsidR="00065BFC" w:rsidRPr="00272FD2" w:rsidTr="001E20AD">
        <w:tc>
          <w:tcPr>
            <w:tcW w:w="1890" w:type="dxa"/>
          </w:tcPr>
          <w:p w:rsidR="00065BFC" w:rsidRPr="00272FD2" w:rsidRDefault="001E0108" w:rsidP="00C87A90">
            <w:pPr>
              <w:rPr>
                <w:rFonts w:ascii="Times New Roman" w:hAnsi="Times New Roman" w:cs="Times New Roman"/>
                <w:sz w:val="24"/>
                <w:szCs w:val="24"/>
              </w:rPr>
            </w:pPr>
            <w:r w:rsidRPr="00272FD2">
              <w:rPr>
                <w:rFonts w:ascii="Times New Roman" w:hAnsi="Times New Roman" w:cs="Times New Roman"/>
                <w:sz w:val="24"/>
                <w:szCs w:val="24"/>
              </w:rPr>
              <w:t>Perlakuan</w:t>
            </w:r>
          </w:p>
        </w:tc>
        <w:tc>
          <w:tcPr>
            <w:tcW w:w="1260" w:type="dxa"/>
          </w:tcPr>
          <w:p w:rsidR="00065BFC" w:rsidRPr="00272FD2" w:rsidRDefault="00065BFC" w:rsidP="00C87A90">
            <w:pPr>
              <w:jc w:val="center"/>
              <w:rPr>
                <w:rFonts w:ascii="Times New Roman" w:hAnsi="Times New Roman" w:cs="Times New Roman"/>
                <w:sz w:val="24"/>
                <w:szCs w:val="24"/>
              </w:rPr>
            </w:pPr>
            <w:r w:rsidRPr="00272FD2">
              <w:rPr>
                <w:rFonts w:ascii="Times New Roman" w:hAnsi="Times New Roman" w:cs="Times New Roman"/>
                <w:sz w:val="24"/>
                <w:szCs w:val="24"/>
              </w:rPr>
              <w:t>PK</w:t>
            </w:r>
          </w:p>
        </w:tc>
        <w:tc>
          <w:tcPr>
            <w:tcW w:w="1260" w:type="dxa"/>
          </w:tcPr>
          <w:p w:rsidR="00065BFC" w:rsidRPr="00272FD2" w:rsidRDefault="00065BFC" w:rsidP="00C87A90">
            <w:pPr>
              <w:jc w:val="center"/>
              <w:rPr>
                <w:rFonts w:ascii="Times New Roman" w:hAnsi="Times New Roman" w:cs="Times New Roman"/>
                <w:sz w:val="24"/>
                <w:szCs w:val="24"/>
              </w:rPr>
            </w:pPr>
            <w:r w:rsidRPr="00272FD2">
              <w:rPr>
                <w:rFonts w:ascii="Times New Roman" w:hAnsi="Times New Roman" w:cs="Times New Roman"/>
                <w:sz w:val="24"/>
                <w:szCs w:val="24"/>
              </w:rPr>
              <w:t>KP</w:t>
            </w:r>
          </w:p>
        </w:tc>
        <w:tc>
          <w:tcPr>
            <w:tcW w:w="1260" w:type="dxa"/>
          </w:tcPr>
          <w:p w:rsidR="00065BFC" w:rsidRPr="00272FD2" w:rsidRDefault="00065BFC" w:rsidP="00C87A90">
            <w:pPr>
              <w:jc w:val="center"/>
              <w:rPr>
                <w:rFonts w:ascii="Times New Roman" w:hAnsi="Times New Roman" w:cs="Times New Roman"/>
                <w:sz w:val="24"/>
                <w:szCs w:val="24"/>
              </w:rPr>
            </w:pPr>
            <w:r w:rsidRPr="00272FD2">
              <w:rPr>
                <w:rFonts w:ascii="Times New Roman" w:hAnsi="Times New Roman" w:cs="Times New Roman"/>
                <w:sz w:val="24"/>
                <w:szCs w:val="24"/>
              </w:rPr>
              <w:t>KsP</w:t>
            </w:r>
          </w:p>
        </w:tc>
        <w:tc>
          <w:tcPr>
            <w:tcW w:w="1260" w:type="dxa"/>
          </w:tcPr>
          <w:p w:rsidR="00065BFC" w:rsidRPr="00272FD2" w:rsidRDefault="00065BFC" w:rsidP="00C87A90">
            <w:pPr>
              <w:jc w:val="center"/>
              <w:rPr>
                <w:rFonts w:ascii="Times New Roman" w:hAnsi="Times New Roman" w:cs="Times New Roman"/>
                <w:sz w:val="24"/>
                <w:szCs w:val="24"/>
              </w:rPr>
            </w:pPr>
            <w:r w:rsidRPr="00272FD2">
              <w:rPr>
                <w:rFonts w:ascii="Times New Roman" w:hAnsi="Times New Roman" w:cs="Times New Roman"/>
                <w:sz w:val="24"/>
                <w:szCs w:val="24"/>
              </w:rPr>
              <w:t>BKKN</w:t>
            </w:r>
          </w:p>
        </w:tc>
        <w:tc>
          <w:tcPr>
            <w:tcW w:w="1260" w:type="dxa"/>
          </w:tcPr>
          <w:p w:rsidR="00065BFC" w:rsidRPr="00272FD2" w:rsidRDefault="00065BFC" w:rsidP="00C87A90">
            <w:pPr>
              <w:jc w:val="center"/>
              <w:rPr>
                <w:rFonts w:ascii="Times New Roman" w:hAnsi="Times New Roman" w:cs="Times New Roman"/>
                <w:sz w:val="24"/>
                <w:szCs w:val="24"/>
              </w:rPr>
            </w:pPr>
            <w:r w:rsidRPr="00272FD2">
              <w:rPr>
                <w:rFonts w:ascii="Times New Roman" w:hAnsi="Times New Roman" w:cs="Times New Roman"/>
                <w:sz w:val="24"/>
                <w:szCs w:val="24"/>
              </w:rPr>
              <w:t>DHL</w:t>
            </w:r>
          </w:p>
        </w:tc>
      </w:tr>
      <w:tr w:rsidR="00272FD2" w:rsidRPr="00272FD2" w:rsidTr="001E20AD">
        <w:tc>
          <w:tcPr>
            <w:tcW w:w="8190" w:type="dxa"/>
            <w:gridSpan w:val="6"/>
          </w:tcPr>
          <w:p w:rsidR="00272FD2" w:rsidRPr="00272FD2" w:rsidRDefault="00272FD2" w:rsidP="00272FD2">
            <w:pPr>
              <w:jc w:val="center"/>
              <w:rPr>
                <w:rFonts w:ascii="Times New Roman" w:hAnsi="Times New Roman" w:cs="Times New Roman"/>
                <w:sz w:val="24"/>
                <w:szCs w:val="24"/>
              </w:rPr>
            </w:pPr>
            <w:r>
              <w:rPr>
                <w:rFonts w:ascii="Times New Roman" w:hAnsi="Times New Roman" w:cs="Times New Roman"/>
                <w:sz w:val="24"/>
                <w:szCs w:val="24"/>
              </w:rPr>
              <w:t>F-Hitung</w:t>
            </w:r>
            <w:r>
              <w:rPr>
                <w:rFonts w:ascii="Times New Roman" w:hAnsi="Times New Roman" w:cs="Times New Roman"/>
                <w:sz w:val="24"/>
                <w:szCs w:val="24"/>
                <w:vertAlign w:val="superscript"/>
              </w:rPr>
              <w:t>*</w:t>
            </w:r>
            <w:r>
              <w:rPr>
                <w:rFonts w:ascii="Times New Roman" w:hAnsi="Times New Roman" w:cs="Times New Roman"/>
                <w:sz w:val="24"/>
                <w:szCs w:val="24"/>
              </w:rPr>
              <w:t>)</w:t>
            </w:r>
          </w:p>
        </w:tc>
      </w:tr>
      <w:tr w:rsidR="00E227D7" w:rsidRPr="00272FD2" w:rsidTr="001E20AD">
        <w:tc>
          <w:tcPr>
            <w:tcW w:w="8190" w:type="dxa"/>
            <w:gridSpan w:val="6"/>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P1: Pengaruh waktu aplikasi  pupuk susulan</w:t>
            </w:r>
          </w:p>
        </w:tc>
      </w:tr>
      <w:tr w:rsidR="00E227D7" w:rsidRPr="00272FD2" w:rsidTr="001E20AD">
        <w:tc>
          <w:tcPr>
            <w:tcW w:w="1890" w:type="dxa"/>
          </w:tcPr>
          <w:p w:rsidR="00E227D7" w:rsidRPr="00272FD2" w:rsidRDefault="00E227D7" w:rsidP="00C87A90">
            <w:pPr>
              <w:rPr>
                <w:rFonts w:ascii="Times New Roman" w:hAnsi="Times New Roman" w:cs="Times New Roman"/>
                <w:sz w:val="24"/>
                <w:szCs w:val="24"/>
              </w:rPr>
            </w:pPr>
          </w:p>
        </w:tc>
        <w:tc>
          <w:tcPr>
            <w:tcW w:w="1260" w:type="dxa"/>
            <w:vAlign w:val="center"/>
          </w:tcPr>
          <w:p w:rsidR="00E227D7" w:rsidRPr="00272FD2" w:rsidRDefault="00E227D7" w:rsidP="00615247">
            <w:pPr>
              <w:rPr>
                <w:rFonts w:ascii="Times New Roman" w:hAnsi="Times New Roman" w:cs="Times New Roman"/>
                <w:sz w:val="24"/>
                <w:szCs w:val="24"/>
              </w:rPr>
            </w:pPr>
            <w:r w:rsidRPr="00272FD2">
              <w:rPr>
                <w:rFonts w:ascii="Times New Roman" w:hAnsi="Times New Roman" w:cs="Times New Roman"/>
                <w:sz w:val="24"/>
                <w:szCs w:val="24"/>
              </w:rPr>
              <w:t>170,77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40,80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63,69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55,86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70,54 **</w:t>
            </w:r>
          </w:p>
        </w:tc>
      </w:tr>
      <w:tr w:rsidR="00E227D7" w:rsidRPr="00272FD2" w:rsidTr="001E20AD">
        <w:tc>
          <w:tcPr>
            <w:tcW w:w="8190" w:type="dxa"/>
            <w:gridSpan w:val="6"/>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P2:  Pengaruh dosis pupuk NPK susulan</w:t>
            </w:r>
          </w:p>
        </w:tc>
      </w:tr>
      <w:tr w:rsidR="00E227D7" w:rsidRPr="00272FD2" w:rsidTr="001E20AD">
        <w:tc>
          <w:tcPr>
            <w:tcW w:w="1890" w:type="dxa"/>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 xml:space="preserve">       P Linear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119,28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62,26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399,10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109,44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288,47 **</w:t>
            </w:r>
          </w:p>
        </w:tc>
      </w:tr>
      <w:tr w:rsidR="00E227D7" w:rsidRPr="00272FD2" w:rsidTr="001E20AD">
        <w:tc>
          <w:tcPr>
            <w:tcW w:w="1890" w:type="dxa"/>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 xml:space="preserve">       P Kuadratik</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4,42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13,67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68,14 **</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0,20 </w:t>
            </w:r>
            <w:r w:rsidRPr="00272FD2">
              <w:rPr>
                <w:rFonts w:ascii="Times New Roman" w:hAnsi="Times New Roman" w:cs="Times New Roman"/>
                <w:sz w:val="24"/>
                <w:szCs w:val="24"/>
                <w:vertAlign w:val="superscript"/>
              </w:rPr>
              <w:t>tn</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0,00 </w:t>
            </w:r>
            <w:r w:rsidRPr="00272FD2">
              <w:rPr>
                <w:rFonts w:ascii="Times New Roman" w:hAnsi="Times New Roman" w:cs="Times New Roman"/>
                <w:sz w:val="24"/>
                <w:szCs w:val="24"/>
                <w:vertAlign w:val="superscript"/>
              </w:rPr>
              <w:t>tn</w:t>
            </w:r>
          </w:p>
        </w:tc>
      </w:tr>
      <w:tr w:rsidR="00E227D7" w:rsidRPr="00272FD2" w:rsidTr="001E20AD">
        <w:tc>
          <w:tcPr>
            <w:tcW w:w="8190" w:type="dxa"/>
            <w:gridSpan w:val="6"/>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P3: Pengaruh dosis pupuk NPK pada aplikasi R1</w:t>
            </w:r>
          </w:p>
        </w:tc>
      </w:tr>
      <w:tr w:rsidR="00E227D7" w:rsidRPr="00272FD2" w:rsidTr="001E20AD">
        <w:tc>
          <w:tcPr>
            <w:tcW w:w="1890" w:type="dxa"/>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 xml:space="preserve">       Linear</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108,91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59,63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155,88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60,55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209,36 **</w:t>
            </w:r>
          </w:p>
        </w:tc>
      </w:tr>
      <w:tr w:rsidR="00E227D7" w:rsidRPr="00272FD2" w:rsidTr="001E20AD">
        <w:tc>
          <w:tcPr>
            <w:tcW w:w="1890" w:type="dxa"/>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lastRenderedPageBreak/>
              <w:t xml:space="preserve">       Kuadratik</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1,93 </w:t>
            </w:r>
            <w:r w:rsidRPr="00272FD2">
              <w:rPr>
                <w:rFonts w:ascii="Times New Roman" w:hAnsi="Times New Roman" w:cs="Times New Roman"/>
                <w:sz w:val="24"/>
                <w:szCs w:val="24"/>
                <w:vertAlign w:val="superscript"/>
              </w:rPr>
              <w:t>tn</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2,51 </w:t>
            </w:r>
            <w:r w:rsidRPr="00272FD2">
              <w:rPr>
                <w:rFonts w:ascii="Times New Roman" w:hAnsi="Times New Roman" w:cs="Times New Roman"/>
                <w:sz w:val="24"/>
                <w:szCs w:val="24"/>
                <w:vertAlign w:val="superscript"/>
              </w:rPr>
              <w:t>tn</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15.04 **</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0,74 </w:t>
            </w:r>
            <w:r w:rsidRPr="00272FD2">
              <w:rPr>
                <w:rFonts w:ascii="Times New Roman" w:hAnsi="Times New Roman" w:cs="Times New Roman"/>
                <w:sz w:val="24"/>
                <w:szCs w:val="24"/>
                <w:vertAlign w:val="superscript"/>
              </w:rPr>
              <w:t>tn</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3,11 </w:t>
            </w:r>
            <w:r w:rsidRPr="00272FD2">
              <w:rPr>
                <w:rFonts w:ascii="Times New Roman" w:hAnsi="Times New Roman" w:cs="Times New Roman"/>
                <w:sz w:val="24"/>
                <w:szCs w:val="24"/>
                <w:vertAlign w:val="superscript"/>
              </w:rPr>
              <w:t>tn</w:t>
            </w:r>
          </w:p>
        </w:tc>
      </w:tr>
      <w:tr w:rsidR="00E227D7" w:rsidRPr="00272FD2" w:rsidTr="001E20AD">
        <w:tc>
          <w:tcPr>
            <w:tcW w:w="8190" w:type="dxa"/>
            <w:gridSpan w:val="6"/>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P4: Pengaruh dosis pupuk NPK pada aplikasi R3</w:t>
            </w:r>
          </w:p>
        </w:tc>
      </w:tr>
      <w:tr w:rsidR="00E227D7" w:rsidRPr="00272FD2" w:rsidTr="001E20AD">
        <w:tc>
          <w:tcPr>
            <w:tcW w:w="1890" w:type="dxa"/>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 xml:space="preserve">      Linear</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25,10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11,81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248,61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49,18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91,21 **</w:t>
            </w:r>
          </w:p>
        </w:tc>
      </w:tr>
      <w:tr w:rsidR="00E227D7" w:rsidRPr="001E20AD" w:rsidTr="001E20AD">
        <w:tc>
          <w:tcPr>
            <w:tcW w:w="1890" w:type="dxa"/>
          </w:tcPr>
          <w:p w:rsidR="00E227D7" w:rsidRPr="00272FD2" w:rsidRDefault="00E227D7" w:rsidP="00C87A90">
            <w:pPr>
              <w:rPr>
                <w:rFonts w:ascii="Times New Roman" w:hAnsi="Times New Roman" w:cs="Times New Roman"/>
                <w:sz w:val="24"/>
                <w:szCs w:val="24"/>
              </w:rPr>
            </w:pPr>
            <w:r w:rsidRPr="00272FD2">
              <w:rPr>
                <w:rFonts w:ascii="Times New Roman" w:hAnsi="Times New Roman" w:cs="Times New Roman"/>
                <w:sz w:val="24"/>
                <w:szCs w:val="24"/>
              </w:rPr>
              <w:t xml:space="preserve">      Kuadratik</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2,51 </w:t>
            </w:r>
            <w:r w:rsidRPr="00272FD2">
              <w:rPr>
                <w:rFonts w:ascii="Times New Roman" w:hAnsi="Times New Roman" w:cs="Times New Roman"/>
                <w:sz w:val="24"/>
                <w:szCs w:val="24"/>
                <w:vertAlign w:val="superscript"/>
              </w:rPr>
              <w:t>tn</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13,30 **</w:t>
            </w:r>
          </w:p>
        </w:tc>
        <w:tc>
          <w:tcPr>
            <w:tcW w:w="1260" w:type="dxa"/>
            <w:vAlign w:val="center"/>
          </w:tcPr>
          <w:p w:rsidR="00E227D7" w:rsidRPr="00272FD2" w:rsidRDefault="00E227D7" w:rsidP="00C87A90">
            <w:pPr>
              <w:jc w:val="center"/>
              <w:rPr>
                <w:rFonts w:ascii="Times New Roman" w:hAnsi="Times New Roman" w:cs="Times New Roman"/>
                <w:sz w:val="24"/>
                <w:szCs w:val="24"/>
              </w:rPr>
            </w:pPr>
            <w:r w:rsidRPr="00272FD2">
              <w:rPr>
                <w:rFonts w:ascii="Times New Roman" w:hAnsi="Times New Roman" w:cs="Times New Roman"/>
                <w:sz w:val="24"/>
                <w:szCs w:val="24"/>
              </w:rPr>
              <w:t>60,78 **</w:t>
            </w:r>
          </w:p>
        </w:tc>
        <w:tc>
          <w:tcPr>
            <w:tcW w:w="1260" w:type="dxa"/>
            <w:vAlign w:val="center"/>
          </w:tcPr>
          <w:p w:rsidR="00E227D7" w:rsidRPr="00272FD2"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0,05 </w:t>
            </w:r>
            <w:r w:rsidRPr="00272FD2">
              <w:rPr>
                <w:rFonts w:ascii="Times New Roman" w:hAnsi="Times New Roman" w:cs="Times New Roman"/>
                <w:sz w:val="24"/>
                <w:szCs w:val="24"/>
                <w:vertAlign w:val="superscript"/>
              </w:rPr>
              <w:t>tn</w:t>
            </w:r>
          </w:p>
        </w:tc>
        <w:tc>
          <w:tcPr>
            <w:tcW w:w="1260" w:type="dxa"/>
            <w:vAlign w:val="center"/>
          </w:tcPr>
          <w:p w:rsidR="00E227D7" w:rsidRPr="001E20AD" w:rsidRDefault="00E227D7" w:rsidP="00C87A90">
            <w:pPr>
              <w:jc w:val="center"/>
              <w:rPr>
                <w:rFonts w:ascii="Times New Roman" w:hAnsi="Times New Roman" w:cs="Times New Roman"/>
                <w:sz w:val="24"/>
                <w:szCs w:val="24"/>
                <w:vertAlign w:val="superscript"/>
              </w:rPr>
            </w:pPr>
            <w:r w:rsidRPr="00272FD2">
              <w:rPr>
                <w:rFonts w:ascii="Times New Roman" w:hAnsi="Times New Roman" w:cs="Times New Roman"/>
                <w:sz w:val="24"/>
                <w:szCs w:val="24"/>
              </w:rPr>
              <w:t xml:space="preserve">2,79 </w:t>
            </w:r>
            <w:r w:rsidRPr="00272FD2">
              <w:rPr>
                <w:rFonts w:ascii="Times New Roman" w:hAnsi="Times New Roman" w:cs="Times New Roman"/>
                <w:sz w:val="24"/>
                <w:szCs w:val="24"/>
                <w:vertAlign w:val="superscript"/>
              </w:rPr>
              <w:t>tn</w:t>
            </w:r>
          </w:p>
        </w:tc>
      </w:tr>
    </w:tbl>
    <w:p w:rsidR="00A50247" w:rsidRDefault="00065BFC" w:rsidP="00065BFC">
      <w:pPr>
        <w:rPr>
          <w:rFonts w:ascii="Times New Roman" w:hAnsi="Times New Roman" w:cs="Times New Roman"/>
          <w:sz w:val="24"/>
          <w:szCs w:val="24"/>
        </w:rPr>
      </w:pPr>
      <w:r>
        <w:rPr>
          <w:rFonts w:ascii="Times New Roman" w:hAnsi="Times New Roman" w:cs="Times New Roman"/>
          <w:sz w:val="24"/>
          <w:szCs w:val="24"/>
        </w:rPr>
        <w:t>Keterangan:</w:t>
      </w:r>
    </w:p>
    <w:p w:rsidR="00065BFC" w:rsidRDefault="00065BFC" w:rsidP="00A50247">
      <w:pPr>
        <w:spacing w:line="240" w:lineRule="auto"/>
        <w:rPr>
          <w:rFonts w:ascii="Times New Roman" w:hAnsi="Times New Roman" w:cs="Times New Roman"/>
          <w:sz w:val="20"/>
          <w:szCs w:val="20"/>
        </w:rPr>
      </w:pPr>
      <w:r>
        <w:rPr>
          <w:rFonts w:ascii="Times New Roman" w:hAnsi="Times New Roman" w:cs="Times New Roman"/>
          <w:sz w:val="20"/>
          <w:szCs w:val="20"/>
        </w:rPr>
        <w:t xml:space="preserve"> PK = Persen Perkecambahan</w:t>
      </w:r>
    </w:p>
    <w:p w:rsidR="00A50247" w:rsidRPr="000E32F3" w:rsidRDefault="00065BFC" w:rsidP="00A50247">
      <w:pPr>
        <w:spacing w:line="240" w:lineRule="auto"/>
        <w:rPr>
          <w:rFonts w:ascii="Times New Roman" w:hAnsi="Times New Roman" w:cs="Times New Roman"/>
          <w:sz w:val="20"/>
          <w:szCs w:val="20"/>
        </w:rPr>
      </w:pPr>
      <w:r>
        <w:rPr>
          <w:rFonts w:ascii="Times New Roman" w:hAnsi="Times New Roman" w:cs="Times New Roman"/>
          <w:sz w:val="20"/>
          <w:szCs w:val="20"/>
        </w:rPr>
        <w:t>K</w:t>
      </w:r>
      <w:r w:rsidR="00A50247" w:rsidRPr="000E32F3">
        <w:rPr>
          <w:rFonts w:ascii="Times New Roman" w:hAnsi="Times New Roman" w:cs="Times New Roman"/>
          <w:sz w:val="20"/>
          <w:szCs w:val="20"/>
        </w:rPr>
        <w:t xml:space="preserve">P = </w:t>
      </w:r>
      <w:r>
        <w:rPr>
          <w:rFonts w:ascii="Times New Roman" w:hAnsi="Times New Roman" w:cs="Times New Roman"/>
          <w:sz w:val="20"/>
          <w:szCs w:val="20"/>
        </w:rPr>
        <w:t>Kecepatan Perkecambahan</w:t>
      </w:r>
      <w:r w:rsidR="00A50247" w:rsidRPr="000E32F3">
        <w:rPr>
          <w:rFonts w:ascii="Times New Roman" w:hAnsi="Times New Roman" w:cs="Times New Roman"/>
          <w:sz w:val="20"/>
          <w:szCs w:val="20"/>
        </w:rPr>
        <w:t xml:space="preserve">           </w:t>
      </w:r>
    </w:p>
    <w:p w:rsidR="00065BFC" w:rsidRDefault="00065BFC" w:rsidP="00A50247">
      <w:pPr>
        <w:spacing w:line="240" w:lineRule="auto"/>
        <w:rPr>
          <w:rFonts w:ascii="Times New Roman" w:hAnsi="Times New Roman" w:cs="Times New Roman"/>
          <w:sz w:val="20"/>
          <w:szCs w:val="20"/>
        </w:rPr>
      </w:pPr>
      <w:r>
        <w:rPr>
          <w:rFonts w:ascii="Times New Roman" w:hAnsi="Times New Roman" w:cs="Times New Roman"/>
          <w:sz w:val="20"/>
          <w:szCs w:val="20"/>
        </w:rPr>
        <w:t>KsP</w:t>
      </w:r>
      <w:r w:rsidR="00A50247" w:rsidRPr="000E32F3">
        <w:rPr>
          <w:rFonts w:ascii="Times New Roman" w:hAnsi="Times New Roman" w:cs="Times New Roman"/>
          <w:sz w:val="20"/>
          <w:szCs w:val="20"/>
        </w:rPr>
        <w:t xml:space="preserve"> = </w:t>
      </w:r>
      <w:r>
        <w:rPr>
          <w:rFonts w:ascii="Times New Roman" w:hAnsi="Times New Roman" w:cs="Times New Roman"/>
          <w:sz w:val="20"/>
          <w:szCs w:val="20"/>
        </w:rPr>
        <w:t>Keserempakan Perkecambahan</w:t>
      </w:r>
    </w:p>
    <w:p w:rsidR="00065BFC" w:rsidRDefault="00065BFC" w:rsidP="00A50247">
      <w:pPr>
        <w:spacing w:line="240" w:lineRule="auto"/>
        <w:rPr>
          <w:rFonts w:ascii="Times New Roman" w:hAnsi="Times New Roman" w:cs="Times New Roman"/>
          <w:sz w:val="20"/>
          <w:szCs w:val="20"/>
        </w:rPr>
      </w:pPr>
      <w:r>
        <w:rPr>
          <w:rFonts w:ascii="Times New Roman" w:hAnsi="Times New Roman" w:cs="Times New Roman"/>
          <w:sz w:val="20"/>
          <w:szCs w:val="20"/>
        </w:rPr>
        <w:t>BKKN = Bobot Kering Kecambah Normal</w:t>
      </w:r>
    </w:p>
    <w:p w:rsidR="00A50247" w:rsidRPr="000E32F3" w:rsidRDefault="00A50247" w:rsidP="00A50247">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E32F3">
        <w:rPr>
          <w:rFonts w:ascii="Times New Roman" w:hAnsi="Times New Roman" w:cs="Times New Roman"/>
          <w:sz w:val="20"/>
          <w:szCs w:val="20"/>
        </w:rPr>
        <w:t xml:space="preserve">tn = tidak berbeda pada taraf </w:t>
      </w:r>
      <w:r w:rsidR="00564E62">
        <w:rPr>
          <w:rFonts w:ascii="Times New Roman" w:hAnsi="Times New Roman" w:cs="Times New Roman"/>
          <w:sz w:val="20"/>
          <w:szCs w:val="20"/>
        </w:rPr>
        <w:t xml:space="preserve"> </w:t>
      </w:r>
      <w:r w:rsidRPr="000E32F3">
        <w:rPr>
          <w:rFonts w:ascii="Times New Roman" w:hAnsi="Times New Roman" w:cs="Times New Roman"/>
          <w:sz w:val="20"/>
          <w:szCs w:val="20"/>
        </w:rPr>
        <w:t>uji 5%</w:t>
      </w:r>
    </w:p>
    <w:p w:rsidR="006B32A0" w:rsidRPr="009B322B" w:rsidRDefault="00A50247" w:rsidP="009B322B">
      <w:pPr>
        <w:spacing w:line="240" w:lineRule="auto"/>
        <w:rPr>
          <w:rFonts w:ascii="Times New Roman" w:hAnsi="Times New Roman" w:cs="Times New Roman"/>
          <w:sz w:val="20"/>
          <w:szCs w:val="20"/>
        </w:rPr>
      </w:pPr>
      <w:r w:rsidRPr="000E32F3">
        <w:rPr>
          <w:rFonts w:ascii="Times New Roman" w:hAnsi="Times New Roman" w:cs="Times New Roman"/>
          <w:sz w:val="20"/>
          <w:szCs w:val="20"/>
        </w:rPr>
        <w:t xml:space="preserve">*= berbeda pada taraf </w:t>
      </w:r>
      <w:r>
        <w:rPr>
          <w:rFonts w:ascii="Times New Roman" w:hAnsi="Times New Roman" w:cs="Times New Roman"/>
          <w:sz w:val="20"/>
          <w:szCs w:val="20"/>
        </w:rPr>
        <w:t xml:space="preserve"> uji 5%       </w:t>
      </w:r>
      <w:r w:rsidRPr="000E32F3">
        <w:rPr>
          <w:rFonts w:ascii="Times New Roman" w:hAnsi="Times New Roman" w:cs="Times New Roman"/>
          <w:sz w:val="20"/>
          <w:szCs w:val="20"/>
        </w:rPr>
        <w:t xml:space="preserve">*) = Diambil </w:t>
      </w:r>
      <w:r w:rsidR="000F10C4">
        <w:rPr>
          <w:rFonts w:ascii="Times New Roman" w:hAnsi="Times New Roman" w:cs="Times New Roman"/>
          <w:sz w:val="20"/>
          <w:szCs w:val="20"/>
        </w:rPr>
        <w:t xml:space="preserve">dari tabel ortogonal </w:t>
      </w:r>
    </w:p>
    <w:p w:rsidR="006B32A0" w:rsidRDefault="006B32A0" w:rsidP="006B32A0">
      <w:pPr>
        <w:rPr>
          <w:rFonts w:ascii="Times New Roman" w:hAnsi="Times New Roman" w:cs="Times New Roman"/>
          <w:sz w:val="24"/>
          <w:szCs w:val="24"/>
        </w:rPr>
      </w:pPr>
    </w:p>
    <w:p w:rsidR="006B32A0" w:rsidRDefault="006B32A0" w:rsidP="006B32A0">
      <w:pPr>
        <w:rPr>
          <w:rFonts w:ascii="Times New Roman" w:hAnsi="Times New Roman" w:cs="Times New Roman"/>
          <w:sz w:val="24"/>
          <w:szCs w:val="24"/>
        </w:rPr>
      </w:pPr>
      <w:r>
        <w:rPr>
          <w:noProof/>
          <w:lang w:eastAsia="id-ID"/>
        </w:rPr>
        <w:drawing>
          <wp:anchor distT="0" distB="0" distL="114300" distR="114300" simplePos="0" relativeHeight="251665408" behindDoc="0" locked="0" layoutInCell="1" allowOverlap="1">
            <wp:simplePos x="0" y="0"/>
            <wp:positionH relativeFrom="column">
              <wp:posOffset>403474</wp:posOffset>
            </wp:positionH>
            <wp:positionV relativeFrom="paragraph">
              <wp:posOffset>4445</wp:posOffset>
            </wp:positionV>
            <wp:extent cx="4412974" cy="2415208"/>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6B32A0" w:rsidRDefault="006B32A0" w:rsidP="006B32A0">
      <w:pPr>
        <w:rPr>
          <w:rFonts w:ascii="Times New Roman" w:hAnsi="Times New Roman" w:cs="Times New Roman"/>
          <w:sz w:val="24"/>
          <w:szCs w:val="24"/>
        </w:rPr>
      </w:pPr>
    </w:p>
    <w:p w:rsidR="006B32A0" w:rsidRDefault="006B32A0" w:rsidP="006B32A0">
      <w:pPr>
        <w:rPr>
          <w:rFonts w:ascii="Times New Roman" w:hAnsi="Times New Roman" w:cs="Times New Roman"/>
          <w:sz w:val="24"/>
          <w:szCs w:val="24"/>
        </w:rPr>
      </w:pPr>
    </w:p>
    <w:p w:rsidR="006B32A0" w:rsidRDefault="006B32A0" w:rsidP="006B32A0">
      <w:pPr>
        <w:rPr>
          <w:rFonts w:ascii="Times New Roman" w:hAnsi="Times New Roman" w:cs="Times New Roman"/>
          <w:sz w:val="24"/>
          <w:szCs w:val="24"/>
        </w:rPr>
      </w:pPr>
    </w:p>
    <w:p w:rsidR="006B32A0" w:rsidRDefault="006B32A0" w:rsidP="006B32A0">
      <w:pPr>
        <w:rPr>
          <w:rFonts w:ascii="Times New Roman" w:hAnsi="Times New Roman" w:cs="Times New Roman"/>
          <w:sz w:val="24"/>
          <w:szCs w:val="24"/>
        </w:rPr>
      </w:pPr>
    </w:p>
    <w:p w:rsidR="006B32A0" w:rsidRDefault="006B32A0" w:rsidP="006B32A0">
      <w:pPr>
        <w:rPr>
          <w:rFonts w:ascii="Times New Roman" w:hAnsi="Times New Roman" w:cs="Times New Roman"/>
          <w:sz w:val="24"/>
          <w:szCs w:val="24"/>
        </w:rPr>
      </w:pPr>
    </w:p>
    <w:p w:rsidR="006B32A0" w:rsidRDefault="006B32A0" w:rsidP="006B32A0">
      <w:pPr>
        <w:rPr>
          <w:rFonts w:ascii="Times New Roman" w:hAnsi="Times New Roman" w:cs="Times New Roman"/>
          <w:sz w:val="24"/>
          <w:szCs w:val="24"/>
        </w:rPr>
      </w:pPr>
    </w:p>
    <w:p w:rsidR="006B32A0" w:rsidRDefault="006B32A0" w:rsidP="006B32A0">
      <w:pPr>
        <w:rPr>
          <w:rFonts w:ascii="Times New Roman" w:hAnsi="Times New Roman" w:cs="Times New Roman"/>
          <w:sz w:val="24"/>
          <w:szCs w:val="24"/>
        </w:rPr>
      </w:pPr>
    </w:p>
    <w:p w:rsidR="006B32A0" w:rsidRDefault="006B32A0" w:rsidP="006B32A0">
      <w:pPr>
        <w:ind w:left="1134" w:hanging="1134"/>
        <w:rPr>
          <w:rFonts w:ascii="Times New Roman" w:hAnsi="Times New Roman" w:cs="Times New Roman"/>
          <w:sz w:val="24"/>
          <w:szCs w:val="24"/>
        </w:rPr>
      </w:pPr>
      <w:r>
        <w:rPr>
          <w:rFonts w:ascii="Times New Roman" w:hAnsi="Times New Roman" w:cs="Times New Roman"/>
          <w:sz w:val="24"/>
          <w:szCs w:val="24"/>
        </w:rPr>
        <w:t>Gambar 1.  Pengaruh waktu aplikasi pupuk susulan dan dosis NPK majemuk pada persen perkecambahan.</w:t>
      </w:r>
    </w:p>
    <w:p w:rsidR="00065BFC" w:rsidRDefault="000651F6" w:rsidP="006772DE">
      <w:pPr>
        <w:spacing w:line="360" w:lineRule="auto"/>
        <w:rPr>
          <w:rFonts w:ascii="Times New Roman" w:hAnsi="Times New Roman" w:cs="Times New Roman"/>
          <w:sz w:val="24"/>
          <w:szCs w:val="24"/>
        </w:rPr>
      </w:pPr>
      <w:r>
        <w:rPr>
          <w:rFonts w:ascii="Times New Roman" w:hAnsi="Times New Roman" w:cs="Times New Roman"/>
          <w:sz w:val="24"/>
          <w:szCs w:val="24"/>
        </w:rPr>
        <w:tab/>
      </w:r>
    </w:p>
    <w:p w:rsidR="00133957" w:rsidRDefault="00A33728" w:rsidP="00133957">
      <w:pPr>
        <w:spacing w:line="360" w:lineRule="auto"/>
        <w:rPr>
          <w:rFonts w:ascii="Times New Roman" w:hAnsi="Times New Roman" w:cs="Times New Roman"/>
          <w:sz w:val="24"/>
          <w:szCs w:val="24"/>
        </w:rPr>
      </w:pPr>
      <w:r>
        <w:rPr>
          <w:rFonts w:ascii="Times New Roman" w:hAnsi="Times New Roman" w:cs="Times New Roman"/>
          <w:sz w:val="24"/>
          <w:szCs w:val="24"/>
        </w:rPr>
        <w:tab/>
        <w:t>Gambar 1 menunjukkan perbedaan respons dalam viabilitas benih</w:t>
      </w:r>
      <w:r w:rsidR="00133957">
        <w:rPr>
          <w:rFonts w:ascii="Times New Roman" w:hAnsi="Times New Roman" w:cs="Times New Roman"/>
          <w:sz w:val="24"/>
          <w:szCs w:val="24"/>
        </w:rPr>
        <w:t xml:space="preserve"> berdasarkan tolok ukur persen perkecambahan kedelai varietas Dering-1</w:t>
      </w:r>
      <w:r>
        <w:rPr>
          <w:rFonts w:ascii="Times New Roman" w:hAnsi="Times New Roman" w:cs="Times New Roman"/>
          <w:sz w:val="24"/>
          <w:szCs w:val="24"/>
        </w:rPr>
        <w:t xml:space="preserve"> pascasimpan 4 bulan.  </w:t>
      </w:r>
      <w:r w:rsidR="00133957">
        <w:rPr>
          <w:rFonts w:ascii="Times New Roman" w:hAnsi="Times New Roman" w:cs="Times New Roman"/>
          <w:sz w:val="24"/>
          <w:szCs w:val="24"/>
        </w:rPr>
        <w:t xml:space="preserve">Waktu pemberian pupuk susulan R3 lebih baik daripada R1 dan menunjukkan peningkatan yang linear seiring dengan peningkatan dosis pupuk.  Pupuk susulan </w:t>
      </w:r>
      <w:r w:rsidR="009B322B">
        <w:rPr>
          <w:rFonts w:ascii="Times New Roman" w:hAnsi="Times New Roman" w:cs="Times New Roman"/>
          <w:sz w:val="24"/>
          <w:szCs w:val="24"/>
        </w:rPr>
        <w:t xml:space="preserve">yang diberikan </w:t>
      </w:r>
      <w:r w:rsidR="00133957">
        <w:rPr>
          <w:rFonts w:ascii="Times New Roman" w:hAnsi="Times New Roman" w:cs="Times New Roman"/>
          <w:sz w:val="24"/>
          <w:szCs w:val="24"/>
        </w:rPr>
        <w:t xml:space="preserve">saat R3 </w:t>
      </w:r>
      <w:r w:rsidR="009B322B">
        <w:rPr>
          <w:rFonts w:ascii="Times New Roman" w:hAnsi="Times New Roman" w:cs="Times New Roman"/>
          <w:sz w:val="24"/>
          <w:szCs w:val="24"/>
        </w:rPr>
        <w:t xml:space="preserve">atau awal pembentukan polong </w:t>
      </w:r>
      <w:r w:rsidR="00133957">
        <w:rPr>
          <w:rFonts w:ascii="Times New Roman" w:hAnsi="Times New Roman" w:cs="Times New Roman"/>
          <w:sz w:val="24"/>
          <w:szCs w:val="24"/>
        </w:rPr>
        <w:t>diduga me</w:t>
      </w:r>
      <w:r w:rsidR="009B322B">
        <w:rPr>
          <w:rFonts w:ascii="Times New Roman" w:hAnsi="Times New Roman" w:cs="Times New Roman"/>
          <w:sz w:val="24"/>
          <w:szCs w:val="24"/>
        </w:rPr>
        <w:t>nyediakan</w:t>
      </w:r>
      <w:r w:rsidR="00133957">
        <w:rPr>
          <w:rFonts w:ascii="Times New Roman" w:hAnsi="Times New Roman" w:cs="Times New Roman"/>
          <w:sz w:val="24"/>
          <w:szCs w:val="24"/>
        </w:rPr>
        <w:t xml:space="preserve"> asimilat yang cukup dalam proses pengisian benih</w:t>
      </w:r>
      <w:r w:rsidR="009B322B">
        <w:rPr>
          <w:rFonts w:ascii="Times New Roman" w:hAnsi="Times New Roman" w:cs="Times New Roman"/>
          <w:sz w:val="24"/>
          <w:szCs w:val="24"/>
        </w:rPr>
        <w:t xml:space="preserve"> sehingga</w:t>
      </w:r>
      <w:r w:rsidR="00133957">
        <w:rPr>
          <w:rFonts w:ascii="Times New Roman" w:hAnsi="Times New Roman" w:cs="Times New Roman"/>
          <w:sz w:val="24"/>
          <w:szCs w:val="24"/>
        </w:rPr>
        <w:t xml:space="preserve"> cadangan makanan </w:t>
      </w:r>
      <w:r w:rsidR="009B322B">
        <w:rPr>
          <w:rFonts w:ascii="Times New Roman" w:hAnsi="Times New Roman" w:cs="Times New Roman"/>
          <w:sz w:val="24"/>
          <w:szCs w:val="24"/>
        </w:rPr>
        <w:t xml:space="preserve">tersebut </w:t>
      </w:r>
      <w:r w:rsidR="00133957">
        <w:rPr>
          <w:rFonts w:ascii="Times New Roman" w:hAnsi="Times New Roman" w:cs="Times New Roman"/>
          <w:sz w:val="24"/>
          <w:szCs w:val="24"/>
        </w:rPr>
        <w:t xml:space="preserve">cukup sebagai sumber energi yang </w:t>
      </w:r>
      <w:r w:rsidR="009B322B">
        <w:rPr>
          <w:rFonts w:ascii="Times New Roman" w:hAnsi="Times New Roman" w:cs="Times New Roman"/>
          <w:sz w:val="24"/>
          <w:szCs w:val="24"/>
        </w:rPr>
        <w:t xml:space="preserve">digunakan selama </w:t>
      </w:r>
      <w:r w:rsidR="009B322B">
        <w:rPr>
          <w:rFonts w:ascii="Times New Roman" w:hAnsi="Times New Roman" w:cs="Times New Roman"/>
          <w:sz w:val="24"/>
          <w:szCs w:val="24"/>
        </w:rPr>
        <w:lastRenderedPageBreak/>
        <w:t>penyimpanan.  Cadangan makanan dalam benih</w:t>
      </w:r>
      <w:r w:rsidR="00133957">
        <w:rPr>
          <w:rFonts w:ascii="Times New Roman" w:hAnsi="Times New Roman" w:cs="Times New Roman"/>
          <w:sz w:val="24"/>
          <w:szCs w:val="24"/>
        </w:rPr>
        <w:t xml:space="preserve"> digunakan untuk proses pemanjangan dan penambahan sel dalam perkecambahan sehingga dapat menghasilkan kecambah no</w:t>
      </w:r>
      <w:r w:rsidR="009B322B">
        <w:rPr>
          <w:rFonts w:ascii="Times New Roman" w:hAnsi="Times New Roman" w:cs="Times New Roman"/>
          <w:sz w:val="24"/>
          <w:szCs w:val="24"/>
        </w:rPr>
        <w:t xml:space="preserve">rmal yang baik dan bobot keringnya </w:t>
      </w:r>
      <w:r w:rsidR="00133957">
        <w:rPr>
          <w:rFonts w:ascii="Times New Roman" w:hAnsi="Times New Roman" w:cs="Times New Roman"/>
          <w:sz w:val="24"/>
          <w:szCs w:val="24"/>
        </w:rPr>
        <w:t xml:space="preserve">yang tinggi. </w:t>
      </w:r>
      <w:r w:rsidR="009B322B">
        <w:rPr>
          <w:rFonts w:ascii="Times New Roman" w:hAnsi="Times New Roman" w:cs="Times New Roman"/>
          <w:sz w:val="24"/>
          <w:szCs w:val="24"/>
        </w:rPr>
        <w:t xml:space="preserve"> Hal ini sejalan dengan r</w:t>
      </w:r>
      <w:r w:rsidR="00133957">
        <w:rPr>
          <w:rFonts w:ascii="Times New Roman" w:hAnsi="Times New Roman" w:cs="Times New Roman"/>
          <w:sz w:val="24"/>
          <w:szCs w:val="24"/>
        </w:rPr>
        <w:t xml:space="preserve">espons yang sama pada tolok ukur bobot kering kecambah normal (Gambar 2) yang mendukung dugaan adanya pertambahan sel yaitu peningkatan bobot kering kecambah normal. </w:t>
      </w:r>
    </w:p>
    <w:p w:rsidR="00133957" w:rsidRDefault="00133957" w:rsidP="00133957">
      <w:pPr>
        <w:rPr>
          <w:rFonts w:ascii="Times New Roman" w:hAnsi="Times New Roman" w:cs="Times New Roman"/>
          <w:sz w:val="24"/>
          <w:szCs w:val="24"/>
        </w:rPr>
      </w:pPr>
    </w:p>
    <w:p w:rsidR="00133957" w:rsidRDefault="00133957" w:rsidP="00133957">
      <w:pPr>
        <w:rPr>
          <w:rFonts w:ascii="Times New Roman" w:hAnsi="Times New Roman" w:cs="Times New Roman"/>
          <w:sz w:val="24"/>
          <w:szCs w:val="24"/>
        </w:rPr>
      </w:pPr>
      <w:r>
        <w:rPr>
          <w:noProof/>
          <w:lang w:eastAsia="id-ID"/>
        </w:rPr>
        <w:drawing>
          <wp:anchor distT="0" distB="0" distL="114300" distR="114300" simplePos="0" relativeHeight="251667456" behindDoc="0" locked="0" layoutInCell="1" allowOverlap="1">
            <wp:simplePos x="0" y="0"/>
            <wp:positionH relativeFrom="column">
              <wp:posOffset>582295</wp:posOffset>
            </wp:positionH>
            <wp:positionV relativeFrom="paragraph">
              <wp:posOffset>10336</wp:posOffset>
            </wp:positionV>
            <wp:extent cx="3806190" cy="2196465"/>
            <wp:effectExtent l="19050" t="0" r="22860" b="0"/>
            <wp:wrapNone/>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33957" w:rsidRPr="00A97F9B" w:rsidRDefault="00133957" w:rsidP="00133957">
      <w:pPr>
        <w:rPr>
          <w:rFonts w:ascii="Times New Roman" w:hAnsi="Times New Roman" w:cs="Times New Roman"/>
          <w:sz w:val="24"/>
          <w:szCs w:val="24"/>
        </w:rPr>
      </w:pPr>
    </w:p>
    <w:p w:rsidR="00133957" w:rsidRPr="00A97F9B" w:rsidRDefault="00133957" w:rsidP="00133957">
      <w:pPr>
        <w:rPr>
          <w:rFonts w:ascii="Times New Roman" w:hAnsi="Times New Roman" w:cs="Times New Roman"/>
          <w:sz w:val="24"/>
          <w:szCs w:val="24"/>
        </w:rPr>
      </w:pPr>
    </w:p>
    <w:p w:rsidR="00133957" w:rsidRPr="00A97F9B" w:rsidRDefault="00133957" w:rsidP="00133957">
      <w:pPr>
        <w:rPr>
          <w:rFonts w:ascii="Times New Roman" w:hAnsi="Times New Roman" w:cs="Times New Roman"/>
          <w:sz w:val="24"/>
          <w:szCs w:val="24"/>
        </w:rPr>
      </w:pPr>
    </w:p>
    <w:p w:rsidR="00133957" w:rsidRPr="00A97F9B" w:rsidRDefault="00133957" w:rsidP="00133957">
      <w:pPr>
        <w:rPr>
          <w:rFonts w:ascii="Times New Roman" w:hAnsi="Times New Roman" w:cs="Times New Roman"/>
          <w:sz w:val="24"/>
          <w:szCs w:val="24"/>
        </w:rPr>
      </w:pPr>
    </w:p>
    <w:p w:rsidR="00133957" w:rsidRDefault="00133957" w:rsidP="00133957">
      <w:pPr>
        <w:rPr>
          <w:rFonts w:ascii="Times New Roman" w:hAnsi="Times New Roman" w:cs="Times New Roman"/>
          <w:sz w:val="24"/>
          <w:szCs w:val="24"/>
        </w:rPr>
      </w:pPr>
    </w:p>
    <w:p w:rsidR="00133957" w:rsidRDefault="00133957" w:rsidP="00133957">
      <w:pPr>
        <w:rPr>
          <w:rFonts w:ascii="Times New Roman" w:hAnsi="Times New Roman" w:cs="Times New Roman"/>
          <w:sz w:val="24"/>
          <w:szCs w:val="24"/>
        </w:rPr>
      </w:pPr>
      <w:bookmarkStart w:id="0" w:name="_GoBack"/>
      <w:bookmarkEnd w:id="0"/>
    </w:p>
    <w:p w:rsidR="00133957" w:rsidRDefault="00133957" w:rsidP="00133957">
      <w:pPr>
        <w:rPr>
          <w:rFonts w:ascii="Times New Roman" w:hAnsi="Times New Roman" w:cs="Times New Roman"/>
          <w:sz w:val="24"/>
          <w:szCs w:val="24"/>
        </w:rPr>
      </w:pPr>
    </w:p>
    <w:p w:rsidR="00133957" w:rsidRDefault="00133957" w:rsidP="00133957">
      <w:pPr>
        <w:ind w:left="1134" w:hanging="1134"/>
        <w:rPr>
          <w:rFonts w:ascii="Times New Roman" w:hAnsi="Times New Roman" w:cs="Times New Roman"/>
          <w:sz w:val="24"/>
          <w:szCs w:val="24"/>
        </w:rPr>
      </w:pPr>
      <w:r>
        <w:rPr>
          <w:rFonts w:ascii="Times New Roman" w:hAnsi="Times New Roman" w:cs="Times New Roman"/>
          <w:sz w:val="24"/>
          <w:szCs w:val="24"/>
        </w:rPr>
        <w:t>Gambar 2.  Pengaruh waktu aplikasi pupuk susulan dan dosis NPK majemuk pada bobot kering kecambah normal.</w:t>
      </w:r>
    </w:p>
    <w:p w:rsidR="00133957" w:rsidRDefault="00133957" w:rsidP="00133957">
      <w:pPr>
        <w:ind w:left="1134" w:hanging="1134"/>
        <w:rPr>
          <w:rFonts w:ascii="Times New Roman" w:hAnsi="Times New Roman" w:cs="Times New Roman"/>
          <w:sz w:val="24"/>
          <w:szCs w:val="24"/>
        </w:rPr>
      </w:pPr>
    </w:p>
    <w:p w:rsidR="00A3580A" w:rsidRDefault="003D1D65" w:rsidP="00A3580A">
      <w:pPr>
        <w:spacing w:line="360" w:lineRule="auto"/>
        <w:ind w:firstLine="720"/>
        <w:rPr>
          <w:rFonts w:ascii="Times New Roman" w:hAnsi="Times New Roman" w:cs="Times New Roman"/>
          <w:sz w:val="24"/>
          <w:szCs w:val="24"/>
        </w:rPr>
      </w:pPr>
      <w:r>
        <w:rPr>
          <w:rFonts w:ascii="Times New Roman" w:hAnsi="Times New Roman" w:cs="Times New Roman"/>
          <w:sz w:val="24"/>
          <w:szCs w:val="24"/>
        </w:rPr>
        <w:t>Tanaman kedelai merupakan tanaman yang memberikan respons positif terhadap pene</w:t>
      </w:r>
      <w:r w:rsidR="00581890">
        <w:rPr>
          <w:rFonts w:ascii="Times New Roman" w:hAnsi="Times New Roman" w:cs="Times New Roman"/>
          <w:sz w:val="24"/>
          <w:szCs w:val="24"/>
        </w:rPr>
        <w:t>rapan pupuk terutama pupuk N.`  K</w:t>
      </w:r>
      <w:r>
        <w:rPr>
          <w:rFonts w:ascii="Times New Roman" w:hAnsi="Times New Roman" w:cs="Times New Roman"/>
          <w:sz w:val="24"/>
          <w:szCs w:val="24"/>
        </w:rPr>
        <w:t>edelai yang ditanam pada tanah Typic Dystrochrept, pemberian pupuk NPK (112 kg/ha) menghasilkan kualitas benih kedelai lebih tinggi daripada tingkat NPK majemuk yang rendah (56 kg/ha) dan kontrol (Boswell dan Anderson, 2008).</w:t>
      </w:r>
      <w:r w:rsidR="0097234A">
        <w:rPr>
          <w:rFonts w:ascii="Times New Roman" w:hAnsi="Times New Roman" w:cs="Times New Roman"/>
          <w:sz w:val="24"/>
          <w:szCs w:val="24"/>
        </w:rPr>
        <w:t xml:space="preserve">  Tolok ukur viabilitas yang lain yaitu kecepatan perkecambahan dan keserempakan perkecambahan disajikan pada Gambar 3 dan 4.</w:t>
      </w:r>
      <w:r w:rsidR="00133957">
        <w:rPr>
          <w:rFonts w:ascii="Times New Roman" w:hAnsi="Times New Roman" w:cs="Times New Roman"/>
          <w:sz w:val="24"/>
          <w:szCs w:val="24"/>
        </w:rPr>
        <w:t xml:space="preserve"> </w:t>
      </w:r>
      <w:r w:rsidR="00A3580A">
        <w:rPr>
          <w:rFonts w:ascii="Times New Roman" w:hAnsi="Times New Roman" w:cs="Times New Roman"/>
          <w:sz w:val="24"/>
          <w:szCs w:val="24"/>
        </w:rPr>
        <w:t xml:space="preserve">   </w:t>
      </w:r>
    </w:p>
    <w:p w:rsidR="003602A1" w:rsidRDefault="003602A1" w:rsidP="00A3580A">
      <w:pPr>
        <w:spacing w:line="360" w:lineRule="auto"/>
        <w:ind w:firstLine="720"/>
        <w:rPr>
          <w:rFonts w:ascii="Times New Roman" w:hAnsi="Times New Roman" w:cs="Times New Roman"/>
          <w:sz w:val="24"/>
          <w:szCs w:val="24"/>
        </w:rPr>
      </w:pPr>
    </w:p>
    <w:p w:rsidR="003602A1" w:rsidRDefault="003602A1" w:rsidP="00A3580A">
      <w:pPr>
        <w:spacing w:line="360" w:lineRule="auto"/>
        <w:ind w:firstLine="720"/>
        <w:rPr>
          <w:rFonts w:ascii="Times New Roman" w:hAnsi="Times New Roman" w:cs="Times New Roman"/>
          <w:sz w:val="24"/>
          <w:szCs w:val="24"/>
        </w:rPr>
      </w:pPr>
    </w:p>
    <w:p w:rsidR="003602A1" w:rsidRDefault="003602A1" w:rsidP="00A3580A">
      <w:pPr>
        <w:spacing w:line="360" w:lineRule="auto"/>
        <w:ind w:firstLine="720"/>
        <w:rPr>
          <w:rFonts w:ascii="Times New Roman" w:hAnsi="Times New Roman" w:cs="Times New Roman"/>
          <w:sz w:val="24"/>
          <w:szCs w:val="24"/>
        </w:rPr>
      </w:pPr>
    </w:p>
    <w:p w:rsidR="003602A1" w:rsidRDefault="003602A1" w:rsidP="00A3580A">
      <w:pPr>
        <w:spacing w:line="360" w:lineRule="auto"/>
        <w:ind w:firstLine="720"/>
        <w:rPr>
          <w:rFonts w:ascii="Times New Roman" w:hAnsi="Times New Roman" w:cs="Times New Roman"/>
          <w:sz w:val="24"/>
          <w:szCs w:val="24"/>
        </w:rPr>
      </w:pPr>
    </w:p>
    <w:p w:rsidR="0097234A" w:rsidRDefault="0097234A" w:rsidP="00A3580A">
      <w:pPr>
        <w:spacing w:line="360" w:lineRule="auto"/>
        <w:ind w:firstLine="720"/>
        <w:rPr>
          <w:rFonts w:ascii="Times New Roman" w:hAnsi="Times New Roman" w:cs="Times New Roman"/>
          <w:sz w:val="24"/>
          <w:szCs w:val="24"/>
        </w:rPr>
      </w:pPr>
      <w:r>
        <w:rPr>
          <w:noProof/>
          <w:lang w:eastAsia="id-ID"/>
        </w:rPr>
        <w:drawing>
          <wp:anchor distT="0" distB="0" distL="114300" distR="114300" simplePos="0" relativeHeight="251669504" behindDoc="0" locked="0" layoutInCell="1" allowOverlap="1">
            <wp:simplePos x="0" y="0"/>
            <wp:positionH relativeFrom="column">
              <wp:posOffset>464820</wp:posOffset>
            </wp:positionH>
            <wp:positionV relativeFrom="paragraph">
              <wp:posOffset>169545</wp:posOffset>
            </wp:positionV>
            <wp:extent cx="4224020" cy="2623820"/>
            <wp:effectExtent l="19050" t="0" r="24130" b="5080"/>
            <wp:wrapNone/>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ind w:left="1134" w:hanging="1134"/>
        <w:rPr>
          <w:rFonts w:ascii="Times New Roman" w:hAnsi="Times New Roman" w:cs="Times New Roman"/>
          <w:sz w:val="24"/>
          <w:szCs w:val="24"/>
        </w:rPr>
      </w:pPr>
      <w:r>
        <w:rPr>
          <w:rFonts w:ascii="Times New Roman" w:hAnsi="Times New Roman" w:cs="Times New Roman"/>
          <w:sz w:val="24"/>
          <w:szCs w:val="24"/>
        </w:rPr>
        <w:t>Gambar 3.  Pengaruh waktu aplikasi pupuk susulan dan dosis NPK majemuk pada kecepatan perkecambahan benih.</w:t>
      </w: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r>
        <w:rPr>
          <w:noProof/>
          <w:lang w:eastAsia="id-ID"/>
        </w:rPr>
        <w:drawing>
          <wp:anchor distT="0" distB="0" distL="114300" distR="114300" simplePos="0" relativeHeight="251670528" behindDoc="0" locked="0" layoutInCell="1" allowOverlap="1">
            <wp:simplePos x="0" y="0"/>
            <wp:positionH relativeFrom="column">
              <wp:posOffset>513356</wp:posOffset>
            </wp:positionH>
            <wp:positionV relativeFrom="paragraph">
              <wp:posOffset>3810</wp:posOffset>
            </wp:positionV>
            <wp:extent cx="3985591" cy="2514600"/>
            <wp:effectExtent l="19050" t="0" r="14909" b="0"/>
            <wp:wrapNone/>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rPr>
          <w:rFonts w:ascii="Times New Roman" w:hAnsi="Times New Roman" w:cs="Times New Roman"/>
          <w:sz w:val="24"/>
          <w:szCs w:val="24"/>
        </w:rPr>
      </w:pPr>
    </w:p>
    <w:p w:rsidR="0097234A" w:rsidRDefault="0097234A" w:rsidP="0097234A">
      <w:pPr>
        <w:spacing w:after="0" w:line="240" w:lineRule="auto"/>
        <w:rPr>
          <w:rFonts w:ascii="Times New Roman" w:hAnsi="Times New Roman" w:cs="Times New Roman"/>
          <w:sz w:val="24"/>
          <w:szCs w:val="24"/>
        </w:rPr>
      </w:pPr>
    </w:p>
    <w:p w:rsidR="0097234A" w:rsidRDefault="0097234A" w:rsidP="0097234A">
      <w:pPr>
        <w:spacing w:after="0" w:line="240" w:lineRule="auto"/>
        <w:rPr>
          <w:rFonts w:ascii="Times New Roman" w:hAnsi="Times New Roman" w:cs="Times New Roman"/>
          <w:sz w:val="24"/>
          <w:szCs w:val="24"/>
        </w:rPr>
      </w:pPr>
    </w:p>
    <w:p w:rsidR="0097234A" w:rsidRDefault="0097234A" w:rsidP="0097234A">
      <w:pPr>
        <w:ind w:left="1134" w:hanging="1134"/>
        <w:rPr>
          <w:rFonts w:ascii="Times New Roman" w:hAnsi="Times New Roman" w:cs="Times New Roman"/>
          <w:sz w:val="24"/>
          <w:szCs w:val="24"/>
        </w:rPr>
      </w:pPr>
      <w:r>
        <w:rPr>
          <w:rFonts w:ascii="Times New Roman" w:hAnsi="Times New Roman" w:cs="Times New Roman"/>
          <w:sz w:val="24"/>
          <w:szCs w:val="24"/>
        </w:rPr>
        <w:t>Gambar 4.  Pengaruh waktu aplikasi pupuk susulan dan dosis NPK majemuk pada keserempakan perkecambahan benih .</w:t>
      </w:r>
    </w:p>
    <w:p w:rsidR="0097234A" w:rsidRDefault="0097234A" w:rsidP="0097234A">
      <w:pPr>
        <w:spacing w:after="0" w:line="240" w:lineRule="auto"/>
        <w:rPr>
          <w:rFonts w:ascii="Times New Roman" w:hAnsi="Times New Roman" w:cs="Times New Roman"/>
          <w:sz w:val="24"/>
          <w:szCs w:val="24"/>
        </w:rPr>
      </w:pPr>
    </w:p>
    <w:p w:rsidR="003D1D65" w:rsidRDefault="00873B90" w:rsidP="00EC236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Kecepatan perkecambahan dan keserempakan perkecambahan merupakan tolok ukur vigor benih.  Benih dengan nilai kecepatan perkecambahan ˃ 30% per </w:t>
      </w:r>
      <w:r>
        <w:rPr>
          <w:rFonts w:ascii="Times New Roman" w:hAnsi="Times New Roman" w:cs="Times New Roman"/>
          <w:sz w:val="24"/>
          <w:szCs w:val="24"/>
        </w:rPr>
        <w:lastRenderedPageBreak/>
        <w:t>etmal memiliki kekuatan tumbuh kuat sedangkan benih dengan nilai kecepatan perkecambahan 25-30% per etmal memiliki vigor kekuatan tumbuh yang kuat.  Benih dengan nilai keserempakan perkecambahan ˃ 70% memiliki vigor kekuatan tumbuh tinggi; ˂</w:t>
      </w:r>
      <w:r w:rsidR="00C237BD">
        <w:rPr>
          <w:rFonts w:ascii="Times New Roman" w:hAnsi="Times New Roman" w:cs="Times New Roman"/>
          <w:sz w:val="24"/>
          <w:szCs w:val="24"/>
        </w:rPr>
        <w:t xml:space="preserve"> 40% memiliki vigor kekuatan tumbuh rendah (Sadjad, 1993).  Viabilitas benih pascasimpan empat bulan, benih yang diuji masih memiliki viabilitas yang tinggi; hal ini selain dipengaruhi oleh viabilitas awal benih prasimpan yang tinggi juga dipengaruhi oleh sifat benih, kadar air benih, dan lingkungan simpan benih.  Benih disimpan dalam kotak penyimpanan </w:t>
      </w:r>
      <w:r w:rsidR="00C237BD" w:rsidRPr="00BF2FAE">
        <w:rPr>
          <w:rFonts w:ascii="Times New Roman" w:hAnsi="Times New Roman" w:cs="Times New Roman"/>
          <w:i/>
          <w:sz w:val="24"/>
          <w:szCs w:val="24"/>
        </w:rPr>
        <w:t>drybox wonderfull</w:t>
      </w:r>
      <w:r w:rsidR="00C237BD">
        <w:rPr>
          <w:rFonts w:ascii="Times New Roman" w:hAnsi="Times New Roman" w:cs="Times New Roman"/>
          <w:sz w:val="24"/>
          <w:szCs w:val="24"/>
        </w:rPr>
        <w:t xml:space="preserve"> dengan suhu 29</w:t>
      </w:r>
      <w:r w:rsidR="00C237BD">
        <w:rPr>
          <w:rFonts w:ascii="Times New Roman" w:hAnsi="Times New Roman" w:cs="Times New Roman"/>
          <w:sz w:val="24"/>
          <w:szCs w:val="24"/>
          <w:vertAlign w:val="superscript"/>
        </w:rPr>
        <w:t>0</w:t>
      </w:r>
      <w:r w:rsidR="00C237BD">
        <w:rPr>
          <w:rFonts w:ascii="Times New Roman" w:hAnsi="Times New Roman" w:cs="Times New Roman"/>
          <w:sz w:val="24"/>
          <w:szCs w:val="24"/>
        </w:rPr>
        <w:t xml:space="preserve">C dan kelembaban relatif udara 69%.  Kadar air awal benih 11,5%.  Menurut Purwanti (2004), suhu ruang simpan berperan dalam mempertahankan viabilitas benih selama penyimpanan.  Respirasi berjalan lebih lambat pada suhu rendah dibandingkan </w:t>
      </w:r>
      <w:r w:rsidR="002F1075">
        <w:rPr>
          <w:rFonts w:ascii="Times New Roman" w:hAnsi="Times New Roman" w:cs="Times New Roman"/>
          <w:sz w:val="24"/>
          <w:szCs w:val="24"/>
        </w:rPr>
        <w:t>dengan suhu tinggi; viabilitas benih dapat dipertahankan lebih lama pada kondisi simpan bersuhu rendah.  Kadar air yang aman penyimpanan benih kedelai dalam suhu kamar selama 6-10 bulan adalah tidak lebih dari 11%.</w:t>
      </w:r>
      <w:r w:rsidR="00C237BD">
        <w:rPr>
          <w:rFonts w:ascii="Times New Roman" w:hAnsi="Times New Roman" w:cs="Times New Roman"/>
          <w:sz w:val="24"/>
          <w:szCs w:val="24"/>
        </w:rPr>
        <w:t xml:space="preserve">  </w:t>
      </w:r>
    </w:p>
    <w:p w:rsidR="00EC2363" w:rsidRDefault="00EC2363" w:rsidP="00EC2363">
      <w:pPr>
        <w:spacing w:line="360" w:lineRule="auto"/>
        <w:ind w:firstLine="720"/>
        <w:rPr>
          <w:rFonts w:ascii="Times New Roman" w:hAnsi="Times New Roman" w:cs="Times New Roman"/>
          <w:sz w:val="24"/>
          <w:szCs w:val="24"/>
        </w:rPr>
      </w:pPr>
      <w:r>
        <w:rPr>
          <w:rFonts w:ascii="Times New Roman" w:hAnsi="Times New Roman" w:cs="Times New Roman"/>
          <w:sz w:val="24"/>
          <w:szCs w:val="24"/>
        </w:rPr>
        <w:t>Peningkatan</w:t>
      </w:r>
      <w:r w:rsidR="003D1D65">
        <w:rPr>
          <w:rFonts w:ascii="Times New Roman" w:hAnsi="Times New Roman" w:cs="Times New Roman"/>
          <w:sz w:val="24"/>
          <w:szCs w:val="24"/>
        </w:rPr>
        <w:t xml:space="preserve"> dosis pupuk susulan NPK majemuk menurunkan nilai DHL secara linear </w:t>
      </w:r>
      <w:r w:rsidR="004F22BF">
        <w:rPr>
          <w:rFonts w:ascii="Times New Roman" w:hAnsi="Times New Roman" w:cs="Times New Roman"/>
          <w:sz w:val="24"/>
          <w:szCs w:val="24"/>
        </w:rPr>
        <w:t>pada masing-masing fase generatif (R1 atau R3); aplikasi R3 nilai DHL lebih rendah dibandingkan dengan R1.  Daya hantar listrik merupakan uji kebocoran membran sel dalam melepaskan ion-ion sel yang menunjukkan kerusakan integritas membran sel.</w:t>
      </w:r>
      <w:r>
        <w:rPr>
          <w:rFonts w:ascii="Times New Roman" w:hAnsi="Times New Roman" w:cs="Times New Roman"/>
          <w:sz w:val="24"/>
          <w:szCs w:val="24"/>
        </w:rPr>
        <w:t xml:space="preserve"> </w:t>
      </w:r>
      <w:r w:rsidR="004F22BF">
        <w:rPr>
          <w:rFonts w:ascii="Times New Roman" w:hAnsi="Times New Roman" w:cs="Times New Roman"/>
          <w:sz w:val="24"/>
          <w:szCs w:val="24"/>
        </w:rPr>
        <w:t xml:space="preserve"> Kerusakan integritas membran sel</w:t>
      </w:r>
      <w:r>
        <w:rPr>
          <w:rFonts w:ascii="Times New Roman" w:hAnsi="Times New Roman" w:cs="Times New Roman"/>
          <w:sz w:val="24"/>
          <w:szCs w:val="24"/>
        </w:rPr>
        <w:t xml:space="preserve"> semakin kecil maka n</w:t>
      </w:r>
      <w:r w:rsidR="004F22BF">
        <w:rPr>
          <w:rFonts w:ascii="Times New Roman" w:hAnsi="Times New Roman" w:cs="Times New Roman"/>
          <w:sz w:val="24"/>
          <w:szCs w:val="24"/>
        </w:rPr>
        <w:t xml:space="preserve">ilai DHL semakin kecil </w:t>
      </w:r>
      <w:r>
        <w:rPr>
          <w:rFonts w:ascii="Times New Roman" w:hAnsi="Times New Roman" w:cs="Times New Roman"/>
          <w:sz w:val="24"/>
          <w:szCs w:val="24"/>
        </w:rPr>
        <w:t xml:space="preserve">yang </w:t>
      </w:r>
      <w:r w:rsidR="004F22BF">
        <w:rPr>
          <w:rFonts w:ascii="Times New Roman" w:hAnsi="Times New Roman" w:cs="Times New Roman"/>
          <w:sz w:val="24"/>
          <w:szCs w:val="24"/>
        </w:rPr>
        <w:t xml:space="preserve">berarti kebocoran membran sel benih semakin kecil. </w:t>
      </w:r>
      <w:r>
        <w:rPr>
          <w:rFonts w:ascii="Times New Roman" w:hAnsi="Times New Roman" w:cs="Times New Roman"/>
          <w:sz w:val="24"/>
          <w:szCs w:val="24"/>
        </w:rPr>
        <w:t xml:space="preserve"> Sebaliknya, daya hantar listrik bertambah besar bila benih semakin mundur akibat elektrolit yang keluar semakin besar.</w:t>
      </w:r>
    </w:p>
    <w:p w:rsidR="0097234A" w:rsidRDefault="0097234A" w:rsidP="00EC2363">
      <w:pPr>
        <w:spacing w:line="360" w:lineRule="auto"/>
        <w:ind w:firstLine="720"/>
        <w:rPr>
          <w:rFonts w:ascii="Times New Roman" w:hAnsi="Times New Roman" w:cs="Times New Roman"/>
          <w:sz w:val="24"/>
          <w:szCs w:val="24"/>
        </w:rPr>
      </w:pPr>
      <w:r>
        <w:rPr>
          <w:noProof/>
          <w:lang w:eastAsia="id-ID"/>
        </w:rPr>
        <w:drawing>
          <wp:anchor distT="0" distB="0" distL="114300" distR="114300" simplePos="0" relativeHeight="251672576" behindDoc="0" locked="0" layoutInCell="1" allowOverlap="1">
            <wp:simplePos x="0" y="0"/>
            <wp:positionH relativeFrom="column">
              <wp:posOffset>510299</wp:posOffset>
            </wp:positionH>
            <wp:positionV relativeFrom="paragraph">
              <wp:posOffset>262933</wp:posOffset>
            </wp:positionV>
            <wp:extent cx="4056993" cy="2417379"/>
            <wp:effectExtent l="19050" t="0" r="19707" b="1971"/>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7234A" w:rsidRDefault="0097234A" w:rsidP="0097234A">
      <w:pPr>
        <w:rPr>
          <w:rFonts w:ascii="Times New Roman" w:hAnsi="Times New Roman" w:cs="Times New Roman"/>
          <w:sz w:val="24"/>
          <w:szCs w:val="24"/>
        </w:rPr>
      </w:pPr>
    </w:p>
    <w:p w:rsidR="0097234A" w:rsidRPr="00A97F9B" w:rsidRDefault="0097234A" w:rsidP="0097234A">
      <w:pPr>
        <w:rPr>
          <w:rFonts w:ascii="Times New Roman" w:hAnsi="Times New Roman" w:cs="Times New Roman"/>
          <w:sz w:val="24"/>
          <w:szCs w:val="24"/>
        </w:rPr>
      </w:pPr>
    </w:p>
    <w:p w:rsidR="0097234A" w:rsidRDefault="0097234A" w:rsidP="0097234A">
      <w:pPr>
        <w:spacing w:line="360" w:lineRule="auto"/>
        <w:rPr>
          <w:rFonts w:ascii="Times New Roman" w:hAnsi="Times New Roman" w:cs="Times New Roman"/>
          <w:sz w:val="24"/>
          <w:szCs w:val="24"/>
        </w:rPr>
      </w:pPr>
    </w:p>
    <w:p w:rsidR="0097234A" w:rsidRDefault="0097234A" w:rsidP="0097234A">
      <w:pPr>
        <w:spacing w:line="360" w:lineRule="auto"/>
        <w:rPr>
          <w:rFonts w:ascii="Times New Roman" w:hAnsi="Times New Roman" w:cs="Times New Roman"/>
          <w:sz w:val="24"/>
          <w:szCs w:val="24"/>
        </w:rPr>
      </w:pPr>
    </w:p>
    <w:p w:rsidR="0097234A" w:rsidRDefault="0097234A" w:rsidP="0097234A">
      <w:pPr>
        <w:spacing w:line="360" w:lineRule="auto"/>
        <w:rPr>
          <w:rFonts w:ascii="Times New Roman" w:hAnsi="Times New Roman" w:cs="Times New Roman"/>
          <w:sz w:val="24"/>
          <w:szCs w:val="24"/>
        </w:rPr>
      </w:pPr>
    </w:p>
    <w:p w:rsidR="0097234A" w:rsidRDefault="0097234A" w:rsidP="0097234A">
      <w:pPr>
        <w:spacing w:line="360" w:lineRule="auto"/>
        <w:rPr>
          <w:rFonts w:ascii="Times New Roman" w:hAnsi="Times New Roman" w:cs="Times New Roman"/>
          <w:sz w:val="24"/>
          <w:szCs w:val="24"/>
        </w:rPr>
      </w:pPr>
    </w:p>
    <w:p w:rsidR="0097234A" w:rsidRDefault="0097234A" w:rsidP="0097234A">
      <w:pPr>
        <w:spacing w:line="360" w:lineRule="auto"/>
        <w:rPr>
          <w:rFonts w:ascii="Times New Roman" w:hAnsi="Times New Roman" w:cs="Times New Roman"/>
          <w:sz w:val="24"/>
          <w:szCs w:val="24"/>
        </w:rPr>
      </w:pPr>
    </w:p>
    <w:p w:rsidR="00065BFC" w:rsidRDefault="0097234A" w:rsidP="00EC2363">
      <w:pPr>
        <w:ind w:left="1134" w:hanging="1134"/>
        <w:rPr>
          <w:rFonts w:ascii="Times New Roman" w:hAnsi="Times New Roman" w:cs="Times New Roman"/>
          <w:sz w:val="24"/>
          <w:szCs w:val="24"/>
        </w:rPr>
      </w:pPr>
      <w:r>
        <w:rPr>
          <w:rFonts w:ascii="Times New Roman" w:hAnsi="Times New Roman" w:cs="Times New Roman"/>
          <w:sz w:val="24"/>
          <w:szCs w:val="24"/>
        </w:rPr>
        <w:t>Gambar 5.  Pengaruh waktu aplikasi pupuk susulan dan dosis NPK majemuk pada daya hantar listrik benih.</w:t>
      </w:r>
    </w:p>
    <w:p w:rsidR="00065BFC" w:rsidRDefault="00065BFC" w:rsidP="006772DE">
      <w:pPr>
        <w:spacing w:line="360" w:lineRule="auto"/>
        <w:rPr>
          <w:rFonts w:ascii="Times New Roman" w:hAnsi="Times New Roman" w:cs="Times New Roman"/>
          <w:sz w:val="24"/>
          <w:szCs w:val="24"/>
        </w:rPr>
      </w:pPr>
    </w:p>
    <w:p w:rsidR="00921240" w:rsidRDefault="00921240" w:rsidP="006772DE">
      <w:pPr>
        <w:spacing w:line="360" w:lineRule="auto"/>
        <w:rPr>
          <w:rFonts w:ascii="Times New Roman" w:hAnsi="Times New Roman" w:cs="Times New Roman"/>
          <w:sz w:val="24"/>
          <w:szCs w:val="24"/>
        </w:rPr>
      </w:pPr>
      <w:r>
        <w:rPr>
          <w:rFonts w:ascii="Times New Roman" w:hAnsi="Times New Roman" w:cs="Times New Roman"/>
          <w:sz w:val="24"/>
          <w:szCs w:val="24"/>
        </w:rPr>
        <w:t>KESIMPULAN</w:t>
      </w:r>
    </w:p>
    <w:p w:rsidR="00065BFC" w:rsidRDefault="00002992" w:rsidP="00002992">
      <w:pPr>
        <w:spacing w:line="360" w:lineRule="auto"/>
        <w:rPr>
          <w:rFonts w:ascii="Times New Roman" w:hAnsi="Times New Roman" w:cs="Times New Roman"/>
          <w:sz w:val="24"/>
          <w:szCs w:val="24"/>
        </w:rPr>
      </w:pPr>
      <w:r>
        <w:rPr>
          <w:rFonts w:ascii="Times New Roman" w:hAnsi="Times New Roman" w:cs="Times New Roman"/>
          <w:sz w:val="24"/>
          <w:szCs w:val="24"/>
        </w:rPr>
        <w:tab/>
      </w:r>
      <w:r w:rsidR="00551DA2">
        <w:rPr>
          <w:rFonts w:ascii="Times New Roman" w:hAnsi="Times New Roman" w:cs="Times New Roman"/>
          <w:sz w:val="24"/>
          <w:szCs w:val="24"/>
        </w:rPr>
        <w:t>Setelah dilakukan pembahasan dapat disimpulkan:</w:t>
      </w:r>
    </w:p>
    <w:p w:rsidR="003602A1" w:rsidRDefault="004A2A56" w:rsidP="003602A1">
      <w:pPr>
        <w:pStyle w:val="ListParagraph"/>
        <w:numPr>
          <w:ilvl w:val="0"/>
          <w:numId w:val="9"/>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V</w:t>
      </w:r>
      <w:r w:rsidRPr="004A2A56">
        <w:rPr>
          <w:rFonts w:ascii="Times New Roman" w:hAnsi="Times New Roman" w:cs="Times New Roman"/>
          <w:sz w:val="24"/>
          <w:szCs w:val="24"/>
        </w:rPr>
        <w:t xml:space="preserve">iabilitas benih kedelai varietas Dering-1 yang telah disimpan 4 bulan  berasal dari perlakuan pupuk susulan pada waktu  </w:t>
      </w:r>
      <w:r>
        <w:rPr>
          <w:rFonts w:ascii="Times New Roman" w:hAnsi="Times New Roman" w:cs="Times New Roman"/>
          <w:sz w:val="24"/>
          <w:szCs w:val="24"/>
        </w:rPr>
        <w:t xml:space="preserve">R3 lebih baik </w:t>
      </w:r>
      <w:r w:rsidRPr="004A2A56">
        <w:rPr>
          <w:rFonts w:ascii="Times New Roman" w:hAnsi="Times New Roman" w:cs="Times New Roman"/>
          <w:sz w:val="24"/>
          <w:szCs w:val="24"/>
        </w:rPr>
        <w:t>dan R3</w:t>
      </w:r>
      <w:r>
        <w:rPr>
          <w:rFonts w:ascii="Times New Roman" w:hAnsi="Times New Roman" w:cs="Times New Roman"/>
          <w:sz w:val="24"/>
          <w:szCs w:val="24"/>
        </w:rPr>
        <w:t>.</w:t>
      </w:r>
    </w:p>
    <w:p w:rsidR="003602A1" w:rsidRDefault="004A2A56" w:rsidP="003602A1">
      <w:pPr>
        <w:pStyle w:val="ListParagraph"/>
        <w:numPr>
          <w:ilvl w:val="0"/>
          <w:numId w:val="9"/>
        </w:numPr>
        <w:spacing w:line="360" w:lineRule="auto"/>
        <w:ind w:left="426" w:hanging="426"/>
        <w:rPr>
          <w:rFonts w:ascii="Times New Roman" w:hAnsi="Times New Roman" w:cs="Times New Roman"/>
          <w:sz w:val="24"/>
          <w:szCs w:val="24"/>
        </w:rPr>
      </w:pPr>
      <w:r w:rsidRPr="003602A1">
        <w:rPr>
          <w:rFonts w:ascii="Times New Roman" w:hAnsi="Times New Roman" w:cs="Times New Roman"/>
          <w:sz w:val="24"/>
          <w:szCs w:val="24"/>
        </w:rPr>
        <w:t xml:space="preserve">Viabilitas benih kedelai varietas Dering-1 yang telah disimpan 4 bulan berasal dari peningkatan dosis pupuk susulan NPK majemuk menunjukkan respon yang berbeda.  </w:t>
      </w:r>
    </w:p>
    <w:p w:rsidR="00C97C83" w:rsidRPr="003602A1" w:rsidRDefault="004A2A56" w:rsidP="003602A1">
      <w:pPr>
        <w:pStyle w:val="ListParagraph"/>
        <w:numPr>
          <w:ilvl w:val="0"/>
          <w:numId w:val="9"/>
        </w:numPr>
        <w:spacing w:line="360" w:lineRule="auto"/>
        <w:ind w:left="426" w:hanging="426"/>
        <w:rPr>
          <w:rFonts w:ascii="Times New Roman" w:hAnsi="Times New Roman" w:cs="Times New Roman"/>
          <w:sz w:val="24"/>
          <w:szCs w:val="24"/>
        </w:rPr>
      </w:pPr>
      <w:r w:rsidRPr="003602A1">
        <w:rPr>
          <w:rFonts w:ascii="Times New Roman" w:hAnsi="Times New Roman" w:cs="Times New Roman"/>
          <w:sz w:val="24"/>
          <w:szCs w:val="24"/>
        </w:rPr>
        <w:t>Viabilitas benih kedelai varietas Dering-1 yang telah disimpan</w:t>
      </w:r>
      <w:r w:rsidR="00590F46" w:rsidRPr="003602A1">
        <w:rPr>
          <w:rFonts w:ascii="Times New Roman" w:hAnsi="Times New Roman" w:cs="Times New Roman"/>
          <w:sz w:val="24"/>
          <w:szCs w:val="24"/>
        </w:rPr>
        <w:t xml:space="preserve"> 4 bulan </w:t>
      </w:r>
      <w:r w:rsidRPr="003602A1">
        <w:rPr>
          <w:rFonts w:ascii="Times New Roman" w:hAnsi="Times New Roman" w:cs="Times New Roman"/>
          <w:sz w:val="24"/>
          <w:szCs w:val="24"/>
        </w:rPr>
        <w:t xml:space="preserve"> tergantung dari waktu pemberian dan dosis pupuk yang diberikan.  </w:t>
      </w:r>
      <w:r w:rsidR="00391BA1" w:rsidRPr="003602A1">
        <w:rPr>
          <w:rFonts w:ascii="Times New Roman" w:hAnsi="Times New Roman" w:cs="Times New Roman"/>
          <w:sz w:val="24"/>
          <w:szCs w:val="24"/>
        </w:rPr>
        <w:t>Waktu pem</w:t>
      </w:r>
      <w:r w:rsidR="00BF2FAE">
        <w:rPr>
          <w:rFonts w:ascii="Times New Roman" w:hAnsi="Times New Roman" w:cs="Times New Roman"/>
          <w:sz w:val="24"/>
          <w:szCs w:val="24"/>
        </w:rPr>
        <w:t>berian R3 lebih baik daripada R1</w:t>
      </w:r>
      <w:r w:rsidR="00391BA1" w:rsidRPr="003602A1">
        <w:rPr>
          <w:rFonts w:ascii="Times New Roman" w:hAnsi="Times New Roman" w:cs="Times New Roman"/>
          <w:sz w:val="24"/>
          <w:szCs w:val="24"/>
        </w:rPr>
        <w:t xml:space="preserve"> pada setiap dosis pupuk susulan NPK majemuk.</w:t>
      </w:r>
    </w:p>
    <w:p w:rsidR="00C97C83" w:rsidRDefault="00C97C83" w:rsidP="00065BFC">
      <w:pPr>
        <w:rPr>
          <w:rFonts w:ascii="Times New Roman" w:hAnsi="Times New Roman" w:cs="Times New Roman"/>
          <w:sz w:val="24"/>
          <w:szCs w:val="24"/>
        </w:rPr>
      </w:pPr>
    </w:p>
    <w:p w:rsidR="00921240" w:rsidRDefault="00921240" w:rsidP="006772DE">
      <w:pPr>
        <w:spacing w:line="360" w:lineRule="auto"/>
        <w:rPr>
          <w:rFonts w:ascii="Times New Roman" w:hAnsi="Times New Roman" w:cs="Times New Roman"/>
          <w:sz w:val="24"/>
          <w:szCs w:val="24"/>
        </w:rPr>
      </w:pPr>
      <w:r>
        <w:rPr>
          <w:rFonts w:ascii="Times New Roman" w:hAnsi="Times New Roman" w:cs="Times New Roman"/>
          <w:sz w:val="24"/>
          <w:szCs w:val="24"/>
        </w:rPr>
        <w:t>UCAPAN TERIMA KASIH</w:t>
      </w:r>
    </w:p>
    <w:p w:rsidR="00590F46" w:rsidRDefault="00921240" w:rsidP="00590F46">
      <w:pPr>
        <w:spacing w:line="360" w:lineRule="auto"/>
        <w:ind w:firstLine="567"/>
        <w:rPr>
          <w:rFonts w:ascii="Times New Roman" w:hAnsi="Times New Roman" w:cs="Times New Roman"/>
          <w:sz w:val="24"/>
          <w:szCs w:val="24"/>
        </w:rPr>
      </w:pPr>
      <w:r>
        <w:rPr>
          <w:rFonts w:ascii="Times New Roman" w:hAnsi="Times New Roman" w:cs="Times New Roman"/>
          <w:sz w:val="24"/>
          <w:szCs w:val="24"/>
        </w:rPr>
        <w:t>Penulis menyampaikan penghargaan dan ucapan terima kasih kepada Direktorat Jend</w:t>
      </w:r>
      <w:r w:rsidR="006508AB">
        <w:rPr>
          <w:rFonts w:ascii="Times New Roman" w:hAnsi="Times New Roman" w:cs="Times New Roman"/>
          <w:sz w:val="24"/>
          <w:szCs w:val="24"/>
        </w:rPr>
        <w:t xml:space="preserve">eral Penguatan Riset dan Pengabdian pada Masyarakat, Kementrian Riset, Teknologi, dan Pendidikan Tinggi yang telah </w:t>
      </w:r>
      <w:r w:rsidR="00E73589">
        <w:rPr>
          <w:rFonts w:ascii="Times New Roman" w:hAnsi="Times New Roman" w:cs="Times New Roman"/>
          <w:sz w:val="24"/>
          <w:szCs w:val="24"/>
        </w:rPr>
        <w:t>menyediakan dana</w:t>
      </w:r>
      <w:r w:rsidR="00CC79E8">
        <w:rPr>
          <w:rFonts w:ascii="Times New Roman" w:hAnsi="Times New Roman" w:cs="Times New Roman"/>
          <w:sz w:val="24"/>
          <w:szCs w:val="24"/>
        </w:rPr>
        <w:t xml:space="preserve"> penelitian </w:t>
      </w:r>
      <w:r w:rsidR="006508AB">
        <w:rPr>
          <w:rFonts w:ascii="Times New Roman" w:hAnsi="Times New Roman" w:cs="Times New Roman"/>
          <w:sz w:val="24"/>
          <w:szCs w:val="24"/>
        </w:rPr>
        <w:t>Hibah Bers</w:t>
      </w:r>
      <w:r w:rsidR="00CC79E8">
        <w:rPr>
          <w:rFonts w:ascii="Times New Roman" w:hAnsi="Times New Roman" w:cs="Times New Roman"/>
          <w:sz w:val="24"/>
          <w:szCs w:val="24"/>
        </w:rPr>
        <w:t xml:space="preserve">aing </w:t>
      </w:r>
      <w:r w:rsidR="00E73589">
        <w:rPr>
          <w:rFonts w:ascii="Times New Roman" w:hAnsi="Times New Roman" w:cs="Times New Roman"/>
          <w:sz w:val="24"/>
          <w:szCs w:val="24"/>
        </w:rPr>
        <w:t>TA 2014/</w:t>
      </w:r>
      <w:r w:rsidR="006508AB">
        <w:rPr>
          <w:rFonts w:ascii="Times New Roman" w:hAnsi="Times New Roman" w:cs="Times New Roman"/>
          <w:sz w:val="24"/>
          <w:szCs w:val="24"/>
        </w:rPr>
        <w:t>2015.</w:t>
      </w:r>
    </w:p>
    <w:p w:rsidR="00590F46" w:rsidRDefault="00590F46" w:rsidP="00590F46">
      <w:pPr>
        <w:spacing w:line="360" w:lineRule="auto"/>
        <w:ind w:firstLine="567"/>
        <w:rPr>
          <w:rFonts w:ascii="Times New Roman" w:hAnsi="Times New Roman" w:cs="Times New Roman"/>
          <w:sz w:val="24"/>
          <w:szCs w:val="24"/>
        </w:rPr>
      </w:pPr>
    </w:p>
    <w:p w:rsidR="003602A1" w:rsidRDefault="003602A1" w:rsidP="00590F46">
      <w:pPr>
        <w:spacing w:line="360" w:lineRule="auto"/>
        <w:ind w:firstLine="567"/>
        <w:rPr>
          <w:rFonts w:ascii="Times New Roman" w:hAnsi="Times New Roman" w:cs="Times New Roman"/>
          <w:iCs/>
          <w:sz w:val="24"/>
          <w:szCs w:val="24"/>
        </w:rPr>
      </w:pPr>
    </w:p>
    <w:p w:rsidR="003602A1" w:rsidRDefault="003602A1" w:rsidP="00590F46">
      <w:pPr>
        <w:spacing w:line="360" w:lineRule="auto"/>
        <w:ind w:firstLine="567"/>
        <w:rPr>
          <w:rFonts w:ascii="Times New Roman" w:hAnsi="Times New Roman" w:cs="Times New Roman"/>
          <w:iCs/>
          <w:sz w:val="24"/>
          <w:szCs w:val="24"/>
        </w:rPr>
      </w:pPr>
    </w:p>
    <w:p w:rsidR="003602A1" w:rsidRDefault="003602A1" w:rsidP="00590F46">
      <w:pPr>
        <w:spacing w:line="360" w:lineRule="auto"/>
        <w:ind w:firstLine="567"/>
        <w:rPr>
          <w:rFonts w:ascii="Times New Roman" w:hAnsi="Times New Roman" w:cs="Times New Roman"/>
          <w:iCs/>
          <w:sz w:val="24"/>
          <w:szCs w:val="24"/>
        </w:rPr>
      </w:pPr>
    </w:p>
    <w:p w:rsidR="003602A1" w:rsidRDefault="003602A1" w:rsidP="00590F46">
      <w:pPr>
        <w:spacing w:line="360" w:lineRule="auto"/>
        <w:ind w:firstLine="567"/>
        <w:rPr>
          <w:rFonts w:ascii="Times New Roman" w:hAnsi="Times New Roman" w:cs="Times New Roman"/>
          <w:iCs/>
          <w:sz w:val="24"/>
          <w:szCs w:val="24"/>
        </w:rPr>
      </w:pPr>
    </w:p>
    <w:p w:rsidR="00590F46" w:rsidRDefault="00A71C4D" w:rsidP="00590F46">
      <w:pPr>
        <w:spacing w:line="360" w:lineRule="auto"/>
        <w:ind w:firstLine="567"/>
        <w:rPr>
          <w:rFonts w:ascii="Times New Roman" w:hAnsi="Times New Roman" w:cs="Times New Roman"/>
          <w:iCs/>
          <w:sz w:val="24"/>
          <w:szCs w:val="24"/>
        </w:rPr>
      </w:pPr>
      <w:r>
        <w:rPr>
          <w:rFonts w:ascii="Times New Roman" w:hAnsi="Times New Roman" w:cs="Times New Roman"/>
          <w:iCs/>
          <w:sz w:val="24"/>
          <w:szCs w:val="24"/>
          <w:lang w:val="en-US"/>
        </w:rPr>
        <w:t>DAFTAR PUSTAKA</w:t>
      </w:r>
    </w:p>
    <w:p w:rsidR="00631419" w:rsidRDefault="00A71C4D" w:rsidP="00CC08C6">
      <w:pPr>
        <w:pStyle w:val="Heading1"/>
        <w:spacing w:line="240" w:lineRule="auto"/>
        <w:ind w:left="567" w:hanging="567"/>
        <w:rPr>
          <w:rFonts w:ascii="Times New Roman" w:hAnsi="Times New Roman"/>
          <w:b w:val="0"/>
          <w:color w:val="auto"/>
          <w:sz w:val="24"/>
          <w:szCs w:val="24"/>
        </w:rPr>
      </w:pPr>
      <w:r w:rsidRPr="00E03994">
        <w:rPr>
          <w:rFonts w:ascii="Times New Roman" w:hAnsi="Times New Roman" w:cs="Times New Roman"/>
          <w:b w:val="0"/>
          <w:color w:val="auto"/>
          <w:sz w:val="24"/>
          <w:szCs w:val="24"/>
        </w:rPr>
        <w:t xml:space="preserve">Boswell, Fred C. and O. E. Anderson.  2008.  </w:t>
      </w:r>
      <w:r w:rsidRPr="00E03994">
        <w:rPr>
          <w:rFonts w:ascii="Times New Roman" w:eastAsia="Times New Roman" w:hAnsi="Times New Roman" w:cs="Times New Roman"/>
          <w:b w:val="0"/>
          <w:bCs w:val="0"/>
          <w:color w:val="auto"/>
          <w:kern w:val="36"/>
          <w:sz w:val="24"/>
          <w:szCs w:val="24"/>
          <w:lang w:eastAsia="id-ID"/>
        </w:rPr>
        <w:t xml:space="preserve">Long-term Residual Fertility and Current N-P-K Application Effects on Soybeans.  J. Agron. </w:t>
      </w:r>
      <w:r w:rsidRPr="00E03994">
        <w:rPr>
          <w:rStyle w:val="slug-vol"/>
          <w:rFonts w:ascii="Times New Roman" w:hAnsi="Times New Roman" w:cs="Times New Roman"/>
          <w:b w:val="0"/>
          <w:i/>
          <w:iCs/>
          <w:color w:val="auto"/>
          <w:sz w:val="24"/>
          <w:szCs w:val="24"/>
        </w:rPr>
        <w:t xml:space="preserve"> </w:t>
      </w:r>
      <w:r w:rsidRPr="00E03994">
        <w:rPr>
          <w:rStyle w:val="slug-vol"/>
          <w:rFonts w:ascii="Times New Roman" w:hAnsi="Times New Roman" w:cs="Times New Roman"/>
          <w:b w:val="0"/>
          <w:iCs/>
          <w:color w:val="auto"/>
          <w:sz w:val="24"/>
          <w:szCs w:val="24"/>
        </w:rPr>
        <w:t>68 (</w:t>
      </w:r>
      <w:r w:rsidRPr="00E03994">
        <w:rPr>
          <w:rStyle w:val="slug-issue"/>
          <w:rFonts w:ascii="Times New Roman" w:hAnsi="Times New Roman" w:cs="Times New Roman"/>
          <w:b w:val="0"/>
          <w:iCs/>
          <w:color w:val="auto"/>
          <w:sz w:val="24"/>
          <w:szCs w:val="24"/>
        </w:rPr>
        <w:t>2)</w:t>
      </w:r>
      <w:r w:rsidRPr="00E03994">
        <w:rPr>
          <w:rStyle w:val="HTMLCite"/>
          <w:rFonts w:ascii="Times New Roman" w:hAnsi="Times New Roman" w:cs="Times New Roman"/>
          <w:b w:val="0"/>
          <w:color w:val="auto"/>
          <w:sz w:val="24"/>
          <w:szCs w:val="24"/>
        </w:rPr>
        <w:t>, p. 315-318</w:t>
      </w:r>
      <w:r>
        <w:rPr>
          <w:rStyle w:val="HTMLCite"/>
          <w:rFonts w:ascii="Times New Roman" w:hAnsi="Times New Roman" w:cs="Times New Roman"/>
          <w:b w:val="0"/>
          <w:color w:val="auto"/>
          <w:sz w:val="24"/>
          <w:szCs w:val="24"/>
        </w:rPr>
        <w:t xml:space="preserve">. </w:t>
      </w:r>
      <w:r w:rsidRPr="00E03994">
        <w:rPr>
          <w:rFonts w:ascii="Times New Roman" w:hAnsi="Times New Roman"/>
          <w:b w:val="0"/>
          <w:color w:val="auto"/>
          <w:sz w:val="24"/>
          <w:szCs w:val="24"/>
        </w:rPr>
        <w:t>Ferguson, R. B., Charles A. Shapiro, Achim R. Dobermann, and Charles S. Wortmann.  2006.  Fertilizer Recommendations for Soybeans.  Institute of Agriculture and Natural Resources.  University of Nebraska Lincoln Extention. p.15.</w:t>
      </w:r>
    </w:p>
    <w:p w:rsidR="00CC08C6" w:rsidRPr="00CC08C6" w:rsidRDefault="00CC08C6" w:rsidP="00CC08C6"/>
    <w:p w:rsidR="00631419" w:rsidRDefault="00631419" w:rsidP="00631419">
      <w:pPr>
        <w:ind w:left="567" w:hanging="567"/>
        <w:rPr>
          <w:rFonts w:ascii="Times New Roman" w:hAnsi="Times New Roman" w:cs="Times New Roman"/>
          <w:sz w:val="24"/>
          <w:szCs w:val="24"/>
        </w:rPr>
      </w:pPr>
      <w:r w:rsidRPr="00631419">
        <w:rPr>
          <w:rFonts w:ascii="Times New Roman" w:hAnsi="Times New Roman" w:cs="Times New Roman"/>
          <w:sz w:val="24"/>
          <w:szCs w:val="24"/>
        </w:rPr>
        <w:t>Nurmiaty, Y. dan N. Nurmauli. 2008. Upaya mendapatkan vigor awal yang tinggi melalui pemberian pupuk NPK susulan saat berbunga pada produksi benih kedelai.  Lapor</w:t>
      </w:r>
      <w:r w:rsidR="00CC08C6">
        <w:rPr>
          <w:rFonts w:ascii="Times New Roman" w:hAnsi="Times New Roman" w:cs="Times New Roman"/>
          <w:sz w:val="24"/>
          <w:szCs w:val="24"/>
        </w:rPr>
        <w:t>an Penelitian IMHERE-Unila 2008.</w:t>
      </w:r>
    </w:p>
    <w:p w:rsidR="00CC08C6" w:rsidRDefault="00CC08C6" w:rsidP="00631419">
      <w:pPr>
        <w:ind w:left="567" w:hanging="567"/>
        <w:rPr>
          <w:rFonts w:ascii="Times New Roman" w:hAnsi="Times New Roman" w:cs="Times New Roman"/>
          <w:sz w:val="24"/>
          <w:szCs w:val="24"/>
        </w:rPr>
      </w:pPr>
      <w:r>
        <w:rPr>
          <w:rFonts w:ascii="Times New Roman" w:hAnsi="Times New Roman" w:cs="Times New Roman"/>
          <w:sz w:val="24"/>
          <w:szCs w:val="24"/>
        </w:rPr>
        <w:t xml:space="preserve">Nurmiaty, Y. dan Timotiwu, P.B. 2009.  Penerapan NPK Susulan Pada Saat Berbunga Dalam Upaya Mempertahankan Viabilitas Benih Kedelai. Laporan Penelitian Hibah Bersaing. </w:t>
      </w:r>
    </w:p>
    <w:p w:rsidR="00631419" w:rsidRPr="00631419" w:rsidRDefault="00631419" w:rsidP="00631419">
      <w:pPr>
        <w:ind w:left="567" w:hanging="567"/>
        <w:rPr>
          <w:rFonts w:ascii="Times New Roman" w:hAnsi="Times New Roman" w:cs="Times New Roman"/>
          <w:sz w:val="24"/>
          <w:szCs w:val="24"/>
        </w:rPr>
      </w:pPr>
      <w:r>
        <w:rPr>
          <w:rFonts w:ascii="Times New Roman" w:hAnsi="Times New Roman" w:cs="Times New Roman"/>
          <w:sz w:val="24"/>
          <w:szCs w:val="24"/>
        </w:rPr>
        <w:t>Purwanti, S. 2004. KAJIAN Suhu Ruang Siang Terhadap Kualitas Benih Kedelai Hitam dan Kedelai Kuning. Ilmu Pertanian.  11(1): 1-8</w:t>
      </w:r>
    </w:p>
    <w:p w:rsidR="00A71C4D" w:rsidRDefault="00A71C4D" w:rsidP="00A71C4D">
      <w:pPr>
        <w:pStyle w:val="Heading1"/>
        <w:spacing w:line="240" w:lineRule="auto"/>
        <w:ind w:left="567" w:hanging="567"/>
        <w:rPr>
          <w:rFonts w:ascii="Times New Roman" w:hAnsi="Times New Roman" w:cs="Times New Roman"/>
          <w:b w:val="0"/>
          <w:bCs w:val="0"/>
          <w:color w:val="auto"/>
          <w:sz w:val="24"/>
          <w:szCs w:val="24"/>
        </w:rPr>
      </w:pPr>
      <w:r w:rsidRPr="00253067">
        <w:rPr>
          <w:rFonts w:ascii="Times New Roman" w:hAnsi="Times New Roman" w:cs="Times New Roman"/>
          <w:b w:val="0"/>
          <w:color w:val="auto"/>
          <w:sz w:val="24"/>
          <w:szCs w:val="24"/>
        </w:rPr>
        <w:t xml:space="preserve">Sadjad, S.S.  1993.  Dari Benih Kepada Benih.  P.T. Gramedia Widiasarana Indonesia, Jakarta.  144 hlm. </w:t>
      </w:r>
    </w:p>
    <w:p w:rsidR="00A71C4D" w:rsidRDefault="00A71C4D" w:rsidP="00A71C4D">
      <w:pPr>
        <w:spacing w:line="240" w:lineRule="auto"/>
        <w:rPr>
          <w:rFonts w:ascii="Times New Roman" w:hAnsi="Times New Roman" w:cs="Times New Roman"/>
          <w:b/>
          <w:sz w:val="24"/>
          <w:szCs w:val="24"/>
        </w:rPr>
      </w:pPr>
    </w:p>
    <w:p w:rsidR="00A71C4D" w:rsidRDefault="00A71C4D" w:rsidP="006772DE">
      <w:pPr>
        <w:spacing w:line="360" w:lineRule="auto"/>
        <w:rPr>
          <w:rFonts w:ascii="Times New Roman" w:hAnsi="Times New Roman" w:cs="Times New Roman"/>
          <w:sz w:val="24"/>
          <w:szCs w:val="24"/>
        </w:rPr>
      </w:pPr>
    </w:p>
    <w:p w:rsidR="0011381D" w:rsidRDefault="0011381D" w:rsidP="006772DE">
      <w:pPr>
        <w:spacing w:line="360" w:lineRule="auto"/>
        <w:rPr>
          <w:rFonts w:ascii="Times New Roman" w:hAnsi="Times New Roman" w:cs="Times New Roman"/>
          <w:sz w:val="24"/>
          <w:szCs w:val="24"/>
        </w:rPr>
      </w:pPr>
    </w:p>
    <w:p w:rsidR="0011381D" w:rsidRPr="009F00BD" w:rsidRDefault="0011381D" w:rsidP="006772DE">
      <w:pPr>
        <w:spacing w:line="360" w:lineRule="auto"/>
        <w:rPr>
          <w:rFonts w:ascii="Times New Roman" w:hAnsi="Times New Roman" w:cs="Times New Roman"/>
          <w:sz w:val="24"/>
          <w:szCs w:val="24"/>
        </w:rPr>
      </w:pPr>
    </w:p>
    <w:sectPr w:rsidR="0011381D" w:rsidRPr="009F00BD" w:rsidSect="00D83723">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879"/>
    <w:multiLevelType w:val="multilevel"/>
    <w:tmpl w:val="CFC6891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A80501F"/>
    <w:multiLevelType w:val="multilevel"/>
    <w:tmpl w:val="EB28E7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E92E16"/>
    <w:multiLevelType w:val="hybridMultilevel"/>
    <w:tmpl w:val="09B013BE"/>
    <w:lvl w:ilvl="0" w:tplc="6F1263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5797937"/>
    <w:multiLevelType w:val="multilevel"/>
    <w:tmpl w:val="30F45F5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C80B12"/>
    <w:multiLevelType w:val="multilevel"/>
    <w:tmpl w:val="D28246E0"/>
    <w:lvl w:ilvl="0">
      <w:start w:val="4"/>
      <w:numFmt w:val="decimal"/>
      <w:lvlText w:val="%1"/>
      <w:lvlJc w:val="left"/>
      <w:pPr>
        <w:ind w:left="480" w:hanging="480"/>
      </w:pPr>
      <w:rPr>
        <w:rFonts w:hint="default"/>
      </w:rPr>
    </w:lvl>
    <w:lvl w:ilvl="1">
      <w:start w:val="3"/>
      <w:numFmt w:val="decimal"/>
      <w:lvlText w:val="%1.%2"/>
      <w:lvlJc w:val="left"/>
      <w:pPr>
        <w:ind w:left="716" w:hanging="48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6E7E34CF"/>
    <w:multiLevelType w:val="hybridMultilevel"/>
    <w:tmpl w:val="80D27684"/>
    <w:lvl w:ilvl="0" w:tplc="AA3AE22E">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EA928A6"/>
    <w:multiLevelType w:val="hybridMultilevel"/>
    <w:tmpl w:val="B15A5C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3E4BB6"/>
    <w:multiLevelType w:val="hybridMultilevel"/>
    <w:tmpl w:val="BEF8D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250C8B"/>
    <w:multiLevelType w:val="multilevel"/>
    <w:tmpl w:val="B428D09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4"/>
  </w:num>
  <w:num w:numId="3">
    <w:abstractNumId w:val="3"/>
  </w:num>
  <w:num w:numId="4">
    <w:abstractNumId w:val="8"/>
  </w:num>
  <w:num w:numId="5">
    <w:abstractNumId w:val="0"/>
  </w:num>
  <w:num w:numId="6">
    <w:abstractNumId w:val="7"/>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3723"/>
    <w:rsid w:val="00002992"/>
    <w:rsid w:val="00042575"/>
    <w:rsid w:val="00056CC4"/>
    <w:rsid w:val="000618A1"/>
    <w:rsid w:val="000651F6"/>
    <w:rsid w:val="00065BFC"/>
    <w:rsid w:val="000738FD"/>
    <w:rsid w:val="0009167D"/>
    <w:rsid w:val="000B7A8F"/>
    <w:rsid w:val="000C0635"/>
    <w:rsid w:val="000E36CB"/>
    <w:rsid w:val="000F10C4"/>
    <w:rsid w:val="00102D09"/>
    <w:rsid w:val="0011381D"/>
    <w:rsid w:val="0011450C"/>
    <w:rsid w:val="00133957"/>
    <w:rsid w:val="00133D3C"/>
    <w:rsid w:val="00140794"/>
    <w:rsid w:val="001D3B35"/>
    <w:rsid w:val="001E0108"/>
    <w:rsid w:val="001E20AD"/>
    <w:rsid w:val="001F5A05"/>
    <w:rsid w:val="00221E97"/>
    <w:rsid w:val="0022390E"/>
    <w:rsid w:val="00233CEA"/>
    <w:rsid w:val="0023722A"/>
    <w:rsid w:val="0026132C"/>
    <w:rsid w:val="00272FD2"/>
    <w:rsid w:val="002B7DED"/>
    <w:rsid w:val="002E7CFF"/>
    <w:rsid w:val="002F1075"/>
    <w:rsid w:val="00344375"/>
    <w:rsid w:val="003512D0"/>
    <w:rsid w:val="003602A1"/>
    <w:rsid w:val="00391BA1"/>
    <w:rsid w:val="003A38D6"/>
    <w:rsid w:val="003D1D65"/>
    <w:rsid w:val="003E1BBF"/>
    <w:rsid w:val="003F3FA0"/>
    <w:rsid w:val="003F59F7"/>
    <w:rsid w:val="00406044"/>
    <w:rsid w:val="004231D0"/>
    <w:rsid w:val="00462313"/>
    <w:rsid w:val="00481611"/>
    <w:rsid w:val="0048707E"/>
    <w:rsid w:val="0049380C"/>
    <w:rsid w:val="0049458F"/>
    <w:rsid w:val="004A2A56"/>
    <w:rsid w:val="004E7281"/>
    <w:rsid w:val="004F22BF"/>
    <w:rsid w:val="00551DA2"/>
    <w:rsid w:val="005559E6"/>
    <w:rsid w:val="00564E62"/>
    <w:rsid w:val="00581890"/>
    <w:rsid w:val="00590F46"/>
    <w:rsid w:val="005A0683"/>
    <w:rsid w:val="005C1AC9"/>
    <w:rsid w:val="00605A9B"/>
    <w:rsid w:val="00615247"/>
    <w:rsid w:val="0062642A"/>
    <w:rsid w:val="00631419"/>
    <w:rsid w:val="00635F59"/>
    <w:rsid w:val="006508AB"/>
    <w:rsid w:val="006556B3"/>
    <w:rsid w:val="006772DE"/>
    <w:rsid w:val="006B32A0"/>
    <w:rsid w:val="006E708E"/>
    <w:rsid w:val="0070011C"/>
    <w:rsid w:val="00730908"/>
    <w:rsid w:val="007713F3"/>
    <w:rsid w:val="00783D20"/>
    <w:rsid w:val="007B0DE3"/>
    <w:rsid w:val="00840821"/>
    <w:rsid w:val="00873B90"/>
    <w:rsid w:val="008D5BAF"/>
    <w:rsid w:val="00921240"/>
    <w:rsid w:val="009232F6"/>
    <w:rsid w:val="00944D9C"/>
    <w:rsid w:val="0097234A"/>
    <w:rsid w:val="00986EB9"/>
    <w:rsid w:val="0099371D"/>
    <w:rsid w:val="009A3B8E"/>
    <w:rsid w:val="009B007D"/>
    <w:rsid w:val="009B322B"/>
    <w:rsid w:val="009B3410"/>
    <w:rsid w:val="009C1DD0"/>
    <w:rsid w:val="009D1386"/>
    <w:rsid w:val="009F3C4D"/>
    <w:rsid w:val="00A03BC6"/>
    <w:rsid w:val="00A33728"/>
    <w:rsid w:val="00A3580A"/>
    <w:rsid w:val="00A50247"/>
    <w:rsid w:val="00A51220"/>
    <w:rsid w:val="00A7036B"/>
    <w:rsid w:val="00A71C4D"/>
    <w:rsid w:val="00A73575"/>
    <w:rsid w:val="00A8065B"/>
    <w:rsid w:val="00A9667A"/>
    <w:rsid w:val="00B35A06"/>
    <w:rsid w:val="00B914ED"/>
    <w:rsid w:val="00BB0C76"/>
    <w:rsid w:val="00BC50EC"/>
    <w:rsid w:val="00BF2FAE"/>
    <w:rsid w:val="00C0313E"/>
    <w:rsid w:val="00C229C1"/>
    <w:rsid w:val="00C237BD"/>
    <w:rsid w:val="00C4287E"/>
    <w:rsid w:val="00C53B1A"/>
    <w:rsid w:val="00C57859"/>
    <w:rsid w:val="00C97C83"/>
    <w:rsid w:val="00CB541D"/>
    <w:rsid w:val="00CC08C6"/>
    <w:rsid w:val="00CC79E8"/>
    <w:rsid w:val="00CD3548"/>
    <w:rsid w:val="00CE1FCF"/>
    <w:rsid w:val="00D40C93"/>
    <w:rsid w:val="00D50061"/>
    <w:rsid w:val="00D83723"/>
    <w:rsid w:val="00DA4D97"/>
    <w:rsid w:val="00DD1680"/>
    <w:rsid w:val="00DE2886"/>
    <w:rsid w:val="00DE4106"/>
    <w:rsid w:val="00DE7727"/>
    <w:rsid w:val="00DF62CC"/>
    <w:rsid w:val="00E12C6C"/>
    <w:rsid w:val="00E227D7"/>
    <w:rsid w:val="00E42BB4"/>
    <w:rsid w:val="00E445E6"/>
    <w:rsid w:val="00E73589"/>
    <w:rsid w:val="00EA1610"/>
    <w:rsid w:val="00EA7CA8"/>
    <w:rsid w:val="00EC2363"/>
    <w:rsid w:val="00ED6F33"/>
    <w:rsid w:val="00F4019F"/>
    <w:rsid w:val="00F4075E"/>
    <w:rsid w:val="00F51604"/>
    <w:rsid w:val="00F60534"/>
    <w:rsid w:val="00F65531"/>
    <w:rsid w:val="00FA2CC9"/>
    <w:rsid w:val="00FA3BD7"/>
    <w:rsid w:val="00FD69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ED"/>
  </w:style>
  <w:style w:type="paragraph" w:styleId="Heading1">
    <w:name w:val="heading 1"/>
    <w:basedOn w:val="Normal"/>
    <w:next w:val="Normal"/>
    <w:link w:val="Heading1Char"/>
    <w:uiPriority w:val="9"/>
    <w:qFormat/>
    <w:rsid w:val="00A71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ED"/>
    <w:pPr>
      <w:ind w:left="720"/>
      <w:contextualSpacing/>
    </w:pPr>
  </w:style>
  <w:style w:type="paragraph" w:customStyle="1" w:styleId="Default">
    <w:name w:val="Default"/>
    <w:rsid w:val="00CB541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0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247"/>
    <w:rPr>
      <w:rFonts w:ascii="Tahoma" w:hAnsi="Tahoma" w:cs="Tahoma"/>
      <w:sz w:val="16"/>
      <w:szCs w:val="16"/>
    </w:rPr>
  </w:style>
  <w:style w:type="character" w:customStyle="1" w:styleId="Heading1Char">
    <w:name w:val="Heading 1 Char"/>
    <w:basedOn w:val="DefaultParagraphFont"/>
    <w:link w:val="Heading1"/>
    <w:uiPriority w:val="9"/>
    <w:rsid w:val="00A71C4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71C4D"/>
    <w:rPr>
      <w:i/>
      <w:iCs/>
    </w:rPr>
  </w:style>
  <w:style w:type="character" w:customStyle="1" w:styleId="slug-vol">
    <w:name w:val="slug-vol"/>
    <w:basedOn w:val="DefaultParagraphFont"/>
    <w:rsid w:val="00A71C4D"/>
  </w:style>
  <w:style w:type="character" w:customStyle="1" w:styleId="slug-issue">
    <w:name w:val="slug-issue"/>
    <w:basedOn w:val="DefaultParagraphFont"/>
    <w:rsid w:val="00A71C4D"/>
  </w:style>
  <w:style w:type="character" w:styleId="Hyperlink">
    <w:name w:val="Hyperlink"/>
    <w:basedOn w:val="DefaultParagraphFont"/>
    <w:uiPriority w:val="99"/>
    <w:unhideWhenUsed/>
    <w:rsid w:val="00A71C4D"/>
    <w:rPr>
      <w:color w:val="0000FF"/>
      <w:u w:val="single"/>
    </w:rPr>
  </w:style>
  <w:style w:type="character" w:customStyle="1" w:styleId="bold">
    <w:name w:val="bold"/>
    <w:basedOn w:val="DefaultParagraphFont"/>
    <w:rsid w:val="00A71C4D"/>
  </w:style>
  <w:style w:type="table" w:customStyle="1" w:styleId="TableGrid1">
    <w:name w:val="Table Grid1"/>
    <w:basedOn w:val="TableNormal"/>
    <w:next w:val="TableGrid"/>
    <w:uiPriority w:val="59"/>
    <w:rsid w:val="00065BF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3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yayuk_nurmiaty@yahoo.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Benih\Master%20Data\Polinomial%20Bu%20Yayuk\Polinomial%20Linier%20dan%20Kuadrat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nih\Master%20Data\Polinomial%20Bu%20Yayuk\Polinomial%20Linier%20dan%20Kuadrat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nih\Master%20Data\Polinomial%20Bu%20Yayuk\Polinomial%20Linier%20dan%20Kuadrat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enih\Master%20Data\Polinomial%20Bu%20Yayuk\Polinomial%20Linier%20dan%20Kuadrat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enih\Master%20Data\Polinomial%20Bu%20Yayuk\Polinomial%20Linier%20dan%20Kuadrat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8625308821291192"/>
          <c:y val="6.4643491615949969E-2"/>
          <c:w val="0.5145678932990515"/>
          <c:h val="0.6694036416179685"/>
        </c:manualLayout>
      </c:layout>
      <c:lineChart>
        <c:grouping val="standard"/>
        <c:ser>
          <c:idx val="0"/>
          <c:order val="0"/>
          <c:tx>
            <c:strRef>
              <c:f>PK!$A$142</c:f>
              <c:strCache>
                <c:ptCount val="1"/>
                <c:pt idx="0">
                  <c:v>R1</c:v>
                </c:pt>
              </c:strCache>
            </c:strRef>
          </c:tx>
          <c:spPr>
            <a:ln>
              <a:solidFill>
                <a:schemeClr val="bg1"/>
              </a:solidFill>
            </a:ln>
          </c:spPr>
          <c:marker>
            <c:spPr>
              <a:solidFill>
                <a:schemeClr val="tx1"/>
              </a:solidFill>
              <a:ln>
                <a:solidFill>
                  <a:schemeClr val="bg1"/>
                </a:solidFill>
              </a:ln>
            </c:spPr>
          </c:marker>
          <c:trendline>
            <c:trendlineType val="linear"/>
            <c:dispRSqr val="1"/>
            <c:dispEq val="1"/>
            <c:trendlineLbl>
              <c:layout>
                <c:manualLayout>
                  <c:x val="-1.2883970162817358E-2"/>
                  <c:y val="0.22986080197771772"/>
                </c:manualLayout>
              </c:layout>
              <c:tx>
                <c:rich>
                  <a:bodyPr/>
                  <a:lstStyle/>
                  <a:p>
                    <a:pPr>
                      <a:defRPr lang="en-GB" sz="900"/>
                    </a:pPr>
                    <a:r>
                      <a:rPr lang="en-US" sz="900" b="0" i="0" u="none" strike="noStrike" baseline="0">
                        <a:effectLst/>
                      </a:rPr>
                      <a:t>ŷ</a:t>
                    </a:r>
                    <a:r>
                      <a:rPr lang="en-US" sz="900" baseline="0"/>
                      <a:t> </a:t>
                    </a:r>
                    <a:r>
                      <a:rPr lang="en-US" sz="900" b="0" i="0" u="none" strike="noStrike" baseline="0">
                        <a:effectLst/>
                      </a:rPr>
                      <a:t>(R1)</a:t>
                    </a:r>
                    <a:r>
                      <a:rPr lang="en-US" sz="900" baseline="0"/>
                      <a:t>= 0.1213x + 74.668
r² = 0.978059</a:t>
                    </a:r>
                    <a:endParaRPr lang="en-US" sz="900"/>
                  </a:p>
                </c:rich>
              </c:tx>
              <c:numFmt formatCode="General" sourceLinked="0"/>
            </c:trendlineLbl>
          </c:trendline>
          <c:cat>
            <c:numRef>
              <c:f>PK!$B$141:$F$141</c:f>
              <c:numCache>
                <c:formatCode>General</c:formatCode>
                <c:ptCount val="5"/>
                <c:pt idx="0">
                  <c:v>0</c:v>
                </c:pt>
                <c:pt idx="1">
                  <c:v>25</c:v>
                </c:pt>
                <c:pt idx="2">
                  <c:v>50</c:v>
                </c:pt>
                <c:pt idx="3">
                  <c:v>75</c:v>
                </c:pt>
                <c:pt idx="4">
                  <c:v>100</c:v>
                </c:pt>
              </c:numCache>
            </c:numRef>
          </c:cat>
          <c:val>
            <c:numRef>
              <c:f>PK!$B$142:$F$142</c:f>
              <c:numCache>
                <c:formatCode>0.00</c:formatCode>
                <c:ptCount val="5"/>
                <c:pt idx="0">
                  <c:v>73.556666666666672</c:v>
                </c:pt>
                <c:pt idx="1">
                  <c:v>79.223333333333258</c:v>
                </c:pt>
                <c:pt idx="2">
                  <c:v>80.446666666666943</c:v>
                </c:pt>
                <c:pt idx="3">
                  <c:v>84.22</c:v>
                </c:pt>
                <c:pt idx="4">
                  <c:v>86.223333333333258</c:v>
                </c:pt>
              </c:numCache>
            </c:numRef>
          </c:val>
        </c:ser>
        <c:ser>
          <c:idx val="1"/>
          <c:order val="1"/>
          <c:tx>
            <c:strRef>
              <c:f>PK!$A$143</c:f>
              <c:strCache>
                <c:ptCount val="1"/>
                <c:pt idx="0">
                  <c:v>R3</c:v>
                </c:pt>
              </c:strCache>
            </c:strRef>
          </c:tx>
          <c:spPr>
            <a:ln>
              <a:solidFill>
                <a:schemeClr val="bg1"/>
              </a:solidFill>
            </a:ln>
          </c:spPr>
          <c:marker>
            <c:spPr>
              <a:solidFill>
                <a:schemeClr val="tx1"/>
              </a:solidFill>
              <a:ln>
                <a:solidFill>
                  <a:schemeClr val="bg1"/>
                </a:solidFill>
              </a:ln>
            </c:spPr>
          </c:marker>
          <c:trendline>
            <c:trendlineType val="linear"/>
            <c:dispRSqr val="1"/>
            <c:dispEq val="1"/>
            <c:trendlineLbl>
              <c:layout>
                <c:manualLayout>
                  <c:x val="1.427608682942614E-5"/>
                  <c:y val="0.42438291029178615"/>
                </c:manualLayout>
              </c:layout>
              <c:tx>
                <c:rich>
                  <a:bodyPr/>
                  <a:lstStyle/>
                  <a:p>
                    <a:pPr>
                      <a:defRPr lang="en-GB" sz="900"/>
                    </a:pPr>
                    <a:r>
                      <a:rPr lang="en-US" sz="900" b="0" i="0" u="none" strike="noStrike" baseline="0">
                        <a:effectLst/>
                      </a:rPr>
                      <a:t>ŷ (R3) </a:t>
                    </a:r>
                    <a:r>
                      <a:rPr lang="en-US" sz="900" baseline="0"/>
                      <a:t> = 0.0582x + 85.418
r² = 0.9487</a:t>
                    </a:r>
                    <a:endParaRPr lang="en-US" sz="900"/>
                  </a:p>
                </c:rich>
              </c:tx>
              <c:numFmt formatCode="General" sourceLinked="0"/>
            </c:trendlineLbl>
          </c:trendline>
          <c:cat>
            <c:numRef>
              <c:f>PK!$B$141:$F$141</c:f>
              <c:numCache>
                <c:formatCode>General</c:formatCode>
                <c:ptCount val="5"/>
                <c:pt idx="0">
                  <c:v>0</c:v>
                </c:pt>
                <c:pt idx="1">
                  <c:v>25</c:v>
                </c:pt>
                <c:pt idx="2">
                  <c:v>50</c:v>
                </c:pt>
                <c:pt idx="3">
                  <c:v>75</c:v>
                </c:pt>
                <c:pt idx="4">
                  <c:v>100</c:v>
                </c:pt>
              </c:numCache>
            </c:numRef>
          </c:cat>
          <c:val>
            <c:numRef>
              <c:f>PK!$B$143:$F$143</c:f>
              <c:numCache>
                <c:formatCode>0.00</c:formatCode>
                <c:ptCount val="5"/>
                <c:pt idx="0">
                  <c:v>84.55</c:v>
                </c:pt>
                <c:pt idx="1">
                  <c:v>87.553333333333057</c:v>
                </c:pt>
                <c:pt idx="2">
                  <c:v>88.773333333333028</c:v>
                </c:pt>
                <c:pt idx="3">
                  <c:v>90.333333333333258</c:v>
                </c:pt>
                <c:pt idx="4">
                  <c:v>90.440000000000026</c:v>
                </c:pt>
              </c:numCache>
            </c:numRef>
          </c:val>
        </c:ser>
        <c:marker val="1"/>
        <c:axId val="57788288"/>
        <c:axId val="57792384"/>
      </c:lineChart>
      <c:catAx>
        <c:axId val="57788288"/>
        <c:scaling>
          <c:orientation val="minMax"/>
        </c:scaling>
        <c:axPos val="b"/>
        <c:title>
          <c:tx>
            <c:rich>
              <a:bodyPr/>
              <a:lstStyle/>
              <a:p>
                <a:pPr>
                  <a:defRPr lang="en-GB" b="0"/>
                </a:pPr>
                <a:r>
                  <a:rPr lang="en-US" b="0"/>
                  <a:t>Dosis pupuk NPK majemuk (kg/ha)</a:t>
                </a:r>
              </a:p>
            </c:rich>
          </c:tx>
          <c:layout>
            <c:manualLayout>
              <c:xMode val="edge"/>
              <c:yMode val="edge"/>
              <c:x val="0.16756720478433426"/>
              <c:y val="0.90042201056745641"/>
            </c:manualLayout>
          </c:layout>
        </c:title>
        <c:numFmt formatCode="General" sourceLinked="1"/>
        <c:tickLblPos val="nextTo"/>
        <c:txPr>
          <a:bodyPr/>
          <a:lstStyle/>
          <a:p>
            <a:pPr>
              <a:defRPr lang="en-GB"/>
            </a:pPr>
            <a:endParaRPr lang="id-ID"/>
          </a:p>
        </c:txPr>
        <c:crossAx val="57792384"/>
        <c:crosses val="autoZero"/>
        <c:auto val="1"/>
        <c:lblAlgn val="ctr"/>
        <c:lblOffset val="100"/>
        <c:noMultiLvlLbl val="1"/>
      </c:catAx>
      <c:valAx>
        <c:axId val="57792384"/>
        <c:scaling>
          <c:orientation val="minMax"/>
        </c:scaling>
        <c:axPos val="l"/>
        <c:title>
          <c:tx>
            <c:rich>
              <a:bodyPr rot="-5400000" vert="horz"/>
              <a:lstStyle/>
              <a:p>
                <a:pPr>
                  <a:defRPr lang="en-GB" b="0"/>
                </a:pPr>
                <a:r>
                  <a:rPr lang="en-US" b="0"/>
                  <a:t>Persen perkecambahan (%)</a:t>
                </a:r>
              </a:p>
            </c:rich>
          </c:tx>
          <c:layout>
            <c:manualLayout>
              <c:xMode val="edge"/>
              <c:yMode val="edge"/>
              <c:x val="3.0507043762386856E-2"/>
              <c:y val="8.3595891976918191E-2"/>
            </c:manualLayout>
          </c:layout>
        </c:title>
        <c:numFmt formatCode="General" sourceLinked="0"/>
        <c:tickLblPos val="nextTo"/>
        <c:txPr>
          <a:bodyPr/>
          <a:lstStyle/>
          <a:p>
            <a:pPr>
              <a:defRPr lang="en-GB"/>
            </a:pPr>
            <a:endParaRPr lang="id-ID"/>
          </a:p>
        </c:txPr>
        <c:crossAx val="57788288"/>
        <c:crosses val="autoZero"/>
        <c:crossBetween val="between"/>
      </c:valAx>
    </c:plotArea>
    <c:legend>
      <c:legendPos val="r"/>
      <c:txPr>
        <a:bodyPr/>
        <a:lstStyle/>
        <a:p>
          <a:pPr>
            <a:defRPr lang="en-GB"/>
          </a:pPr>
          <a:endParaRPr lang="id-ID"/>
        </a:p>
      </c:txPr>
    </c:legend>
    <c:plotVisOnly val="1"/>
    <c:dispBlanksAs val="gap"/>
  </c:chart>
  <c:spPr>
    <a:ln>
      <a:noFill/>
    </a:ln>
  </c:spPr>
  <c:txPr>
    <a:bodyPr/>
    <a:lstStyle/>
    <a:p>
      <a:pPr>
        <a:defRPr sz="12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BKKN!$A$142</c:f>
              <c:strCache>
                <c:ptCount val="1"/>
                <c:pt idx="0">
                  <c:v>R1</c:v>
                </c:pt>
              </c:strCache>
            </c:strRef>
          </c:tx>
          <c:spPr>
            <a:ln>
              <a:solidFill>
                <a:schemeClr val="bg1"/>
              </a:solidFill>
            </a:ln>
          </c:spPr>
          <c:marker>
            <c:spPr>
              <a:solidFill>
                <a:schemeClr val="tx1"/>
              </a:solidFill>
              <a:ln>
                <a:solidFill>
                  <a:schemeClr val="bg1"/>
                </a:solidFill>
              </a:ln>
            </c:spPr>
          </c:marker>
          <c:trendline>
            <c:trendlineType val="linear"/>
            <c:dispRSqr val="1"/>
            <c:dispEq val="1"/>
            <c:trendlineLbl>
              <c:layout>
                <c:manualLayout>
                  <c:x val="0.40426594573576202"/>
                  <c:y val="-0.10117529758043062"/>
                </c:manualLayout>
              </c:layout>
              <c:tx>
                <c:rich>
                  <a:bodyPr/>
                  <a:lstStyle/>
                  <a:p>
                    <a:pPr>
                      <a:defRPr lang="en-GB" sz="900"/>
                    </a:pPr>
                    <a:r>
                      <a:rPr lang="en-US" sz="900" b="0" i="0" u="none" strike="noStrike" baseline="0">
                        <a:effectLst/>
                      </a:rPr>
                      <a:t>ŷ (R1)</a:t>
                    </a:r>
                    <a:r>
                      <a:rPr lang="en-US" sz="900" baseline="0"/>
                      <a:t> = 0.162x + 20.993
r² = 0.9823</a:t>
                    </a:r>
                    <a:endParaRPr lang="en-US" sz="900"/>
                  </a:p>
                </c:rich>
              </c:tx>
              <c:numFmt formatCode="General" sourceLinked="0"/>
            </c:trendlineLbl>
          </c:trendline>
          <c:cat>
            <c:numRef>
              <c:f>BKKN!$B$141:$F$141</c:f>
              <c:numCache>
                <c:formatCode>General</c:formatCode>
                <c:ptCount val="5"/>
                <c:pt idx="0">
                  <c:v>0</c:v>
                </c:pt>
                <c:pt idx="1">
                  <c:v>25</c:v>
                </c:pt>
                <c:pt idx="2">
                  <c:v>50</c:v>
                </c:pt>
                <c:pt idx="3">
                  <c:v>75</c:v>
                </c:pt>
                <c:pt idx="4">
                  <c:v>100</c:v>
                </c:pt>
              </c:numCache>
            </c:numRef>
          </c:cat>
          <c:val>
            <c:numRef>
              <c:f>BKKN!$B$142:$F$142</c:f>
              <c:numCache>
                <c:formatCode>0.00</c:formatCode>
                <c:ptCount val="5"/>
                <c:pt idx="0">
                  <c:v>22.333333333333218</c:v>
                </c:pt>
                <c:pt idx="1">
                  <c:v>23.133333333333244</c:v>
                </c:pt>
                <c:pt idx="2">
                  <c:v>29.433333333333184</c:v>
                </c:pt>
                <c:pt idx="3">
                  <c:v>32.833333333333336</c:v>
                </c:pt>
                <c:pt idx="4">
                  <c:v>37.733333333333363</c:v>
                </c:pt>
              </c:numCache>
            </c:numRef>
          </c:val>
        </c:ser>
        <c:ser>
          <c:idx val="1"/>
          <c:order val="1"/>
          <c:tx>
            <c:strRef>
              <c:f>BKKN!$A$143</c:f>
              <c:strCache>
                <c:ptCount val="1"/>
                <c:pt idx="0">
                  <c:v>R3</c:v>
                </c:pt>
              </c:strCache>
            </c:strRef>
          </c:tx>
          <c:spPr>
            <a:ln w="28575">
              <a:solidFill>
                <a:schemeClr val="bg1"/>
              </a:solidFill>
            </a:ln>
          </c:spPr>
          <c:marker>
            <c:spPr>
              <a:solidFill>
                <a:schemeClr val="tx1"/>
              </a:solidFill>
              <a:ln>
                <a:solidFill>
                  <a:schemeClr val="bg1"/>
                </a:solidFill>
              </a:ln>
            </c:spPr>
          </c:marker>
          <c:trendline>
            <c:trendlineType val="linear"/>
            <c:dispRSqr val="1"/>
            <c:dispEq val="1"/>
            <c:trendlineLbl>
              <c:layout>
                <c:manualLayout>
                  <c:x val="0.10396564543546194"/>
                  <c:y val="0.33015322347499282"/>
                </c:manualLayout>
              </c:layout>
              <c:tx>
                <c:rich>
                  <a:bodyPr/>
                  <a:lstStyle/>
                  <a:p>
                    <a:pPr>
                      <a:defRPr lang="en-GB" sz="900"/>
                    </a:pPr>
                    <a:r>
                      <a:rPr lang="en-US" sz="900" b="0" i="0" u="none" strike="noStrike" baseline="0">
                        <a:effectLst/>
                      </a:rPr>
                      <a:t>ŷ (R3)</a:t>
                    </a:r>
                    <a:r>
                      <a:rPr lang="en-US" sz="900" baseline="0"/>
                      <a:t> = 0.146x + 29.573
r² = 0.9993</a:t>
                    </a:r>
                    <a:endParaRPr lang="en-US" sz="900"/>
                  </a:p>
                </c:rich>
              </c:tx>
              <c:numFmt formatCode="General" sourceLinked="0"/>
            </c:trendlineLbl>
          </c:trendline>
          <c:cat>
            <c:numRef>
              <c:f>BKKN!$B$141:$F$141</c:f>
              <c:numCache>
                <c:formatCode>General</c:formatCode>
                <c:ptCount val="5"/>
                <c:pt idx="0">
                  <c:v>0</c:v>
                </c:pt>
                <c:pt idx="1">
                  <c:v>25</c:v>
                </c:pt>
                <c:pt idx="2">
                  <c:v>50</c:v>
                </c:pt>
                <c:pt idx="3">
                  <c:v>75</c:v>
                </c:pt>
                <c:pt idx="4">
                  <c:v>100</c:v>
                </c:pt>
              </c:numCache>
            </c:numRef>
          </c:cat>
          <c:val>
            <c:numRef>
              <c:f>BKKN!$B$143:$F$143</c:f>
              <c:numCache>
                <c:formatCode>0.00</c:formatCode>
                <c:ptCount val="5"/>
                <c:pt idx="0">
                  <c:v>29.433333333333184</c:v>
                </c:pt>
                <c:pt idx="1">
                  <c:v>33.166666666666423</c:v>
                </c:pt>
                <c:pt idx="2">
                  <c:v>37.166666666666423</c:v>
                </c:pt>
                <c:pt idx="3">
                  <c:v>40.666666666666423</c:v>
                </c:pt>
                <c:pt idx="4">
                  <c:v>43.933333333333337</c:v>
                </c:pt>
              </c:numCache>
            </c:numRef>
          </c:val>
        </c:ser>
        <c:marker val="1"/>
        <c:axId val="54858880"/>
        <c:axId val="54860800"/>
      </c:lineChart>
      <c:catAx>
        <c:axId val="54858880"/>
        <c:scaling>
          <c:orientation val="minMax"/>
        </c:scaling>
        <c:axPos val="b"/>
        <c:title>
          <c:tx>
            <c:rich>
              <a:bodyPr/>
              <a:lstStyle/>
              <a:p>
                <a:pPr>
                  <a:defRPr lang="en-GB" b="0"/>
                </a:pPr>
                <a:r>
                  <a:rPr lang="en-US" b="0"/>
                  <a:t>Dosis pemupukan NPK majemuk (kg/ha)</a:t>
                </a:r>
              </a:p>
            </c:rich>
          </c:tx>
          <c:layout>
            <c:manualLayout>
              <c:xMode val="edge"/>
              <c:yMode val="edge"/>
              <c:x val="0.21809692802484196"/>
              <c:y val="0.91889088863892165"/>
            </c:manualLayout>
          </c:layout>
        </c:title>
        <c:numFmt formatCode="General" sourceLinked="1"/>
        <c:tickLblPos val="nextTo"/>
        <c:txPr>
          <a:bodyPr/>
          <a:lstStyle/>
          <a:p>
            <a:pPr>
              <a:defRPr lang="en-GB"/>
            </a:pPr>
            <a:endParaRPr lang="id-ID"/>
          </a:p>
        </c:txPr>
        <c:crossAx val="54860800"/>
        <c:crosses val="autoZero"/>
        <c:auto val="1"/>
        <c:lblAlgn val="ctr"/>
        <c:lblOffset val="100"/>
        <c:noMultiLvlLbl val="1"/>
      </c:catAx>
      <c:valAx>
        <c:axId val="54860800"/>
        <c:scaling>
          <c:orientation val="minMax"/>
        </c:scaling>
        <c:axPos val="l"/>
        <c:title>
          <c:tx>
            <c:rich>
              <a:bodyPr rot="-5400000" vert="horz"/>
              <a:lstStyle/>
              <a:p>
                <a:pPr>
                  <a:defRPr lang="en-GB" b="0"/>
                </a:pPr>
                <a:r>
                  <a:rPr lang="en-US" b="0"/>
                  <a:t>B</a:t>
                </a:r>
                <a:r>
                  <a:rPr lang="id-ID" b="0"/>
                  <a:t>obot </a:t>
                </a:r>
                <a:r>
                  <a:rPr lang="en-US" b="0"/>
                  <a:t> kering kecambah normal (gram)</a:t>
                </a:r>
              </a:p>
            </c:rich>
          </c:tx>
          <c:layout>
            <c:manualLayout>
              <c:xMode val="edge"/>
              <c:yMode val="edge"/>
              <c:x val="1.2232415902140656E-2"/>
              <c:y val="4.1166854143232103E-2"/>
            </c:manualLayout>
          </c:layout>
        </c:title>
        <c:numFmt formatCode="General" sourceLinked="0"/>
        <c:tickLblPos val="nextTo"/>
        <c:txPr>
          <a:bodyPr/>
          <a:lstStyle/>
          <a:p>
            <a:pPr>
              <a:defRPr lang="en-GB"/>
            </a:pPr>
            <a:endParaRPr lang="id-ID"/>
          </a:p>
        </c:txPr>
        <c:crossAx val="54858880"/>
        <c:crosses val="autoZero"/>
        <c:crossBetween val="between"/>
      </c:valAx>
      <c:spPr>
        <a:noFill/>
        <a:ln w="25400">
          <a:noFill/>
        </a:ln>
      </c:spPr>
    </c:plotArea>
    <c:legend>
      <c:legendPos val="r"/>
      <c:txPr>
        <a:bodyPr/>
        <a:lstStyle/>
        <a:p>
          <a:pPr>
            <a:defRPr lang="en-GB"/>
          </a:pPr>
          <a:endParaRPr lang="id-ID"/>
        </a:p>
      </c:txPr>
    </c:legend>
    <c:plotVisOnly val="1"/>
    <c:dispBlanksAs val="gap"/>
  </c:chart>
  <c:spPr>
    <a:ln>
      <a:solidFill>
        <a:schemeClr val="bg1"/>
      </a:solidFill>
    </a:ln>
  </c:spPr>
  <c:txPr>
    <a:bodyPr/>
    <a:lstStyle/>
    <a:p>
      <a:pPr>
        <a:defRPr sz="1200">
          <a:latin typeface="Times New Roman" pitchFamily="18" charset="0"/>
          <a:cs typeface="Times New Roman" pitchFamily="18" charset="0"/>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KP!$A$140</c:f>
              <c:strCache>
                <c:ptCount val="1"/>
                <c:pt idx="0">
                  <c:v>R1</c:v>
                </c:pt>
              </c:strCache>
            </c:strRef>
          </c:tx>
          <c:spPr>
            <a:ln>
              <a:solidFill>
                <a:schemeClr val="bg1"/>
              </a:solidFill>
            </a:ln>
          </c:spPr>
          <c:marker>
            <c:spPr>
              <a:solidFill>
                <a:schemeClr val="tx1"/>
              </a:solidFill>
              <a:ln>
                <a:solidFill>
                  <a:schemeClr val="bg1"/>
                </a:solidFill>
              </a:ln>
            </c:spPr>
          </c:marker>
          <c:trendline>
            <c:trendlineType val="linear"/>
            <c:dispRSqr val="1"/>
            <c:dispEq val="1"/>
            <c:trendlineLbl>
              <c:layout>
                <c:manualLayout>
                  <c:x val="8.6315998797385548E-3"/>
                  <c:y val="0.2807284185445435"/>
                </c:manualLayout>
              </c:layout>
              <c:tx>
                <c:rich>
                  <a:bodyPr/>
                  <a:lstStyle/>
                  <a:p>
                    <a:pPr>
                      <a:defRPr lang="en-GB" sz="900"/>
                    </a:pPr>
                    <a:r>
                      <a:rPr lang="cy-GB" sz="900" b="0" i="0" u="none" strike="noStrike" baseline="0">
                        <a:effectLst/>
                      </a:rPr>
                      <a:t>ŷ</a:t>
                    </a:r>
                    <a:r>
                      <a:rPr lang="cy-GB" sz="900" baseline="0"/>
                      <a:t> </a:t>
                    </a:r>
                    <a:r>
                      <a:rPr lang="en-US" sz="900" b="0" i="0" u="none" strike="noStrike" baseline="0">
                        <a:effectLst/>
                      </a:rPr>
                      <a:t>(R1) </a:t>
                    </a:r>
                    <a:r>
                      <a:rPr lang="cy-GB" sz="900" baseline="0"/>
                      <a:t>= 0.1019x + 18.983
r² = 0.9784</a:t>
                    </a:r>
                    <a:endParaRPr lang="cy-GB" sz="900"/>
                  </a:p>
                </c:rich>
              </c:tx>
              <c:numFmt formatCode="General" sourceLinked="0"/>
            </c:trendlineLbl>
          </c:trendline>
          <c:cat>
            <c:numRef>
              <c:f>KP!$B$139:$F$139</c:f>
              <c:numCache>
                <c:formatCode>General</c:formatCode>
                <c:ptCount val="5"/>
                <c:pt idx="0">
                  <c:v>0</c:v>
                </c:pt>
                <c:pt idx="1">
                  <c:v>25</c:v>
                </c:pt>
                <c:pt idx="2">
                  <c:v>50</c:v>
                </c:pt>
                <c:pt idx="3">
                  <c:v>75</c:v>
                </c:pt>
                <c:pt idx="4">
                  <c:v>100</c:v>
                </c:pt>
              </c:numCache>
            </c:numRef>
          </c:cat>
          <c:val>
            <c:numRef>
              <c:f>KP!$B$140:$F$140</c:f>
              <c:numCache>
                <c:formatCode>0.00</c:formatCode>
                <c:ptCount val="5"/>
                <c:pt idx="0">
                  <c:v>17.996666666666666</c:v>
                </c:pt>
                <c:pt idx="1">
                  <c:v>22.266666666666666</c:v>
                </c:pt>
                <c:pt idx="2">
                  <c:v>24.69666666666669</c:v>
                </c:pt>
                <c:pt idx="3">
                  <c:v>27.116666666666728</c:v>
                </c:pt>
                <c:pt idx="4">
                  <c:v>28.303333333333203</c:v>
                </c:pt>
              </c:numCache>
            </c:numRef>
          </c:val>
        </c:ser>
        <c:ser>
          <c:idx val="1"/>
          <c:order val="1"/>
          <c:tx>
            <c:strRef>
              <c:f>KP!$A$141</c:f>
              <c:strCache>
                <c:ptCount val="1"/>
                <c:pt idx="0">
                  <c:v>R3</c:v>
                </c:pt>
              </c:strCache>
            </c:strRef>
          </c:tx>
          <c:spPr>
            <a:ln>
              <a:solidFill>
                <a:schemeClr val="bg1"/>
              </a:solidFill>
            </a:ln>
          </c:spPr>
          <c:marker>
            <c:spPr>
              <a:solidFill>
                <a:schemeClr val="tx1"/>
              </a:solidFill>
              <a:ln>
                <a:solidFill>
                  <a:schemeClr val="bg1"/>
                </a:solidFill>
              </a:ln>
            </c:spPr>
          </c:marker>
          <c:trendline>
            <c:trendlineType val="poly"/>
            <c:order val="2"/>
            <c:dispRSqr val="1"/>
            <c:dispEq val="1"/>
            <c:trendlineLbl>
              <c:layout>
                <c:manualLayout>
                  <c:x val="8.7789357057968434E-2"/>
                  <c:y val="0.4420280354597505"/>
                </c:manualLayout>
              </c:layout>
              <c:tx>
                <c:rich>
                  <a:bodyPr/>
                  <a:lstStyle/>
                  <a:p>
                    <a:pPr>
                      <a:defRPr lang="en-GB" sz="900"/>
                    </a:pPr>
                    <a:r>
                      <a:rPr lang="en-US" sz="900" b="0" i="0" u="none" strike="noStrike" baseline="0">
                        <a:effectLst/>
                      </a:rPr>
                      <a:t>ŷ</a:t>
                    </a:r>
                    <a:r>
                      <a:rPr lang="en-US" sz="900" baseline="0"/>
                      <a:t> </a:t>
                    </a:r>
                    <a:r>
                      <a:rPr lang="en-US" sz="900" b="0" i="0" u="none" strike="noStrike" baseline="0">
                        <a:effectLst/>
                      </a:rPr>
                      <a:t>(R3) </a:t>
                    </a:r>
                    <a:r>
                      <a:rPr lang="en-US" sz="900" baseline="0"/>
                      <a:t>= -0.0016x</a:t>
                    </a:r>
                    <a:r>
                      <a:rPr lang="en-US" sz="900" baseline="30000"/>
                      <a:t>2</a:t>
                    </a:r>
                    <a:r>
                      <a:rPr lang="en-US" sz="900" baseline="0"/>
                      <a:t> + 0.2079x + 23.99
R² = 0.619</a:t>
                    </a:r>
                    <a:endParaRPr lang="en-US" sz="900"/>
                  </a:p>
                </c:rich>
              </c:tx>
              <c:numFmt formatCode="General" sourceLinked="0"/>
            </c:trendlineLbl>
          </c:trendline>
          <c:cat>
            <c:numRef>
              <c:f>KP!$B$139:$F$139</c:f>
              <c:numCache>
                <c:formatCode>General</c:formatCode>
                <c:ptCount val="5"/>
                <c:pt idx="0">
                  <c:v>0</c:v>
                </c:pt>
                <c:pt idx="1">
                  <c:v>25</c:v>
                </c:pt>
                <c:pt idx="2">
                  <c:v>50</c:v>
                </c:pt>
                <c:pt idx="3">
                  <c:v>75</c:v>
                </c:pt>
                <c:pt idx="4">
                  <c:v>100</c:v>
                </c:pt>
              </c:numCache>
            </c:numRef>
          </c:cat>
          <c:val>
            <c:numRef>
              <c:f>KP!$B$141:$F$141</c:f>
              <c:numCache>
                <c:formatCode>0.00</c:formatCode>
                <c:ptCount val="5"/>
                <c:pt idx="0">
                  <c:v>24.616666666666728</c:v>
                </c:pt>
                <c:pt idx="1">
                  <c:v>25.943333333333154</c:v>
                </c:pt>
                <c:pt idx="2">
                  <c:v>33.243333333333332</c:v>
                </c:pt>
                <c:pt idx="3">
                  <c:v>28.77</c:v>
                </c:pt>
                <c:pt idx="4">
                  <c:v>28.87</c:v>
                </c:pt>
              </c:numCache>
            </c:numRef>
          </c:val>
        </c:ser>
        <c:marker val="1"/>
        <c:axId val="55190656"/>
        <c:axId val="55192576"/>
      </c:lineChart>
      <c:catAx>
        <c:axId val="55190656"/>
        <c:scaling>
          <c:orientation val="minMax"/>
        </c:scaling>
        <c:axPos val="b"/>
        <c:title>
          <c:tx>
            <c:rich>
              <a:bodyPr/>
              <a:lstStyle/>
              <a:p>
                <a:pPr>
                  <a:defRPr lang="en-GB" b="0"/>
                </a:pPr>
                <a:r>
                  <a:rPr lang="en-US" b="0"/>
                  <a:t>Dosis pupuk NPK majemuk (kg/ha)</a:t>
                </a:r>
              </a:p>
            </c:rich>
          </c:tx>
          <c:layout>
            <c:manualLayout>
              <c:xMode val="edge"/>
              <c:yMode val="edge"/>
              <c:x val="0.20765062957438687"/>
              <c:y val="0.8996202397777201"/>
            </c:manualLayout>
          </c:layout>
        </c:title>
        <c:numFmt formatCode="General" sourceLinked="1"/>
        <c:tickLblPos val="nextTo"/>
        <c:txPr>
          <a:bodyPr/>
          <a:lstStyle/>
          <a:p>
            <a:pPr>
              <a:defRPr lang="en-GB"/>
            </a:pPr>
            <a:endParaRPr lang="id-ID"/>
          </a:p>
        </c:txPr>
        <c:crossAx val="55192576"/>
        <c:crosses val="autoZero"/>
        <c:auto val="1"/>
        <c:lblAlgn val="ctr"/>
        <c:lblOffset val="100"/>
        <c:noMultiLvlLbl val="1"/>
      </c:catAx>
      <c:valAx>
        <c:axId val="55192576"/>
        <c:scaling>
          <c:orientation val="minMax"/>
        </c:scaling>
        <c:axPos val="l"/>
        <c:title>
          <c:tx>
            <c:rich>
              <a:bodyPr rot="-5400000" vert="horz"/>
              <a:lstStyle/>
              <a:p>
                <a:pPr>
                  <a:defRPr lang="en-GB" b="0"/>
                </a:pPr>
                <a:r>
                  <a:rPr lang="en-US" b="0"/>
                  <a:t>Kecepatan perkecambahan (%)</a:t>
                </a:r>
              </a:p>
            </c:rich>
          </c:tx>
          <c:layout>
            <c:manualLayout>
              <c:xMode val="edge"/>
              <c:yMode val="edge"/>
              <c:x val="8.8804030283947573E-3"/>
              <c:y val="6.1825887446547408E-3"/>
            </c:manualLayout>
          </c:layout>
        </c:title>
        <c:numFmt formatCode="General" sourceLinked="0"/>
        <c:tickLblPos val="nextTo"/>
        <c:txPr>
          <a:bodyPr/>
          <a:lstStyle/>
          <a:p>
            <a:pPr>
              <a:defRPr lang="en-GB"/>
            </a:pPr>
            <a:endParaRPr lang="id-ID"/>
          </a:p>
        </c:txPr>
        <c:crossAx val="55190656"/>
        <c:crosses val="autoZero"/>
        <c:crossBetween val="between"/>
      </c:valAx>
    </c:plotArea>
    <c:legend>
      <c:legendPos val="r"/>
      <c:txPr>
        <a:bodyPr/>
        <a:lstStyle/>
        <a:p>
          <a:pPr>
            <a:defRPr lang="en-GB"/>
          </a:pPr>
          <a:endParaRPr lang="id-ID"/>
        </a:p>
      </c:txPr>
    </c:legend>
    <c:plotVisOnly val="1"/>
    <c:dispBlanksAs val="gap"/>
  </c:chart>
  <c:spPr>
    <a:ln>
      <a:solidFill>
        <a:schemeClr val="bg1"/>
      </a:solidFill>
    </a:ln>
  </c:spPr>
  <c:txPr>
    <a:bodyPr/>
    <a:lstStyle/>
    <a:p>
      <a:pPr>
        <a:defRPr sz="1200">
          <a:latin typeface="Times New Roman" pitchFamily="18" charset="0"/>
          <a:cs typeface="Times New Roman" pitchFamily="18" charset="0"/>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5211636713349849"/>
          <c:y val="8.6319626713327449E-2"/>
          <c:w val="0.69791148243874312"/>
          <c:h val="0.7159025955088969"/>
        </c:manualLayout>
      </c:layout>
      <c:lineChart>
        <c:grouping val="standard"/>
        <c:ser>
          <c:idx val="0"/>
          <c:order val="0"/>
          <c:tx>
            <c:strRef>
              <c:f>KsP!$A$142</c:f>
              <c:strCache>
                <c:ptCount val="1"/>
                <c:pt idx="0">
                  <c:v>R1</c:v>
                </c:pt>
              </c:strCache>
            </c:strRef>
          </c:tx>
          <c:spPr>
            <a:ln w="28575">
              <a:solidFill>
                <a:schemeClr val="bg1"/>
              </a:solidFill>
            </a:ln>
          </c:spPr>
          <c:marker>
            <c:spPr>
              <a:solidFill>
                <a:schemeClr val="tx1"/>
              </a:solidFill>
              <a:ln>
                <a:solidFill>
                  <a:schemeClr val="bg1"/>
                </a:solidFill>
              </a:ln>
            </c:spPr>
          </c:marker>
          <c:trendline>
            <c:trendlineType val="poly"/>
            <c:order val="2"/>
            <c:dispRSqr val="1"/>
            <c:dispEq val="1"/>
            <c:trendlineLbl>
              <c:layout>
                <c:manualLayout>
                  <c:x val="-7.6933132376101818E-2"/>
                  <c:y val="0.26058657440547317"/>
                </c:manualLayout>
              </c:layout>
              <c:tx>
                <c:rich>
                  <a:bodyPr/>
                  <a:lstStyle/>
                  <a:p>
                    <a:pPr>
                      <a:defRPr lang="en-GB" sz="900"/>
                    </a:pPr>
                    <a:r>
                      <a:rPr lang="cy-GB" sz="900" b="0" i="0" u="none" strike="noStrike" baseline="0">
                        <a:effectLst/>
                      </a:rPr>
                      <a:t>ŷ</a:t>
                    </a:r>
                    <a:r>
                      <a:rPr lang="cy-GB" sz="900" baseline="0"/>
                      <a:t> </a:t>
                    </a:r>
                    <a:r>
                      <a:rPr lang="en-US" sz="900" b="0" i="0" u="none" strike="noStrike" baseline="0">
                        <a:effectLst/>
                      </a:rPr>
                      <a:t>(R1) </a:t>
                    </a:r>
                    <a:r>
                      <a:rPr lang="cy-GB" sz="900" baseline="0"/>
                      <a:t>= -0.0019x</a:t>
                    </a:r>
                    <a:r>
                      <a:rPr lang="cy-GB" sz="900" baseline="30000"/>
                      <a:t>2</a:t>
                    </a:r>
                    <a:r>
                      <a:rPr lang="cy-GB" sz="900" baseline="0"/>
                      <a:t> + 0.3772x + 61.03
R² = 0.8575</a:t>
                    </a:r>
                    <a:endParaRPr lang="cy-GB" sz="900"/>
                  </a:p>
                </c:rich>
              </c:tx>
              <c:numFmt formatCode="General" sourceLinked="0"/>
            </c:trendlineLbl>
          </c:trendline>
          <c:cat>
            <c:numRef>
              <c:f>KsP!$B$141:$F$141</c:f>
              <c:numCache>
                <c:formatCode>General</c:formatCode>
                <c:ptCount val="5"/>
                <c:pt idx="0">
                  <c:v>0</c:v>
                </c:pt>
                <c:pt idx="1">
                  <c:v>25</c:v>
                </c:pt>
                <c:pt idx="2">
                  <c:v>50</c:v>
                </c:pt>
                <c:pt idx="3">
                  <c:v>75</c:v>
                </c:pt>
                <c:pt idx="4">
                  <c:v>100</c:v>
                </c:pt>
              </c:numCache>
            </c:numRef>
          </c:cat>
          <c:val>
            <c:numRef>
              <c:f>KsP!$B$142:$F$142</c:f>
              <c:numCache>
                <c:formatCode>0.00</c:formatCode>
                <c:ptCount val="5"/>
                <c:pt idx="0">
                  <c:v>62.666666666666423</c:v>
                </c:pt>
                <c:pt idx="1">
                  <c:v>66.440000000000026</c:v>
                </c:pt>
                <c:pt idx="2">
                  <c:v>73.679999999999978</c:v>
                </c:pt>
                <c:pt idx="3">
                  <c:v>83.106666666666669</c:v>
                </c:pt>
                <c:pt idx="4">
                  <c:v>77.333333333333258</c:v>
                </c:pt>
              </c:numCache>
            </c:numRef>
          </c:val>
        </c:ser>
        <c:ser>
          <c:idx val="1"/>
          <c:order val="1"/>
          <c:tx>
            <c:strRef>
              <c:f>KsP!$A$143</c:f>
              <c:strCache>
                <c:ptCount val="1"/>
                <c:pt idx="0">
                  <c:v>R3</c:v>
                </c:pt>
              </c:strCache>
            </c:strRef>
          </c:tx>
          <c:spPr>
            <a:ln w="28575">
              <a:solidFill>
                <a:schemeClr val="bg1"/>
              </a:solidFill>
            </a:ln>
          </c:spPr>
          <c:marker>
            <c:spPr>
              <a:solidFill>
                <a:schemeClr val="tx1"/>
              </a:solidFill>
              <a:ln>
                <a:solidFill>
                  <a:schemeClr val="bg1"/>
                </a:solidFill>
              </a:ln>
            </c:spPr>
          </c:marker>
          <c:trendline>
            <c:trendlineType val="poly"/>
            <c:order val="2"/>
            <c:dispRSqr val="1"/>
            <c:dispEq val="1"/>
            <c:trendlineLbl>
              <c:layout>
                <c:manualLayout>
                  <c:x val="-6.5720931633067914E-2"/>
                  <c:y val="0.48435178557226"/>
                </c:manualLayout>
              </c:layout>
              <c:tx>
                <c:rich>
                  <a:bodyPr/>
                  <a:lstStyle/>
                  <a:p>
                    <a:pPr>
                      <a:defRPr lang="en-GB" sz="900"/>
                    </a:pPr>
                    <a:r>
                      <a:rPr lang="en-US" sz="900" b="0" i="0" u="none" strike="noStrike" baseline="0">
                        <a:effectLst/>
                      </a:rPr>
                      <a:t>ŷ</a:t>
                    </a:r>
                    <a:r>
                      <a:rPr lang="en-US" sz="900" baseline="0"/>
                      <a:t> </a:t>
                    </a:r>
                    <a:r>
                      <a:rPr lang="en-US" sz="900" b="0" i="0" u="none" strike="noStrike" baseline="0">
                        <a:effectLst/>
                      </a:rPr>
                      <a:t>(R3) </a:t>
                    </a:r>
                    <a:r>
                      <a:rPr lang="en-US" sz="900" baseline="0"/>
                      <a:t>= -0.0039x</a:t>
                    </a:r>
                    <a:r>
                      <a:rPr lang="en-US" sz="900" baseline="30000"/>
                      <a:t>2</a:t>
                    </a:r>
                    <a:r>
                      <a:rPr lang="en-US" sz="900" baseline="0"/>
                      <a:t> + 0.6208x + 62.052
R² = 0.775</a:t>
                    </a:r>
                    <a:endParaRPr lang="en-US" sz="900"/>
                  </a:p>
                </c:rich>
              </c:tx>
              <c:numFmt formatCode="General" sourceLinked="0"/>
            </c:trendlineLbl>
          </c:trendline>
          <c:cat>
            <c:numRef>
              <c:f>KsP!$B$141:$F$141</c:f>
              <c:numCache>
                <c:formatCode>General</c:formatCode>
                <c:ptCount val="5"/>
                <c:pt idx="0">
                  <c:v>0</c:v>
                </c:pt>
                <c:pt idx="1">
                  <c:v>25</c:v>
                </c:pt>
                <c:pt idx="2">
                  <c:v>50</c:v>
                </c:pt>
                <c:pt idx="3">
                  <c:v>75</c:v>
                </c:pt>
                <c:pt idx="4">
                  <c:v>100</c:v>
                </c:pt>
              </c:numCache>
            </c:numRef>
          </c:cat>
          <c:val>
            <c:numRef>
              <c:f>KsP!$B$143:$F$143</c:f>
              <c:numCache>
                <c:formatCode>0.00</c:formatCode>
                <c:ptCount val="5"/>
                <c:pt idx="0">
                  <c:v>64.22</c:v>
                </c:pt>
                <c:pt idx="1">
                  <c:v>68.256666666666661</c:v>
                </c:pt>
                <c:pt idx="2">
                  <c:v>91.036666666666676</c:v>
                </c:pt>
                <c:pt idx="3">
                  <c:v>83.443333333333328</c:v>
                </c:pt>
                <c:pt idx="4">
                  <c:v>85.673333333332877</c:v>
                </c:pt>
              </c:numCache>
            </c:numRef>
          </c:val>
        </c:ser>
        <c:marker val="1"/>
        <c:axId val="57586816"/>
        <c:axId val="57588736"/>
      </c:lineChart>
      <c:catAx>
        <c:axId val="57586816"/>
        <c:scaling>
          <c:orientation val="minMax"/>
        </c:scaling>
        <c:axPos val="b"/>
        <c:title>
          <c:tx>
            <c:rich>
              <a:bodyPr/>
              <a:lstStyle/>
              <a:p>
                <a:pPr>
                  <a:defRPr lang="en-GB" b="0"/>
                </a:pPr>
                <a:r>
                  <a:rPr lang="en-US" b="0"/>
                  <a:t>Dosis pupuk NPK ajemuk (kg/ha)</a:t>
                </a:r>
                <a:endParaRPr lang="en-GB" b="0"/>
              </a:p>
            </c:rich>
          </c:tx>
          <c:layout>
            <c:manualLayout>
              <c:xMode val="edge"/>
              <c:yMode val="edge"/>
              <c:x val="0.24609985774678941"/>
              <c:y val="0.91828703703703707"/>
            </c:manualLayout>
          </c:layout>
        </c:title>
        <c:numFmt formatCode="General" sourceLinked="1"/>
        <c:tickLblPos val="nextTo"/>
        <c:txPr>
          <a:bodyPr/>
          <a:lstStyle/>
          <a:p>
            <a:pPr>
              <a:defRPr lang="en-GB"/>
            </a:pPr>
            <a:endParaRPr lang="id-ID"/>
          </a:p>
        </c:txPr>
        <c:crossAx val="57588736"/>
        <c:crosses val="autoZero"/>
        <c:auto val="1"/>
        <c:lblAlgn val="ctr"/>
        <c:lblOffset val="100"/>
        <c:noMultiLvlLbl val="1"/>
      </c:catAx>
      <c:valAx>
        <c:axId val="57588736"/>
        <c:scaling>
          <c:orientation val="minMax"/>
        </c:scaling>
        <c:axPos val="l"/>
        <c:title>
          <c:tx>
            <c:rich>
              <a:bodyPr rot="-5400000" vert="horz"/>
              <a:lstStyle/>
              <a:p>
                <a:pPr>
                  <a:defRPr lang="en-GB" sz="900" b="0"/>
                </a:pPr>
                <a:r>
                  <a:rPr lang="en-US" sz="900" b="0"/>
                  <a:t>Keserempakan perkecambahan</a:t>
                </a:r>
                <a:r>
                  <a:rPr lang="id-ID" sz="900" b="0"/>
                  <a:t> </a:t>
                </a:r>
              </a:p>
              <a:p>
                <a:pPr>
                  <a:defRPr lang="en-GB" sz="900" b="0"/>
                </a:pPr>
                <a:r>
                  <a:rPr lang="id-ID" sz="900" b="0"/>
                  <a:t>(%/hari ke 4)</a:t>
                </a:r>
                <a:r>
                  <a:rPr lang="en-US" sz="900" b="0"/>
                  <a:t> </a:t>
                </a:r>
              </a:p>
            </c:rich>
          </c:tx>
          <c:layout>
            <c:manualLayout>
              <c:xMode val="edge"/>
              <c:yMode val="edge"/>
              <c:x val="8.3332685165136179E-3"/>
              <c:y val="9.7872425037779445E-3"/>
            </c:manualLayout>
          </c:layout>
        </c:title>
        <c:numFmt formatCode="General" sourceLinked="0"/>
        <c:tickLblPos val="nextTo"/>
        <c:txPr>
          <a:bodyPr/>
          <a:lstStyle/>
          <a:p>
            <a:pPr>
              <a:defRPr lang="en-GB"/>
            </a:pPr>
            <a:endParaRPr lang="id-ID"/>
          </a:p>
        </c:txPr>
        <c:crossAx val="57586816"/>
        <c:crosses val="autoZero"/>
        <c:crossBetween val="between"/>
      </c:valAx>
    </c:plotArea>
    <c:legend>
      <c:legendPos val="r"/>
      <c:txPr>
        <a:bodyPr/>
        <a:lstStyle/>
        <a:p>
          <a:pPr>
            <a:defRPr lang="en-GB"/>
          </a:pPr>
          <a:endParaRPr lang="id-ID"/>
        </a:p>
      </c:txPr>
    </c:legend>
    <c:plotVisOnly val="1"/>
    <c:dispBlanksAs val="gap"/>
  </c:chart>
  <c:spPr>
    <a:ln>
      <a:solidFill>
        <a:schemeClr val="bg1"/>
      </a:solidFill>
    </a:ln>
  </c:spPr>
  <c:txPr>
    <a:bodyPr/>
    <a:lstStyle/>
    <a:p>
      <a:pPr>
        <a:defRPr sz="1200">
          <a:latin typeface="Times New Roman" pitchFamily="18" charset="0"/>
          <a:cs typeface="Times New Roman" pitchFamily="18" charset="0"/>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2488055852755415"/>
          <c:y val="6.4159996529359456E-2"/>
          <c:w val="0.49314997585650361"/>
          <c:h val="0.70487581614282124"/>
        </c:manualLayout>
      </c:layout>
      <c:lineChart>
        <c:grouping val="standard"/>
        <c:ser>
          <c:idx val="0"/>
          <c:order val="0"/>
          <c:tx>
            <c:strRef>
              <c:f>DHL!$A$142</c:f>
              <c:strCache>
                <c:ptCount val="1"/>
                <c:pt idx="0">
                  <c:v>R1</c:v>
                </c:pt>
              </c:strCache>
            </c:strRef>
          </c:tx>
          <c:spPr>
            <a:ln>
              <a:solidFill>
                <a:schemeClr val="bg1"/>
              </a:solidFill>
            </a:ln>
          </c:spPr>
          <c:marker>
            <c:spPr>
              <a:solidFill>
                <a:schemeClr val="tx1"/>
              </a:solidFill>
              <a:ln>
                <a:solidFill>
                  <a:schemeClr val="bg1"/>
                </a:solidFill>
              </a:ln>
            </c:spPr>
          </c:marker>
          <c:trendline>
            <c:trendlineType val="linear"/>
            <c:dispRSqr val="1"/>
            <c:dispEq val="1"/>
            <c:trendlineLbl>
              <c:layout>
                <c:manualLayout>
                  <c:x val="-1.7215019839691755E-2"/>
                  <c:y val="0.15518021514916291"/>
                </c:manualLayout>
              </c:layout>
              <c:tx>
                <c:rich>
                  <a:bodyPr/>
                  <a:lstStyle/>
                  <a:p>
                    <a:pPr>
                      <a:defRPr lang="en-GB" sz="900"/>
                    </a:pPr>
                    <a:r>
                      <a:rPr lang="en-US" sz="900" b="0" i="0" u="none" strike="noStrike" baseline="0">
                        <a:effectLst/>
                      </a:rPr>
                      <a:t>ŷ</a:t>
                    </a:r>
                    <a:r>
                      <a:rPr lang="en-US" sz="900" baseline="0"/>
                      <a:t> (R1) = -0.5651x + 164.43
r² = 0.9793</a:t>
                    </a:r>
                    <a:endParaRPr lang="en-US" sz="900"/>
                  </a:p>
                </c:rich>
              </c:tx>
              <c:numFmt formatCode="General" sourceLinked="0"/>
            </c:trendlineLbl>
          </c:trendline>
          <c:cat>
            <c:numRef>
              <c:f>DHL!$B$141:$F$141</c:f>
              <c:numCache>
                <c:formatCode>General</c:formatCode>
                <c:ptCount val="5"/>
                <c:pt idx="0">
                  <c:v>0</c:v>
                </c:pt>
                <c:pt idx="1">
                  <c:v>25</c:v>
                </c:pt>
                <c:pt idx="2">
                  <c:v>50</c:v>
                </c:pt>
                <c:pt idx="3">
                  <c:v>75</c:v>
                </c:pt>
                <c:pt idx="4">
                  <c:v>100</c:v>
                </c:pt>
              </c:numCache>
            </c:numRef>
          </c:cat>
          <c:val>
            <c:numRef>
              <c:f>DHL!$B$142:$F$142</c:f>
              <c:numCache>
                <c:formatCode>0.00</c:formatCode>
                <c:ptCount val="5"/>
                <c:pt idx="0">
                  <c:v>168.42000000000004</c:v>
                </c:pt>
                <c:pt idx="1">
                  <c:v>144.9</c:v>
                </c:pt>
                <c:pt idx="2">
                  <c:v>138.58666666666662</c:v>
                </c:pt>
                <c:pt idx="3">
                  <c:v>117.42666666666666</c:v>
                </c:pt>
                <c:pt idx="4">
                  <c:v>111.52</c:v>
                </c:pt>
              </c:numCache>
            </c:numRef>
          </c:val>
        </c:ser>
        <c:ser>
          <c:idx val="1"/>
          <c:order val="1"/>
          <c:tx>
            <c:strRef>
              <c:f>DHL!$A$143</c:f>
              <c:strCache>
                <c:ptCount val="1"/>
                <c:pt idx="0">
                  <c:v>R3</c:v>
                </c:pt>
              </c:strCache>
            </c:strRef>
          </c:tx>
          <c:spPr>
            <a:ln>
              <a:solidFill>
                <a:schemeClr val="bg1"/>
              </a:solidFill>
            </a:ln>
          </c:spPr>
          <c:marker>
            <c:spPr>
              <a:solidFill>
                <a:schemeClr val="tx1"/>
              </a:solidFill>
              <a:ln>
                <a:solidFill>
                  <a:schemeClr val="bg1"/>
                </a:solidFill>
              </a:ln>
            </c:spPr>
          </c:marker>
          <c:trendline>
            <c:trendlineType val="linear"/>
            <c:dispRSqr val="1"/>
            <c:dispEq val="1"/>
            <c:trendlineLbl>
              <c:layout>
                <c:manualLayout>
                  <c:x val="-2.0582023206695124E-2"/>
                  <c:y val="0.3022760711249145"/>
                </c:manualLayout>
              </c:layout>
              <c:tx>
                <c:rich>
                  <a:bodyPr/>
                  <a:lstStyle/>
                  <a:p>
                    <a:pPr>
                      <a:defRPr lang="en-GB" sz="900"/>
                    </a:pPr>
                    <a:r>
                      <a:rPr lang="en-US" sz="900" b="0" i="0" u="none" strike="noStrike" baseline="0">
                        <a:effectLst/>
                      </a:rPr>
                      <a:t>ŷ</a:t>
                    </a:r>
                    <a:r>
                      <a:rPr lang="en-US" sz="900" baseline="0"/>
                      <a:t> </a:t>
                    </a:r>
                    <a:r>
                      <a:rPr lang="en-US" sz="900" b="0" i="0" u="none" strike="noStrike" baseline="0">
                        <a:effectLst/>
                      </a:rPr>
                      <a:t>(R3) </a:t>
                    </a:r>
                    <a:r>
                      <a:rPr lang="en-US" sz="900" baseline="0"/>
                      <a:t>= -0.373x + 138.42
r² = 0.97791</a:t>
                    </a:r>
                    <a:endParaRPr lang="en-US" sz="900"/>
                  </a:p>
                </c:rich>
              </c:tx>
              <c:numFmt formatCode="General" sourceLinked="0"/>
            </c:trendlineLbl>
          </c:trendline>
          <c:cat>
            <c:numRef>
              <c:f>DHL!$B$141:$F$141</c:f>
              <c:numCache>
                <c:formatCode>General</c:formatCode>
                <c:ptCount val="5"/>
                <c:pt idx="0">
                  <c:v>0</c:v>
                </c:pt>
                <c:pt idx="1">
                  <c:v>25</c:v>
                </c:pt>
                <c:pt idx="2">
                  <c:v>50</c:v>
                </c:pt>
                <c:pt idx="3">
                  <c:v>75</c:v>
                </c:pt>
                <c:pt idx="4">
                  <c:v>100</c:v>
                </c:pt>
              </c:numCache>
            </c:numRef>
          </c:cat>
          <c:val>
            <c:numRef>
              <c:f>DHL!$B$143:$F$143</c:f>
              <c:numCache>
                <c:formatCode>0.00</c:formatCode>
                <c:ptCount val="5"/>
                <c:pt idx="0">
                  <c:v>136.79</c:v>
                </c:pt>
                <c:pt idx="1">
                  <c:v>128.26000000000002</c:v>
                </c:pt>
                <c:pt idx="2">
                  <c:v>122.41000000000012</c:v>
                </c:pt>
                <c:pt idx="3">
                  <c:v>114.19</c:v>
                </c:pt>
                <c:pt idx="4">
                  <c:v>97.2</c:v>
                </c:pt>
              </c:numCache>
            </c:numRef>
          </c:val>
        </c:ser>
        <c:marker val="1"/>
        <c:axId val="57603200"/>
        <c:axId val="57605120"/>
      </c:lineChart>
      <c:catAx>
        <c:axId val="57603200"/>
        <c:scaling>
          <c:orientation val="minMax"/>
        </c:scaling>
        <c:axPos val="b"/>
        <c:title>
          <c:tx>
            <c:rich>
              <a:bodyPr/>
              <a:lstStyle/>
              <a:p>
                <a:pPr>
                  <a:defRPr lang="en-GB" b="0"/>
                </a:pPr>
                <a:r>
                  <a:rPr lang="en-US" b="0"/>
                  <a:t>Dosis pemupukan NPK ajemuk (kg/ha)</a:t>
                </a:r>
              </a:p>
            </c:rich>
          </c:tx>
          <c:layout>
            <c:manualLayout>
              <c:xMode val="edge"/>
              <c:yMode val="edge"/>
              <c:x val="0.20216721048826741"/>
              <c:y val="0.90743801652892564"/>
            </c:manualLayout>
          </c:layout>
        </c:title>
        <c:numFmt formatCode="General" sourceLinked="1"/>
        <c:tickLblPos val="nextTo"/>
        <c:txPr>
          <a:bodyPr/>
          <a:lstStyle/>
          <a:p>
            <a:pPr>
              <a:defRPr lang="en-GB"/>
            </a:pPr>
            <a:endParaRPr lang="id-ID"/>
          </a:p>
        </c:txPr>
        <c:crossAx val="57605120"/>
        <c:crosses val="autoZero"/>
        <c:auto val="1"/>
        <c:lblAlgn val="ctr"/>
        <c:lblOffset val="100"/>
        <c:noMultiLvlLbl val="1"/>
      </c:catAx>
      <c:valAx>
        <c:axId val="57605120"/>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GB" sz="1200" b="0" i="0" u="none" strike="noStrike" kern="1200" baseline="0">
                    <a:solidFill>
                      <a:sysClr val="windowText" lastClr="000000"/>
                    </a:solidFill>
                    <a:latin typeface="Times New Roman" pitchFamily="18" charset="0"/>
                    <a:ea typeface="+mn-ea"/>
                    <a:cs typeface="Times New Roman" pitchFamily="18" charset="0"/>
                  </a:defRPr>
                </a:pPr>
                <a:r>
                  <a:rPr lang="en-US" sz="1200" b="0"/>
                  <a:t>Daya hantar listrik (</a:t>
                </a:r>
                <a:r>
                  <a:rPr lang="en-GB" sz="1200" b="0" i="0" baseline="0">
                    <a:effectLst/>
                  </a:rPr>
                  <a:t>μS.Cm</a:t>
                </a:r>
                <a:r>
                  <a:rPr lang="en-GB" sz="1200" b="0" i="0" baseline="30000">
                    <a:effectLst/>
                  </a:rPr>
                  <a:t>1</a:t>
                </a:r>
                <a:r>
                  <a:rPr lang="en-GB" sz="1200" b="0" i="0" baseline="0">
                    <a:effectLst/>
                  </a:rPr>
                  <a:t>)</a:t>
                </a:r>
                <a:endParaRPr lang="en-GB" sz="1200" b="0">
                  <a:effectLst/>
                </a:endParaRPr>
              </a:p>
              <a:p>
                <a:pPr marL="0" marR="0" indent="0" algn="ctr" defTabSz="914400" rtl="0" eaLnBrk="1" fontAlgn="auto" latinLnBrk="0" hangingPunct="1">
                  <a:lnSpc>
                    <a:spcPct val="100000"/>
                  </a:lnSpc>
                  <a:spcBef>
                    <a:spcPts val="0"/>
                  </a:spcBef>
                  <a:spcAft>
                    <a:spcPts val="0"/>
                  </a:spcAft>
                  <a:buClrTx/>
                  <a:buSzTx/>
                  <a:buFontTx/>
                  <a:buNone/>
                  <a:tabLst/>
                  <a:defRPr lang="en-GB" sz="1200" b="0" i="0" u="none" strike="noStrike" kern="1200" baseline="0">
                    <a:solidFill>
                      <a:sysClr val="windowText" lastClr="000000"/>
                    </a:solidFill>
                    <a:latin typeface="Times New Roman" pitchFamily="18" charset="0"/>
                    <a:ea typeface="+mn-ea"/>
                    <a:cs typeface="Times New Roman" pitchFamily="18" charset="0"/>
                  </a:defRPr>
                </a:pPr>
                <a:endParaRPr lang="en-US" sz="1200" b="0"/>
              </a:p>
            </c:rich>
          </c:tx>
          <c:layout>
            <c:manualLayout>
              <c:xMode val="edge"/>
              <c:yMode val="edge"/>
              <c:x val="3.0521620323229557E-2"/>
              <c:y val="1.6338770213524655E-2"/>
            </c:manualLayout>
          </c:layout>
        </c:title>
        <c:numFmt formatCode="General" sourceLinked="0"/>
        <c:tickLblPos val="nextTo"/>
        <c:txPr>
          <a:bodyPr/>
          <a:lstStyle/>
          <a:p>
            <a:pPr>
              <a:defRPr lang="en-GB"/>
            </a:pPr>
            <a:endParaRPr lang="id-ID"/>
          </a:p>
        </c:txPr>
        <c:crossAx val="57603200"/>
        <c:crosses val="autoZero"/>
        <c:crossBetween val="between"/>
      </c:valAx>
    </c:plotArea>
    <c:legend>
      <c:legendPos val="r"/>
      <c:layout>
        <c:manualLayout>
          <c:xMode val="edge"/>
          <c:yMode val="edge"/>
          <c:x val="0.72797328741958933"/>
          <c:y val="0.23929772179586661"/>
          <c:w val="0.21751275366684691"/>
          <c:h val="0.40460339363289538"/>
        </c:manualLayout>
      </c:layout>
      <c:txPr>
        <a:bodyPr/>
        <a:lstStyle/>
        <a:p>
          <a:pPr>
            <a:defRPr lang="en-GB"/>
          </a:pPr>
          <a:endParaRPr lang="id-ID"/>
        </a:p>
      </c:txPr>
    </c:legend>
    <c:plotVisOnly val="1"/>
    <c:dispBlanksAs val="gap"/>
  </c:chart>
  <c:spPr>
    <a:ln>
      <a:solidFill>
        <a:schemeClr val="bg1"/>
      </a:solidFill>
    </a:ln>
  </c:spPr>
  <c:txPr>
    <a:bodyPr/>
    <a:lstStyle/>
    <a:p>
      <a:pPr>
        <a:defRPr sz="1200">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10</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 Yayuk</dc:creator>
  <cp:lastModifiedBy>Ibu Yayuk</cp:lastModifiedBy>
  <cp:revision>71</cp:revision>
  <cp:lastPrinted>2017-07-10T14:11:00Z</cp:lastPrinted>
  <dcterms:created xsi:type="dcterms:W3CDTF">2017-02-06T04:20:00Z</dcterms:created>
  <dcterms:modified xsi:type="dcterms:W3CDTF">2017-07-27T23:34:00Z</dcterms:modified>
</cp:coreProperties>
</file>