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7B" w:rsidRPr="0068071A" w:rsidRDefault="006C7C7B" w:rsidP="006C7C7B">
      <w:pPr>
        <w:spacing w:line="240" w:lineRule="auto"/>
        <w:jc w:val="both"/>
        <w:rPr>
          <w:rFonts w:ascii="Times New Roman" w:hAnsi="Times New Roman" w:cs="Times New Roman"/>
          <w:b/>
          <w:sz w:val="28"/>
          <w:szCs w:val="28"/>
        </w:rPr>
      </w:pPr>
      <w:r w:rsidRPr="0068071A">
        <w:rPr>
          <w:rFonts w:ascii="Times New Roman" w:hAnsi="Times New Roman" w:cs="Times New Roman"/>
          <w:b/>
          <w:sz w:val="28"/>
          <w:szCs w:val="28"/>
        </w:rPr>
        <w:t xml:space="preserve">THE COMMUNITY ABILITY IN SUPPORTING THE LOCAL RESOURCE-BASED PRODUCTIVE EFFORT IN FOOD SELF-SUFFICIENT VILLAGES OF LAMPUNG PROVINCE </w:t>
      </w:r>
    </w:p>
    <w:p w:rsidR="006C7C7B" w:rsidRPr="0068071A" w:rsidRDefault="006C7C7B" w:rsidP="006C7C7B">
      <w:pPr>
        <w:spacing w:before="100" w:beforeAutospacing="1" w:after="0" w:line="240" w:lineRule="auto"/>
        <w:ind w:left="851"/>
        <w:rPr>
          <w:rFonts w:ascii="Times New Roman" w:eastAsia="Malgun Gothic" w:hAnsi="Times New Roman" w:cs="Times New Roman"/>
          <w:sz w:val="24"/>
          <w:szCs w:val="24"/>
          <w:lang w:eastAsia="en-US"/>
        </w:rPr>
      </w:pPr>
      <w:proofErr w:type="spellStart"/>
      <w:r w:rsidRPr="0068071A">
        <w:rPr>
          <w:rFonts w:ascii="Times New Roman" w:eastAsia="Malgun Gothic" w:hAnsi="Times New Roman" w:cs="Times New Roman"/>
          <w:sz w:val="24"/>
          <w:szCs w:val="24"/>
          <w:lang w:eastAsia="en-US"/>
        </w:rPr>
        <w:t>Kordiyana</w:t>
      </w:r>
      <w:proofErr w:type="spellEnd"/>
      <w:r w:rsidRPr="0068071A">
        <w:rPr>
          <w:rFonts w:ascii="Times New Roman" w:eastAsia="Malgun Gothic" w:hAnsi="Times New Roman" w:cs="Times New Roman"/>
          <w:sz w:val="24"/>
          <w:szCs w:val="24"/>
          <w:lang w:eastAsia="en-US"/>
        </w:rPr>
        <w:t xml:space="preserve"> K. </w:t>
      </w:r>
      <w:proofErr w:type="spellStart"/>
      <w:r w:rsidRPr="0068071A">
        <w:rPr>
          <w:rFonts w:ascii="Times New Roman" w:eastAsia="Malgun Gothic" w:hAnsi="Times New Roman" w:cs="Times New Roman"/>
          <w:sz w:val="24"/>
          <w:szCs w:val="24"/>
          <w:lang w:eastAsia="en-US"/>
        </w:rPr>
        <w:t>Rangga</w:t>
      </w:r>
      <w:proofErr w:type="spellEnd"/>
    </w:p>
    <w:p w:rsidR="006C7C7B" w:rsidRPr="0068071A" w:rsidRDefault="006C7C7B" w:rsidP="006C7C7B">
      <w:pPr>
        <w:spacing w:before="100" w:beforeAutospacing="1" w:after="0" w:line="240" w:lineRule="auto"/>
        <w:ind w:left="851"/>
        <w:rPr>
          <w:rFonts w:ascii="Times New Roman" w:eastAsia="Malgun Gothic" w:hAnsi="Times New Roman" w:cs="Times New Roman"/>
          <w:sz w:val="20"/>
          <w:szCs w:val="20"/>
          <w:lang w:eastAsia="en-US"/>
        </w:rPr>
      </w:pPr>
      <w:r w:rsidRPr="0068071A">
        <w:rPr>
          <w:rFonts w:ascii="Times New Roman" w:eastAsia="Malgun Gothic" w:hAnsi="Times New Roman" w:cs="Times New Roman"/>
          <w:sz w:val="20"/>
          <w:szCs w:val="20"/>
          <w:lang w:eastAsia="en-US"/>
        </w:rPr>
        <w:t>Agricultural Extension, Agricultural Faculty, University of Lampung, Indonesia</w:t>
      </w:r>
    </w:p>
    <w:p w:rsidR="006C7C7B" w:rsidRPr="0068071A" w:rsidRDefault="006C7C7B" w:rsidP="006C7C7B">
      <w:pPr>
        <w:spacing w:before="100" w:beforeAutospacing="1" w:after="0" w:line="240" w:lineRule="auto"/>
        <w:ind w:left="851"/>
        <w:rPr>
          <w:rFonts w:ascii="Times New Roman" w:eastAsia="Malgun Gothic" w:hAnsi="Times New Roman" w:cs="Times New Roman"/>
          <w:sz w:val="20"/>
          <w:szCs w:val="20"/>
          <w:lang w:eastAsia="en-US"/>
        </w:rPr>
      </w:pPr>
      <w:proofErr w:type="gramStart"/>
      <w:r w:rsidRPr="0068071A">
        <w:rPr>
          <w:rFonts w:ascii="Times New Roman" w:eastAsia="Malgun Gothic" w:hAnsi="Times New Roman" w:cs="Times New Roman"/>
          <w:sz w:val="20"/>
          <w:szCs w:val="20"/>
          <w:lang w:eastAsia="en-US"/>
        </w:rPr>
        <w:t>e-mail</w:t>
      </w:r>
      <w:proofErr w:type="gramEnd"/>
      <w:r w:rsidRPr="0068071A">
        <w:rPr>
          <w:rFonts w:ascii="Times New Roman" w:eastAsia="Malgun Gothic" w:hAnsi="Times New Roman" w:cs="Times New Roman"/>
          <w:sz w:val="20"/>
          <w:szCs w:val="20"/>
          <w:lang w:eastAsia="en-US"/>
        </w:rPr>
        <w:t xml:space="preserve">: </w:t>
      </w:r>
      <w:hyperlink r:id="rId5" w:history="1">
        <w:r w:rsidRPr="0068071A">
          <w:rPr>
            <w:rFonts w:ascii="Times New Roman" w:eastAsia="Malgun Gothic" w:hAnsi="Times New Roman" w:cs="Times New Roman"/>
            <w:color w:val="0000FF"/>
            <w:sz w:val="20"/>
            <w:szCs w:val="20"/>
            <w:u w:val="single"/>
            <w:lang w:eastAsia="en-US"/>
          </w:rPr>
          <w:t>korrangga@yahoo.com</w:t>
        </w:r>
      </w:hyperlink>
    </w:p>
    <w:p w:rsidR="006C7C7B" w:rsidRPr="0068071A" w:rsidRDefault="006C7C7B" w:rsidP="006C7C7B">
      <w:pPr>
        <w:tabs>
          <w:tab w:val="left" w:pos="1569"/>
        </w:tabs>
        <w:spacing w:after="0" w:line="240" w:lineRule="auto"/>
        <w:ind w:left="851"/>
        <w:rPr>
          <w:rFonts w:ascii="Times New Roman" w:eastAsia="Malgun Gothic" w:hAnsi="Times New Roman" w:cs="Times New Roman"/>
          <w:sz w:val="20"/>
          <w:szCs w:val="20"/>
          <w:lang w:eastAsia="en-US"/>
        </w:rPr>
      </w:pPr>
      <w:r w:rsidRPr="0068071A">
        <w:rPr>
          <w:rFonts w:ascii="Times New Roman" w:eastAsia="Malgun Gothic" w:hAnsi="Times New Roman" w:cs="Times New Roman"/>
          <w:sz w:val="20"/>
          <w:szCs w:val="20"/>
          <w:lang w:eastAsia="en-US"/>
        </w:rPr>
        <w:tab/>
      </w:r>
    </w:p>
    <w:p w:rsidR="006C7C7B" w:rsidRPr="0068071A" w:rsidRDefault="006C7C7B" w:rsidP="006C7C7B">
      <w:pPr>
        <w:spacing w:after="0" w:line="240" w:lineRule="auto"/>
        <w:ind w:left="851"/>
        <w:jc w:val="both"/>
        <w:rPr>
          <w:rFonts w:ascii="Times New Roman" w:hAnsi="Times New Roman" w:cs="Times New Roman"/>
          <w:sz w:val="20"/>
          <w:szCs w:val="20"/>
        </w:rPr>
      </w:pPr>
      <w:r w:rsidRPr="0068071A">
        <w:rPr>
          <w:rFonts w:ascii="Times New Roman" w:eastAsia="Malgun Gothic" w:hAnsi="Times New Roman" w:cs="Times New Roman"/>
          <w:b/>
          <w:sz w:val="20"/>
          <w:szCs w:val="20"/>
          <w:lang w:eastAsia="en-US"/>
        </w:rPr>
        <w:t>Abstract.</w:t>
      </w:r>
      <w:r w:rsidRPr="0068071A">
        <w:rPr>
          <w:rFonts w:ascii="Times New Roman" w:eastAsia="Malgun Gothic" w:hAnsi="Times New Roman" w:cs="Times New Roman"/>
          <w:sz w:val="20"/>
          <w:szCs w:val="20"/>
          <w:lang w:eastAsia="en-US"/>
        </w:rPr>
        <w:t xml:space="preserve"> </w:t>
      </w:r>
      <w:r w:rsidRPr="0068071A">
        <w:rPr>
          <w:rFonts w:ascii="Times New Roman" w:hAnsi="Times New Roman" w:cs="Times New Roman"/>
          <w:sz w:val="20"/>
          <w:szCs w:val="20"/>
        </w:rPr>
        <w:t>This research aimed to identify the increase of community’s ability in developing productive enterprises based on local resources as a result of the food self-sufficient villages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program in Lampung Province.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in Lampung Province becoming the object of research consisted of 16 villages/ urban villages in 12 districts/cities. The objects of research were selected with the following criteria:  (a) the coverage of all districts/ cities in Lampung Province, (b) the difference of year in starting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Program, and (c) the number of villages implementing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program in each districts/cities. Data collection was conducted in each village from 15 Affinity Group members (KA) respondents, 15 non KA member respondents using a questionnaire, and 10 FGD respondents. The sampling technique (respondent) used was an accidental sampling. Data was analyzed using Excel and SPSS program. This study was conducted from August—September 2015. The results showed that the program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done exerted the following effects: (a) </w:t>
      </w:r>
      <w:r w:rsidRPr="0068071A">
        <w:rPr>
          <w:rStyle w:val="shorttext"/>
          <w:rFonts w:ascii="Times New Roman" w:hAnsi="Times New Roman" w:cs="Times New Roman"/>
          <w:sz w:val="20"/>
          <w:szCs w:val="20"/>
        </w:rPr>
        <w:t xml:space="preserve">improving the institution, particularly Affinity (KA) and financial village institutions (LKD), </w:t>
      </w:r>
      <w:r w:rsidRPr="0068071A">
        <w:rPr>
          <w:rFonts w:ascii="Times New Roman" w:hAnsi="Times New Roman" w:cs="Times New Roman"/>
          <w:sz w:val="20"/>
          <w:szCs w:val="20"/>
        </w:rPr>
        <w:t xml:space="preserve">but still lacking for food village team (TPD), (b) slightly increasing the productive effort but the business sustainability still needs improvement.  </w:t>
      </w:r>
      <w:r w:rsidRPr="0068071A">
        <w:rPr>
          <w:rFonts w:ascii="Times New Roman" w:eastAsia="Times New Roman" w:hAnsi="Times New Roman" w:cs="Times New Roman"/>
          <w:sz w:val="20"/>
          <w:szCs w:val="20"/>
          <w:lang w:eastAsia="ja-JP"/>
        </w:rPr>
        <w:t xml:space="preserve">The large potency of area has been utilized less optimally to support the food self-sufficiency due to limited water resources.  As the productive effort conducted by KA members had not developed yet, </w:t>
      </w:r>
      <w:r w:rsidRPr="0068071A">
        <w:rPr>
          <w:rFonts w:ascii="Times New Roman" w:hAnsi="Times New Roman" w:cs="Times New Roman"/>
          <w:sz w:val="20"/>
          <w:szCs w:val="20"/>
        </w:rPr>
        <w:t xml:space="preserve">this research recommended </w:t>
      </w:r>
      <w:r w:rsidRPr="0068071A">
        <w:rPr>
          <w:rFonts w:ascii="Times New Roman" w:eastAsia="Times New Roman" w:hAnsi="Times New Roman" w:cs="Times New Roman"/>
          <w:sz w:val="20"/>
          <w:szCs w:val="20"/>
          <w:lang w:eastAsia="ja-JP"/>
        </w:rPr>
        <w:t xml:space="preserve">the improvement of its sustainability. </w:t>
      </w:r>
      <w:r w:rsidRPr="0068071A">
        <w:rPr>
          <w:rFonts w:ascii="Times New Roman" w:hAnsi="Times New Roman" w:cs="Times New Roman"/>
          <w:sz w:val="20"/>
          <w:szCs w:val="20"/>
        </w:rPr>
        <w:t xml:space="preserve"> </w:t>
      </w:r>
    </w:p>
    <w:p w:rsidR="006C7C7B" w:rsidRPr="0068071A" w:rsidRDefault="006C7C7B" w:rsidP="006C7C7B">
      <w:pPr>
        <w:spacing w:after="0" w:line="240" w:lineRule="auto"/>
        <w:ind w:left="851" w:firstLine="720"/>
        <w:rPr>
          <w:rFonts w:ascii="Times New Roman" w:hAnsi="Times New Roman" w:cs="Times New Roman"/>
          <w:sz w:val="20"/>
          <w:szCs w:val="20"/>
        </w:rPr>
      </w:pPr>
    </w:p>
    <w:p w:rsidR="006C7C7B" w:rsidRPr="0068071A" w:rsidRDefault="006C7C7B" w:rsidP="006C7C7B">
      <w:pPr>
        <w:spacing w:line="240" w:lineRule="auto"/>
        <w:ind w:left="851"/>
        <w:rPr>
          <w:rFonts w:ascii="Times New Roman" w:eastAsia="Times New Roman" w:hAnsi="Times New Roman" w:cs="Times New Roman"/>
          <w:b/>
          <w:sz w:val="24"/>
          <w:szCs w:val="24"/>
          <w:lang w:eastAsia="ja-JP"/>
        </w:rPr>
      </w:pPr>
      <w:r w:rsidRPr="0068071A">
        <w:rPr>
          <w:rFonts w:ascii="Times New Roman" w:hAnsi="Times New Roman" w:cs="Times New Roman"/>
          <w:i/>
          <w:sz w:val="20"/>
          <w:szCs w:val="20"/>
        </w:rPr>
        <w:t>Keywords:</w:t>
      </w:r>
      <w:r w:rsidRPr="0068071A">
        <w:rPr>
          <w:rFonts w:ascii="Times New Roman" w:hAnsi="Times New Roman" w:cs="Times New Roman"/>
          <w:b/>
          <w:sz w:val="20"/>
          <w:szCs w:val="20"/>
        </w:rPr>
        <w:t xml:space="preserve"> </w:t>
      </w:r>
      <w:r w:rsidRPr="0068071A">
        <w:rPr>
          <w:rFonts w:ascii="Times New Roman" w:eastAsia="Times New Roman" w:hAnsi="Times New Roman" w:cs="Times New Roman"/>
          <w:i/>
          <w:sz w:val="20"/>
          <w:szCs w:val="20"/>
          <w:lang w:eastAsia="ja-JP"/>
        </w:rPr>
        <w:t>Community Ability, Productive Effort</w:t>
      </w:r>
    </w:p>
    <w:p w:rsidR="006C7C7B" w:rsidRPr="0068071A" w:rsidRDefault="006C7C7B" w:rsidP="006C7C7B">
      <w:pPr>
        <w:spacing w:line="240" w:lineRule="auto"/>
        <w:ind w:left="851"/>
        <w:rPr>
          <w:rFonts w:ascii="Times New Roman" w:eastAsia="Times New Roman" w:hAnsi="Times New Roman" w:cs="Times New Roman"/>
          <w:i/>
          <w:sz w:val="24"/>
          <w:szCs w:val="24"/>
          <w:lang w:eastAsia="ja-JP"/>
        </w:rPr>
      </w:pPr>
    </w:p>
    <w:p w:rsidR="006C7C7B" w:rsidRPr="0068071A" w:rsidRDefault="006C7C7B" w:rsidP="006C7C7B">
      <w:pPr>
        <w:spacing w:line="240" w:lineRule="auto"/>
        <w:ind w:left="851"/>
        <w:rPr>
          <w:rFonts w:ascii="Times New Roman" w:eastAsia="Times New Roman" w:hAnsi="Times New Roman" w:cs="Times New Roman"/>
          <w:i/>
          <w:sz w:val="24"/>
          <w:szCs w:val="24"/>
          <w:lang w:eastAsia="ja-JP"/>
        </w:rPr>
      </w:pPr>
      <w:r w:rsidRPr="0068071A">
        <w:rPr>
          <w:rFonts w:ascii="Times New Roman" w:eastAsia="Times New Roman" w:hAnsi="Times New Roman" w:cs="Times New Roman"/>
          <w:i/>
          <w:sz w:val="24"/>
          <w:szCs w:val="24"/>
          <w:lang w:eastAsia="ja-JP"/>
        </w:rPr>
        <w:t xml:space="preserve"> </w:t>
      </w:r>
    </w:p>
    <w:p w:rsidR="006C7C7B" w:rsidRPr="0068071A" w:rsidRDefault="0068071A" w:rsidP="006C7C7B">
      <w:pPr>
        <w:pStyle w:val="ListParagraph"/>
        <w:numPr>
          <w:ilvl w:val="0"/>
          <w:numId w:val="11"/>
        </w:numPr>
        <w:spacing w:line="240" w:lineRule="auto"/>
        <w:ind w:left="360"/>
        <w:rPr>
          <w:rFonts w:ascii="Times New Roman" w:hAnsi="Times New Roman" w:cs="Times New Roman"/>
          <w:b/>
          <w:sz w:val="24"/>
          <w:szCs w:val="24"/>
        </w:rPr>
      </w:pPr>
      <w:r w:rsidRPr="0068071A">
        <w:rPr>
          <w:rFonts w:ascii="Times New Roman" w:hAnsi="Times New Roman" w:cs="Times New Roman"/>
          <w:b/>
          <w:sz w:val="24"/>
          <w:szCs w:val="24"/>
        </w:rPr>
        <w:t>Introduction</w:t>
      </w:r>
    </w:p>
    <w:p w:rsidR="006C7C7B" w:rsidRPr="0068071A" w:rsidRDefault="006C7C7B" w:rsidP="006C7C7B">
      <w:pPr>
        <w:spacing w:after="0" w:line="240" w:lineRule="auto"/>
        <w:ind w:firstLine="720"/>
        <w:jc w:val="both"/>
        <w:rPr>
          <w:rFonts w:ascii="Times New Roman" w:eastAsiaTheme="minorHAnsi" w:hAnsi="Times New Roman" w:cs="Times New Roman"/>
          <w:b/>
          <w:sz w:val="20"/>
          <w:szCs w:val="20"/>
        </w:rPr>
      </w:pPr>
      <w:r w:rsidRPr="0068071A">
        <w:rPr>
          <w:rFonts w:ascii="Times New Roman" w:eastAsiaTheme="minorHAnsi" w:hAnsi="Times New Roman" w:cs="Times New Roman"/>
          <w:sz w:val="20"/>
          <w:szCs w:val="20"/>
        </w:rPr>
        <w:t>Indonesia is one of country highly committed to the development of food security as a strategic component in development. The foundation of food security and food self-sufficiency realization is contained in articles 3 and 4 of Law No. 18 of 2012 about food, stating that "the implementation of food is conducted to meet basic human needs providing benefits equitably, and sustainably based on Food Sovereignty, Food Self-Sufficiency, and Food Security (article 3). One objective of food organization is to facilitate or improve the access of community to food, especially those vulnerable to food and nutrition</w:t>
      </w:r>
      <w:r w:rsidRPr="0068071A">
        <w:rPr>
          <w:rFonts w:ascii="Times New Roman" w:eastAsiaTheme="minorHAnsi" w:hAnsi="Times New Roman" w:cs="Times New Roman"/>
          <w:b/>
          <w:sz w:val="20"/>
          <w:szCs w:val="20"/>
        </w:rPr>
        <w:t>.</w:t>
      </w:r>
    </w:p>
    <w:p w:rsidR="006C7C7B" w:rsidRPr="0068071A" w:rsidRDefault="006C7C7B" w:rsidP="006C7C7B">
      <w:pPr>
        <w:spacing w:after="0" w:line="240" w:lineRule="auto"/>
        <w:ind w:firstLine="720"/>
        <w:jc w:val="both"/>
        <w:rPr>
          <w:rFonts w:ascii="Times New Roman" w:hAnsi="Times New Roman" w:cs="Times New Roman"/>
          <w:sz w:val="20"/>
          <w:szCs w:val="20"/>
        </w:rPr>
      </w:pPr>
      <w:r w:rsidRPr="0068071A">
        <w:rPr>
          <w:rFonts w:ascii="Times New Roman" w:hAnsi="Times New Roman" w:cs="Times New Roman"/>
          <w:sz w:val="20"/>
          <w:szCs w:val="20"/>
        </w:rPr>
        <w:t xml:space="preserve">To create the food self-sufficiency, the government through the Food Security Agency of the Ministry </w:t>
      </w:r>
      <w:r w:rsidRPr="0068071A">
        <w:rPr>
          <w:rFonts w:ascii="Times New Roman" w:eastAsiaTheme="minorHAnsi" w:hAnsi="Times New Roman" w:cs="Times New Roman"/>
          <w:sz w:val="20"/>
          <w:szCs w:val="20"/>
        </w:rPr>
        <w:t>of</w:t>
      </w:r>
      <w:r w:rsidRPr="0068071A">
        <w:rPr>
          <w:rFonts w:ascii="Times New Roman" w:hAnsi="Times New Roman" w:cs="Times New Roman"/>
          <w:sz w:val="20"/>
          <w:szCs w:val="20"/>
        </w:rPr>
        <w:t xml:space="preserve"> </w:t>
      </w:r>
      <w:r w:rsidRPr="0068071A">
        <w:rPr>
          <w:rFonts w:ascii="Times New Roman" w:eastAsiaTheme="minorHAnsi" w:hAnsi="Times New Roman" w:cs="Times New Roman"/>
          <w:sz w:val="20"/>
          <w:szCs w:val="20"/>
        </w:rPr>
        <w:t>Agriculture</w:t>
      </w:r>
      <w:r w:rsidRPr="0068071A">
        <w:rPr>
          <w:rFonts w:ascii="Times New Roman" w:hAnsi="Times New Roman" w:cs="Times New Roman"/>
          <w:sz w:val="20"/>
          <w:szCs w:val="20"/>
        </w:rPr>
        <w:t xml:space="preserve"> has launched the </w:t>
      </w:r>
      <w:r w:rsidRPr="0068071A">
        <w:rPr>
          <w:rFonts w:ascii="Times New Roman" w:eastAsia="Malgun Gothic" w:hAnsi="Times New Roman" w:cs="Times New Roman"/>
          <w:sz w:val="20"/>
          <w:szCs w:val="20"/>
          <w:lang w:eastAsia="en-US"/>
        </w:rPr>
        <w:t xml:space="preserve">Food Self-Sufficient Village Program </w:t>
      </w:r>
      <w:r w:rsidRPr="0068071A">
        <w:rPr>
          <w:rFonts w:ascii="Times New Roman" w:hAnsi="Times New Roman" w:cs="Times New Roman"/>
          <w:sz w:val="20"/>
          <w:szCs w:val="20"/>
        </w:rPr>
        <w:t>(</w:t>
      </w:r>
      <w:proofErr w:type="spellStart"/>
      <w:r w:rsidRPr="0068071A">
        <w:rPr>
          <w:rFonts w:ascii="Times New Roman" w:hAnsi="Times New Roman" w:cs="Times New Roman"/>
          <w:i/>
          <w:sz w:val="20"/>
          <w:szCs w:val="20"/>
        </w:rPr>
        <w:t>Demapan</w:t>
      </w:r>
      <w:proofErr w:type="spellEnd"/>
      <w:r w:rsidRPr="0068071A">
        <w:rPr>
          <w:rFonts w:ascii="Times New Roman" w:hAnsi="Times New Roman" w:cs="Times New Roman"/>
          <w:sz w:val="20"/>
          <w:szCs w:val="20"/>
        </w:rPr>
        <w:t xml:space="preserve">) since 2006.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is defined as a village / </w:t>
      </w:r>
      <w:proofErr w:type="spellStart"/>
      <w:r w:rsidRPr="0068071A">
        <w:rPr>
          <w:rFonts w:ascii="Times New Roman" w:hAnsi="Times New Roman" w:cs="Times New Roman"/>
          <w:i/>
          <w:sz w:val="20"/>
          <w:szCs w:val="20"/>
        </w:rPr>
        <w:t>kelurahan</w:t>
      </w:r>
      <w:proofErr w:type="spellEnd"/>
      <w:r w:rsidRPr="0068071A">
        <w:rPr>
          <w:rFonts w:ascii="Times New Roman" w:hAnsi="Times New Roman" w:cs="Times New Roman"/>
          <w:sz w:val="20"/>
          <w:szCs w:val="20"/>
        </w:rPr>
        <w:t xml:space="preserve"> whose people have ability of creating food and nutrition security </w:t>
      </w:r>
      <w:r w:rsidRPr="0068071A">
        <w:rPr>
          <w:rFonts w:ascii="Times New Roman" w:eastAsiaTheme="minorHAnsi" w:hAnsi="Times New Roman" w:cs="Times New Roman"/>
          <w:sz w:val="20"/>
          <w:szCs w:val="20"/>
        </w:rPr>
        <w:t>through</w:t>
      </w:r>
      <w:r w:rsidRPr="0068071A">
        <w:rPr>
          <w:rFonts w:ascii="Times New Roman" w:hAnsi="Times New Roman" w:cs="Times New Roman"/>
          <w:sz w:val="20"/>
          <w:szCs w:val="20"/>
        </w:rPr>
        <w:t xml:space="preserve"> development of availability, distribution, and consumption subsystems by utilizing local resources in a sustainable way. The purpose of </w:t>
      </w:r>
      <w:proofErr w:type="spellStart"/>
      <w:r w:rsidRPr="0068071A">
        <w:rPr>
          <w:rFonts w:ascii="Times New Roman" w:hAnsi="Times New Roman" w:cs="Times New Roman"/>
          <w:i/>
          <w:sz w:val="20"/>
          <w:szCs w:val="20"/>
        </w:rPr>
        <w:t>Demapan</w:t>
      </w:r>
      <w:proofErr w:type="spellEnd"/>
      <w:r w:rsidRPr="0068071A">
        <w:rPr>
          <w:rFonts w:ascii="Times New Roman" w:hAnsi="Times New Roman" w:cs="Times New Roman"/>
          <w:sz w:val="20"/>
          <w:szCs w:val="20"/>
        </w:rPr>
        <w:t xml:space="preserve"> activities is to improve the empowerment of rural communities by optimally utilizing the resources they have or control to achieve food self-sufficiency of household and community. The Activity targets are poor households in food insecurity villages to achieve community self-sufficiency.</w:t>
      </w:r>
    </w:p>
    <w:p w:rsidR="006C7C7B" w:rsidRPr="0068071A" w:rsidRDefault="006C7C7B" w:rsidP="006C7C7B">
      <w:pPr>
        <w:spacing w:after="0" w:line="240" w:lineRule="auto"/>
        <w:ind w:firstLine="720"/>
        <w:jc w:val="both"/>
        <w:rPr>
          <w:rFonts w:ascii="Times New Roman" w:hAnsi="Times New Roman" w:cs="Times New Roman"/>
          <w:sz w:val="20"/>
          <w:szCs w:val="20"/>
        </w:rPr>
      </w:pPr>
      <w:proofErr w:type="spellStart"/>
      <w:r w:rsidRPr="0068071A">
        <w:rPr>
          <w:rFonts w:ascii="Times New Roman" w:hAnsi="Times New Roman" w:cs="Times New Roman"/>
          <w:i/>
          <w:sz w:val="20"/>
          <w:szCs w:val="20"/>
        </w:rPr>
        <w:t>Demapan</w:t>
      </w:r>
      <w:proofErr w:type="spellEnd"/>
      <w:r w:rsidRPr="0068071A">
        <w:rPr>
          <w:rFonts w:ascii="Times New Roman" w:hAnsi="Times New Roman" w:cs="Times New Roman"/>
          <w:sz w:val="20"/>
          <w:szCs w:val="20"/>
        </w:rPr>
        <w:t xml:space="preserve"> activities are carried out for four years in four stages: preparation, growth, development, and empowerment by empowering the poor in food insecurity through double track strategy, including: (1) establishing an agriculture-based economy and Rural areas to provide employment and income, and (2) fulfilling food for poor communities in food-insecure areas through empowerment and direct assistance (Ministry of Agriculture, 2011). The realization of community’s food and nutrition security is conducted gradually through community </w:t>
      </w:r>
      <w:r w:rsidRPr="0068071A">
        <w:rPr>
          <w:rFonts w:ascii="Times New Roman" w:hAnsi="Times New Roman" w:cs="Times New Roman"/>
          <w:sz w:val="20"/>
          <w:szCs w:val="20"/>
        </w:rPr>
        <w:lastRenderedPageBreak/>
        <w:t xml:space="preserve">empowerment process to recognize its potency and capability, to seek alternative problem solving opportunities, and to make decisions in managing and utilizing natural resources effectively, efficiently and sustainably.  </w:t>
      </w:r>
    </w:p>
    <w:p w:rsidR="006C7C7B" w:rsidRPr="0068071A" w:rsidRDefault="006C7C7B" w:rsidP="006C7C7B">
      <w:pPr>
        <w:spacing w:after="0" w:line="240" w:lineRule="auto"/>
        <w:ind w:firstLine="720"/>
        <w:jc w:val="both"/>
        <w:rPr>
          <w:rFonts w:ascii="Times New Roman" w:hAnsi="Times New Roman" w:cs="Times New Roman"/>
          <w:sz w:val="20"/>
          <w:szCs w:val="20"/>
        </w:rPr>
      </w:pP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activities in Lampung Province began simultaneously with the launch of the program nationally in 2006. Up to 2012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activities in Lampung Province have been implemented in districts / cities spreading over 73 villages, 24 villages of which have entered into independent stage according to programming target. At independence stage in the 4</w:t>
      </w:r>
      <w:r w:rsidRPr="0068071A">
        <w:rPr>
          <w:rFonts w:ascii="Times New Roman" w:hAnsi="Times New Roman" w:cs="Times New Roman"/>
          <w:sz w:val="20"/>
          <w:szCs w:val="20"/>
          <w:vertAlign w:val="superscript"/>
        </w:rPr>
        <w:t>th</w:t>
      </w:r>
      <w:r w:rsidRPr="0068071A">
        <w:rPr>
          <w:rFonts w:ascii="Times New Roman" w:hAnsi="Times New Roman" w:cs="Times New Roman"/>
          <w:sz w:val="20"/>
          <w:szCs w:val="20"/>
        </w:rPr>
        <w:t xml:space="preserve"> year, it is expected that changes will occur in: rural institutions (Affinity / KA, Village Financial Institutions / LKD and Village Food Teams / TPDs) as social service and economic service institutions, characterized by productive economic business that has been able to increase purchasing power</w:t>
      </w:r>
      <w:r w:rsidR="0068071A" w:rsidRPr="0068071A">
        <w:rPr>
          <w:rFonts w:ascii="Times New Roman" w:hAnsi="Times New Roman" w:cs="Times New Roman"/>
          <w:sz w:val="20"/>
          <w:szCs w:val="20"/>
        </w:rPr>
        <w:t xml:space="preserve"> </w:t>
      </w:r>
      <w:r w:rsidRPr="0068071A">
        <w:rPr>
          <w:rFonts w:ascii="Times New Roman" w:hAnsi="Times New Roman" w:cs="Times New Roman"/>
          <w:sz w:val="20"/>
          <w:szCs w:val="20"/>
        </w:rPr>
        <w:t>and capital, production accessibility, and agricultural marketing. This condition can encourage and even ensure the empowerment of the community in meeting the adequacy and availability of food. Considering the description above, this research aims: 1) to find out the strengthening of institutions in the community, and 2) to identify the improvement of community capacity in developing productive enterprises based on local resources as the impact of the Village Self-Sufficiency Program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in Lampung Province.</w:t>
      </w:r>
    </w:p>
    <w:p w:rsidR="006C7C7B" w:rsidRPr="0068071A" w:rsidRDefault="006C7C7B" w:rsidP="006C7C7B">
      <w:pPr>
        <w:tabs>
          <w:tab w:val="num" w:pos="1134"/>
        </w:tabs>
        <w:spacing w:after="0" w:line="240" w:lineRule="auto"/>
        <w:jc w:val="both"/>
        <w:rPr>
          <w:rFonts w:ascii="Times New Roman" w:hAnsi="Times New Roman" w:cs="Times New Roman"/>
          <w:sz w:val="20"/>
          <w:szCs w:val="20"/>
        </w:rPr>
      </w:pPr>
    </w:p>
    <w:p w:rsidR="006C7C7B" w:rsidRPr="0068071A" w:rsidRDefault="0068071A" w:rsidP="0068071A">
      <w:pPr>
        <w:pStyle w:val="ListParagraph"/>
        <w:numPr>
          <w:ilvl w:val="0"/>
          <w:numId w:val="11"/>
        </w:numPr>
        <w:spacing w:line="240" w:lineRule="auto"/>
        <w:ind w:left="360"/>
        <w:rPr>
          <w:rFonts w:ascii="Times New Roman" w:hAnsi="Times New Roman" w:cs="Times New Roman"/>
          <w:b/>
          <w:sz w:val="24"/>
          <w:szCs w:val="24"/>
        </w:rPr>
      </w:pPr>
      <w:r w:rsidRPr="0068071A">
        <w:rPr>
          <w:rFonts w:ascii="Times New Roman" w:hAnsi="Times New Roman" w:cs="Times New Roman"/>
          <w:b/>
          <w:sz w:val="24"/>
          <w:szCs w:val="24"/>
        </w:rPr>
        <w:t>Methods</w:t>
      </w:r>
    </w:p>
    <w:p w:rsidR="006C7C7B" w:rsidRPr="0068071A" w:rsidRDefault="006C7C7B" w:rsidP="0068071A">
      <w:pPr>
        <w:spacing w:after="0" w:line="240" w:lineRule="auto"/>
        <w:ind w:firstLine="720"/>
        <w:jc w:val="both"/>
        <w:rPr>
          <w:rFonts w:ascii="Times New Roman" w:hAnsi="Times New Roman" w:cs="Times New Roman"/>
          <w:sz w:val="20"/>
          <w:szCs w:val="20"/>
        </w:rPr>
      </w:pPr>
      <w:r w:rsidRPr="0068071A">
        <w:rPr>
          <w:rFonts w:ascii="Times New Roman" w:hAnsi="Times New Roman" w:cs="Times New Roman"/>
          <w:sz w:val="20"/>
          <w:szCs w:val="20"/>
        </w:rPr>
        <w:t xml:space="preserve">The research was conducted at </w:t>
      </w:r>
      <w:proofErr w:type="spellStart"/>
      <w:r w:rsidRPr="0068071A">
        <w:rPr>
          <w:rFonts w:ascii="Times New Roman" w:hAnsi="Times New Roman" w:cs="Times New Roman"/>
          <w:i/>
          <w:sz w:val="20"/>
          <w:szCs w:val="20"/>
        </w:rPr>
        <w:t>Demapan</w:t>
      </w:r>
      <w:r w:rsidRPr="0068071A">
        <w:rPr>
          <w:rFonts w:ascii="Times New Roman" w:hAnsi="Times New Roman" w:cs="Times New Roman"/>
          <w:sz w:val="20"/>
          <w:szCs w:val="20"/>
        </w:rPr>
        <w:t>in</w:t>
      </w:r>
      <w:proofErr w:type="spellEnd"/>
      <w:r w:rsidRPr="0068071A">
        <w:rPr>
          <w:rFonts w:ascii="Times New Roman" w:hAnsi="Times New Roman" w:cs="Times New Roman"/>
          <w:sz w:val="20"/>
          <w:szCs w:val="20"/>
        </w:rPr>
        <w:t xml:space="preserve"> Lampung Province. The 16 villages of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in Lampung Province, which are the </w:t>
      </w:r>
      <w:r w:rsidRPr="0068071A">
        <w:rPr>
          <w:rFonts w:ascii="Times New Roman" w:eastAsiaTheme="minorHAnsi" w:hAnsi="Times New Roman" w:cs="Times New Roman"/>
          <w:sz w:val="20"/>
          <w:szCs w:val="20"/>
        </w:rPr>
        <w:t>object</w:t>
      </w:r>
      <w:r w:rsidRPr="0068071A">
        <w:rPr>
          <w:rFonts w:ascii="Times New Roman" w:hAnsi="Times New Roman" w:cs="Times New Roman"/>
          <w:sz w:val="20"/>
          <w:szCs w:val="20"/>
        </w:rPr>
        <w:t xml:space="preserve"> of this research, spread in 12 districts/cities. The selection of districts and villages for the research was conducted by considering: (a) the coverage for all districts / cities in Lampung Province, (b) the differences of year starting the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Program, and (c) the number of villages implementing </w:t>
      </w:r>
      <w:proofErr w:type="spellStart"/>
      <w:r w:rsidRPr="0068071A">
        <w:rPr>
          <w:rFonts w:ascii="Times New Roman" w:hAnsi="Times New Roman" w:cs="Times New Roman"/>
          <w:i/>
          <w:sz w:val="20"/>
          <w:szCs w:val="20"/>
        </w:rPr>
        <w:t>Demapan</w:t>
      </w:r>
      <w:proofErr w:type="spellEnd"/>
      <w:r w:rsidRPr="0068071A">
        <w:rPr>
          <w:rFonts w:ascii="Times New Roman" w:hAnsi="Times New Roman" w:cs="Times New Roman"/>
          <w:sz w:val="20"/>
          <w:szCs w:val="20"/>
        </w:rPr>
        <w:t xml:space="preserve"> program in each districts/cities. Similarly, almost all districts/cities in Lampung Province were accommodated as research sites. Furthermore, by considering the implementing village of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Program, more than one (two) sample villages were selected from the districts having the larger number of implementing villages. </w:t>
      </w:r>
    </w:p>
    <w:p w:rsidR="006C7C7B" w:rsidRPr="0068071A" w:rsidRDefault="006C7C7B" w:rsidP="006C7C7B">
      <w:pPr>
        <w:pStyle w:val="ListParagraph"/>
        <w:spacing w:after="0" w:line="240" w:lineRule="auto"/>
        <w:ind w:left="0" w:firstLine="720"/>
        <w:jc w:val="both"/>
        <w:rPr>
          <w:rFonts w:ascii="Times New Roman" w:hAnsi="Times New Roman" w:cs="Times New Roman"/>
          <w:sz w:val="20"/>
          <w:szCs w:val="20"/>
        </w:rPr>
      </w:pPr>
      <w:r w:rsidRPr="0068071A">
        <w:rPr>
          <w:rFonts w:ascii="Times New Roman" w:hAnsi="Times New Roman" w:cs="Times New Roman"/>
          <w:sz w:val="20"/>
          <w:szCs w:val="20"/>
        </w:rPr>
        <w:t xml:space="preserve">In each village, Data was collected from 15 respondents of Affinity Group members (KA), 15 respondents of non-KA members using a questionnaire, and 10 FGD respondents. The sampling technique used for selecting the respondents was accidental sampling. Data collection was conducted by interviewing face-to-face respondents and through Focus Group Discussions (FGD). Both the interviews and the FGDs were conducted based on a prepared questionnaire (ROP, 2015), consisting of three questionnaires: A poor household questionnaire for </w:t>
      </w:r>
      <w:proofErr w:type="gramStart"/>
      <w:r w:rsidRPr="0068071A">
        <w:rPr>
          <w:rFonts w:ascii="Times New Roman" w:hAnsi="Times New Roman" w:cs="Times New Roman"/>
          <w:sz w:val="20"/>
          <w:szCs w:val="20"/>
        </w:rPr>
        <w:t>KA  members</w:t>
      </w:r>
      <w:proofErr w:type="gramEnd"/>
      <w:r w:rsidRPr="0068071A">
        <w:rPr>
          <w:rFonts w:ascii="Times New Roman" w:hAnsi="Times New Roman" w:cs="Times New Roman"/>
          <w:sz w:val="20"/>
          <w:szCs w:val="20"/>
        </w:rPr>
        <w:t>, non-KA member questionnaire, and C questionnaire for FGD. The Data were analyzed statistically descriptively, using excel program and SPSS. The Data collection was conducted from August to September 2015.</w:t>
      </w:r>
    </w:p>
    <w:p w:rsidR="006C7C7B" w:rsidRPr="0068071A" w:rsidRDefault="006C7C7B" w:rsidP="006C7C7B">
      <w:pPr>
        <w:spacing w:after="0" w:line="240" w:lineRule="auto"/>
        <w:ind w:left="2160" w:firstLine="720"/>
        <w:rPr>
          <w:rFonts w:ascii="Times New Roman" w:hAnsi="Times New Roman" w:cs="Times New Roman"/>
          <w:b/>
          <w:sz w:val="20"/>
          <w:szCs w:val="20"/>
        </w:rPr>
      </w:pPr>
    </w:p>
    <w:p w:rsidR="006C7C7B" w:rsidRPr="0068071A" w:rsidRDefault="006C7C7B" w:rsidP="006C7C7B">
      <w:pPr>
        <w:spacing w:after="0" w:line="240" w:lineRule="auto"/>
        <w:ind w:left="2160" w:firstLine="720"/>
        <w:rPr>
          <w:rFonts w:ascii="Times New Roman" w:hAnsi="Times New Roman" w:cs="Times New Roman"/>
          <w:b/>
          <w:sz w:val="20"/>
          <w:szCs w:val="20"/>
        </w:rPr>
      </w:pPr>
    </w:p>
    <w:p w:rsidR="006C7C7B" w:rsidRPr="0068071A" w:rsidRDefault="0068071A" w:rsidP="006C7C7B">
      <w:pPr>
        <w:pStyle w:val="ListParagraph"/>
        <w:numPr>
          <w:ilvl w:val="0"/>
          <w:numId w:val="11"/>
        </w:numPr>
        <w:spacing w:after="120" w:line="240" w:lineRule="auto"/>
        <w:ind w:left="357" w:hanging="357"/>
        <w:rPr>
          <w:rFonts w:ascii="Times New Roman" w:hAnsi="Times New Roman" w:cs="Times New Roman"/>
          <w:b/>
          <w:sz w:val="24"/>
          <w:szCs w:val="24"/>
        </w:rPr>
      </w:pPr>
      <w:r w:rsidRPr="0068071A">
        <w:rPr>
          <w:rFonts w:ascii="Times New Roman" w:hAnsi="Times New Roman" w:cs="Times New Roman"/>
          <w:b/>
          <w:sz w:val="24"/>
          <w:szCs w:val="24"/>
        </w:rPr>
        <w:t>Result and Discussion</w:t>
      </w:r>
    </w:p>
    <w:p w:rsidR="006C7C7B" w:rsidRPr="0068071A" w:rsidRDefault="006C7C7B" w:rsidP="006C7C7B">
      <w:pPr>
        <w:spacing w:after="240" w:line="240" w:lineRule="auto"/>
        <w:jc w:val="both"/>
        <w:rPr>
          <w:rFonts w:ascii="Times New Roman" w:hAnsi="Times New Roman" w:cs="Times New Roman"/>
          <w:b/>
          <w:i/>
          <w:sz w:val="24"/>
          <w:szCs w:val="24"/>
        </w:rPr>
      </w:pPr>
      <w:r w:rsidRPr="0068071A">
        <w:rPr>
          <w:rFonts w:ascii="Times New Roman" w:hAnsi="Times New Roman" w:cs="Times New Roman"/>
          <w:b/>
          <w:i/>
          <w:sz w:val="24"/>
          <w:szCs w:val="24"/>
        </w:rPr>
        <w:t xml:space="preserve">Household characteristics </w:t>
      </w:r>
    </w:p>
    <w:p w:rsidR="006C7C7B" w:rsidRPr="0068071A" w:rsidRDefault="006C7C7B" w:rsidP="006C7C7B">
      <w:pPr>
        <w:spacing w:after="0" w:line="240" w:lineRule="auto"/>
        <w:ind w:firstLine="720"/>
        <w:jc w:val="both"/>
        <w:rPr>
          <w:rFonts w:ascii="Times New Roman" w:hAnsi="Times New Roman" w:cs="Times New Roman"/>
          <w:sz w:val="20"/>
          <w:szCs w:val="20"/>
        </w:rPr>
      </w:pPr>
      <w:r w:rsidRPr="0068071A">
        <w:rPr>
          <w:rFonts w:ascii="Times New Roman" w:hAnsi="Times New Roman" w:cs="Times New Roman"/>
          <w:sz w:val="20"/>
          <w:szCs w:val="20"/>
        </w:rPr>
        <w:t>The characteristics of households in this study consist of: age of head of household, sex, education level of head of household, number of household member, status in group, and main occupation.</w:t>
      </w:r>
    </w:p>
    <w:p w:rsidR="006C7C7B" w:rsidRPr="0068071A" w:rsidRDefault="006C7C7B" w:rsidP="006C7C7B">
      <w:pPr>
        <w:spacing w:after="0" w:line="240" w:lineRule="auto"/>
        <w:ind w:firstLine="720"/>
        <w:jc w:val="both"/>
        <w:rPr>
          <w:rFonts w:ascii="Times New Roman" w:hAnsi="Times New Roman" w:cs="Times New Roman"/>
          <w:sz w:val="20"/>
          <w:szCs w:val="20"/>
        </w:rPr>
      </w:pPr>
      <w:r w:rsidRPr="0068071A">
        <w:rPr>
          <w:rFonts w:ascii="Times New Roman" w:hAnsi="Times New Roman" w:cs="Times New Roman"/>
          <w:sz w:val="20"/>
          <w:szCs w:val="20"/>
        </w:rPr>
        <w:t xml:space="preserve">The average age of household heads of KA members or non-KA members is considered to be productive age. Of the 240 selected respondents, majorities were male, either for KA members or not KA members. Viewed from the education level of KA member household heads, it can be found that most of them (125 people or 52%) were educated in elementary level, and only 3 people were in college level. Overall, the education level for non KA members is relatively higher than KA members. Considering the distribution of household member number by age, it can be seen that the age of KA and non-KA member household is relatively equal in number and proportion, dominated by productive age of 15-55 years, followed by school age &lt;15 years, and only a few are aged&gt; 55 years. The status of respondents for KA member is mostly (65%) as a member, and the rest as </w:t>
      </w:r>
      <w:r w:rsidR="0068071A" w:rsidRPr="0068071A">
        <w:rPr>
          <w:rFonts w:ascii="Times New Roman" w:hAnsi="Times New Roman" w:cs="Times New Roman"/>
          <w:sz w:val="20"/>
          <w:szCs w:val="20"/>
        </w:rPr>
        <w:t>committee</w:t>
      </w:r>
      <w:r w:rsidRPr="0068071A">
        <w:rPr>
          <w:rFonts w:ascii="Times New Roman" w:hAnsi="Times New Roman" w:cs="Times New Roman"/>
          <w:sz w:val="20"/>
          <w:szCs w:val="20"/>
        </w:rPr>
        <w:t xml:space="preserve"> of organization.</w:t>
      </w:r>
    </w:p>
    <w:p w:rsidR="006C7C7B" w:rsidRDefault="006C7C7B" w:rsidP="006C7C7B">
      <w:pPr>
        <w:spacing w:line="240" w:lineRule="auto"/>
        <w:ind w:firstLine="720"/>
        <w:jc w:val="both"/>
        <w:rPr>
          <w:rFonts w:ascii="Times New Roman" w:hAnsi="Times New Roman" w:cs="Times New Roman"/>
          <w:sz w:val="20"/>
          <w:szCs w:val="20"/>
        </w:rPr>
      </w:pPr>
      <w:r w:rsidRPr="0068071A">
        <w:rPr>
          <w:rFonts w:ascii="Times New Roman" w:hAnsi="Times New Roman" w:cs="Times New Roman"/>
          <w:sz w:val="20"/>
          <w:szCs w:val="20"/>
        </w:rPr>
        <w:t xml:space="preserve">The main occupation of both KA and non-KA members are not much different, most of which are </w:t>
      </w:r>
      <w:proofErr w:type="gramStart"/>
      <w:r w:rsidRPr="0068071A">
        <w:rPr>
          <w:rFonts w:ascii="Times New Roman" w:hAnsi="Times New Roman" w:cs="Times New Roman"/>
          <w:sz w:val="20"/>
          <w:szCs w:val="20"/>
        </w:rPr>
        <w:t>farmers  -</w:t>
      </w:r>
      <w:proofErr w:type="gramEnd"/>
      <w:r w:rsidRPr="0068071A">
        <w:rPr>
          <w:rFonts w:ascii="Times New Roman" w:hAnsi="Times New Roman" w:cs="Times New Roman"/>
          <w:sz w:val="20"/>
          <w:szCs w:val="20"/>
        </w:rPr>
        <w:t xml:space="preserve"> 103 people  or 42% and 107 people or 44%, respectively. The second rank of dominant occupation at research area is farmer </w:t>
      </w:r>
      <w:proofErr w:type="gramStart"/>
      <w:r w:rsidRPr="0068071A">
        <w:rPr>
          <w:rFonts w:ascii="Times New Roman" w:hAnsi="Times New Roman" w:cs="Times New Roman"/>
          <w:sz w:val="20"/>
          <w:szCs w:val="20"/>
        </w:rPr>
        <w:t>worker  (</w:t>
      </w:r>
      <w:proofErr w:type="gramEnd"/>
      <w:r w:rsidRPr="0068071A">
        <w:rPr>
          <w:rFonts w:ascii="Times New Roman" w:hAnsi="Times New Roman" w:cs="Times New Roman"/>
          <w:sz w:val="20"/>
          <w:szCs w:val="20"/>
        </w:rPr>
        <w:t xml:space="preserve">for example; respondents in </w:t>
      </w:r>
      <w:proofErr w:type="spellStart"/>
      <w:r w:rsidRPr="0068071A">
        <w:rPr>
          <w:rFonts w:ascii="Times New Roman" w:hAnsi="Times New Roman" w:cs="Times New Roman"/>
          <w:sz w:val="20"/>
          <w:szCs w:val="20"/>
        </w:rPr>
        <w:t>Fajar</w:t>
      </w:r>
      <w:proofErr w:type="spellEnd"/>
      <w:r w:rsidRPr="0068071A">
        <w:rPr>
          <w:rFonts w:ascii="Times New Roman" w:hAnsi="Times New Roman" w:cs="Times New Roman"/>
          <w:sz w:val="20"/>
          <w:szCs w:val="20"/>
        </w:rPr>
        <w:t xml:space="preserve"> Sari Mesuji Village working as workers at PT. Barat Selatan </w:t>
      </w:r>
      <w:proofErr w:type="spellStart"/>
      <w:r w:rsidRPr="0068071A">
        <w:rPr>
          <w:rFonts w:ascii="Times New Roman" w:hAnsi="Times New Roman" w:cs="Times New Roman"/>
          <w:sz w:val="20"/>
          <w:szCs w:val="20"/>
        </w:rPr>
        <w:t>Makmur</w:t>
      </w:r>
      <w:proofErr w:type="spellEnd"/>
      <w:r w:rsidRPr="0068071A">
        <w:rPr>
          <w:rFonts w:ascii="Times New Roman" w:hAnsi="Times New Roman" w:cs="Times New Roman"/>
          <w:sz w:val="20"/>
          <w:szCs w:val="20"/>
        </w:rPr>
        <w:t xml:space="preserve"> </w:t>
      </w:r>
      <w:proofErr w:type="spellStart"/>
      <w:r w:rsidRPr="0068071A">
        <w:rPr>
          <w:rFonts w:ascii="Times New Roman" w:hAnsi="Times New Roman" w:cs="Times New Roman"/>
          <w:sz w:val="20"/>
          <w:szCs w:val="20"/>
        </w:rPr>
        <w:t>Investido</w:t>
      </w:r>
      <w:proofErr w:type="spellEnd"/>
      <w:r w:rsidRPr="0068071A">
        <w:rPr>
          <w:rFonts w:ascii="Times New Roman" w:hAnsi="Times New Roman" w:cs="Times New Roman"/>
          <w:sz w:val="20"/>
          <w:szCs w:val="20"/>
        </w:rPr>
        <w:t xml:space="preserve"> (BSMI), and in </w:t>
      </w:r>
      <w:proofErr w:type="spellStart"/>
      <w:r w:rsidRPr="0068071A">
        <w:rPr>
          <w:rFonts w:ascii="Times New Roman" w:hAnsi="Times New Roman" w:cs="Times New Roman"/>
          <w:sz w:val="20"/>
          <w:szCs w:val="20"/>
        </w:rPr>
        <w:t>Ringin</w:t>
      </w:r>
      <w:proofErr w:type="spellEnd"/>
      <w:r w:rsidRPr="0068071A">
        <w:rPr>
          <w:rFonts w:ascii="Times New Roman" w:hAnsi="Times New Roman" w:cs="Times New Roman"/>
          <w:sz w:val="20"/>
          <w:szCs w:val="20"/>
        </w:rPr>
        <w:t xml:space="preserve"> Sari </w:t>
      </w:r>
      <w:proofErr w:type="spellStart"/>
      <w:r w:rsidRPr="0068071A">
        <w:rPr>
          <w:rFonts w:ascii="Times New Roman" w:hAnsi="Times New Roman" w:cs="Times New Roman"/>
          <w:sz w:val="20"/>
          <w:szCs w:val="20"/>
        </w:rPr>
        <w:t>Tulang</w:t>
      </w:r>
      <w:proofErr w:type="spellEnd"/>
      <w:r w:rsidRPr="0068071A">
        <w:rPr>
          <w:rFonts w:ascii="Times New Roman" w:hAnsi="Times New Roman" w:cs="Times New Roman"/>
          <w:sz w:val="20"/>
          <w:szCs w:val="20"/>
        </w:rPr>
        <w:t xml:space="preserve"> </w:t>
      </w:r>
      <w:proofErr w:type="spellStart"/>
      <w:r w:rsidRPr="0068071A">
        <w:rPr>
          <w:rFonts w:ascii="Times New Roman" w:hAnsi="Times New Roman" w:cs="Times New Roman"/>
          <w:sz w:val="20"/>
          <w:szCs w:val="20"/>
        </w:rPr>
        <w:t>Bawang</w:t>
      </w:r>
      <w:proofErr w:type="spellEnd"/>
      <w:r w:rsidRPr="0068071A">
        <w:rPr>
          <w:rFonts w:ascii="Times New Roman" w:hAnsi="Times New Roman" w:cs="Times New Roman"/>
          <w:sz w:val="20"/>
          <w:szCs w:val="20"/>
        </w:rPr>
        <w:t xml:space="preserve"> Village as workers at PT </w:t>
      </w:r>
      <w:proofErr w:type="spellStart"/>
      <w:r w:rsidRPr="0068071A">
        <w:rPr>
          <w:rFonts w:ascii="Times New Roman" w:hAnsi="Times New Roman" w:cs="Times New Roman"/>
          <w:sz w:val="20"/>
          <w:szCs w:val="20"/>
        </w:rPr>
        <w:t>Bangun</w:t>
      </w:r>
      <w:proofErr w:type="spellEnd"/>
      <w:r w:rsidRPr="0068071A">
        <w:rPr>
          <w:rFonts w:ascii="Times New Roman" w:hAnsi="Times New Roman" w:cs="Times New Roman"/>
          <w:sz w:val="20"/>
          <w:szCs w:val="20"/>
        </w:rPr>
        <w:t xml:space="preserve"> Nusa Indah Lampung (BNIL), while other small number respondents working in non-Agriculture business, such as trading business (shop for household needs), as well as mobile stores and pulses (Counter).</w:t>
      </w:r>
    </w:p>
    <w:p w:rsidR="0068071A" w:rsidRDefault="0068071A" w:rsidP="006C7C7B">
      <w:pPr>
        <w:spacing w:line="240" w:lineRule="auto"/>
        <w:ind w:firstLine="720"/>
        <w:jc w:val="both"/>
        <w:rPr>
          <w:rFonts w:ascii="Times New Roman" w:hAnsi="Times New Roman" w:cs="Times New Roman"/>
          <w:sz w:val="20"/>
          <w:szCs w:val="20"/>
        </w:rPr>
      </w:pPr>
    </w:p>
    <w:p w:rsidR="0068071A" w:rsidRPr="0068071A" w:rsidRDefault="0068071A" w:rsidP="006C7C7B">
      <w:pPr>
        <w:spacing w:line="240" w:lineRule="auto"/>
        <w:ind w:firstLine="720"/>
        <w:jc w:val="both"/>
        <w:rPr>
          <w:rFonts w:ascii="Times New Roman" w:hAnsi="Times New Roman" w:cs="Times New Roman"/>
          <w:b/>
          <w:i/>
          <w:sz w:val="20"/>
          <w:szCs w:val="20"/>
        </w:rPr>
      </w:pPr>
    </w:p>
    <w:p w:rsidR="006C7C7B" w:rsidRPr="0068071A" w:rsidRDefault="006C7C7B" w:rsidP="006C7C7B">
      <w:pPr>
        <w:spacing w:line="240" w:lineRule="auto"/>
        <w:jc w:val="both"/>
        <w:rPr>
          <w:rFonts w:ascii="Times New Roman" w:hAnsi="Times New Roman" w:cs="Times New Roman"/>
          <w:b/>
          <w:i/>
          <w:sz w:val="24"/>
          <w:szCs w:val="24"/>
        </w:rPr>
      </w:pPr>
      <w:r w:rsidRPr="0068071A">
        <w:rPr>
          <w:rFonts w:ascii="Times New Roman" w:hAnsi="Times New Roman" w:cs="Times New Roman"/>
          <w:b/>
          <w:i/>
          <w:sz w:val="24"/>
          <w:szCs w:val="24"/>
        </w:rPr>
        <w:lastRenderedPageBreak/>
        <w:t>Household Asset Ownership</w:t>
      </w:r>
    </w:p>
    <w:p w:rsidR="006C7C7B" w:rsidRPr="0068071A" w:rsidRDefault="006C7C7B" w:rsidP="006C7C7B">
      <w:pPr>
        <w:spacing w:after="0" w:line="240" w:lineRule="auto"/>
        <w:ind w:firstLine="720"/>
        <w:jc w:val="both"/>
        <w:rPr>
          <w:rFonts w:ascii="Times New Roman" w:hAnsi="Times New Roman" w:cs="Times New Roman"/>
          <w:sz w:val="20"/>
          <w:szCs w:val="20"/>
        </w:rPr>
      </w:pPr>
      <w:r w:rsidRPr="0068071A">
        <w:rPr>
          <w:rFonts w:ascii="Times New Roman" w:hAnsi="Times New Roman" w:cs="Times New Roman"/>
          <w:sz w:val="20"/>
          <w:szCs w:val="20"/>
        </w:rPr>
        <w:t xml:space="preserve">The land ownership of KA member households consists of 0.24 Ha / household of dry field, 0.7 ha / household of garden, the average large of yard is less than 0.1 Ha / household. Comparing with the beginning of the program in 2009 until 2015 there is a tendency to increase slightly, but none of the respondents have a pond from the beginning of program until 2015. Therefore, it can be concluded that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program has an impact on the control of land assets of program participants, although a little. Land assets of non KA household is averagely less than  KA member, this is because some non-KA households have no land, and only work as agricultural laborers or laborers in the company around the residence.</w:t>
      </w:r>
    </w:p>
    <w:p w:rsidR="006C7C7B" w:rsidRPr="0068071A" w:rsidRDefault="006C7C7B" w:rsidP="006C7C7B">
      <w:pPr>
        <w:pStyle w:val="BodyTextIndent"/>
        <w:ind w:left="0" w:firstLine="720"/>
        <w:rPr>
          <w:rFonts w:eastAsiaTheme="minorEastAsia"/>
          <w:sz w:val="20"/>
          <w:szCs w:val="20"/>
          <w:lang w:val="en-US"/>
        </w:rPr>
      </w:pPr>
      <w:r w:rsidRPr="0068071A">
        <w:rPr>
          <w:rFonts w:eastAsiaTheme="minorEastAsia"/>
          <w:sz w:val="20"/>
          <w:szCs w:val="20"/>
          <w:lang w:val="en-US"/>
        </w:rPr>
        <w:t xml:space="preserve">Regarding the ownership of animals, it is obtained that averagely the households have animals such as chickens, ducks and goats (in the beginning of program in 2009 – 2015). None of the KA and non-KA members have pig and horse animals, whereas the buffalo is owned only by non KA member in very small number. For KA members, in 2015 there was a slight increase in the average number of cows, goats, and ducks. This indicates that </w:t>
      </w:r>
      <w:proofErr w:type="spellStart"/>
      <w:r w:rsidRPr="0068071A">
        <w:rPr>
          <w:rFonts w:eastAsiaTheme="minorEastAsia"/>
          <w:sz w:val="20"/>
          <w:szCs w:val="20"/>
          <w:lang w:val="en-US"/>
        </w:rPr>
        <w:t>Demapan</w:t>
      </w:r>
      <w:proofErr w:type="spellEnd"/>
      <w:r w:rsidRPr="0068071A">
        <w:rPr>
          <w:rFonts w:eastAsiaTheme="minorEastAsia"/>
          <w:sz w:val="20"/>
          <w:szCs w:val="20"/>
          <w:lang w:val="en-US"/>
        </w:rPr>
        <w:t xml:space="preserve"> Program has a small positive impact on the ownership of animal /livestock assets by the program participants. For non-KA respondents, the average animal ownership has almost similar type of distribution with the number smaller than the KA members’.</w:t>
      </w:r>
    </w:p>
    <w:p w:rsidR="006C7C7B" w:rsidRPr="0068071A" w:rsidRDefault="006C7C7B" w:rsidP="006C7C7B">
      <w:pPr>
        <w:pStyle w:val="BodyTextIndent"/>
        <w:ind w:left="0"/>
        <w:rPr>
          <w:b/>
          <w:sz w:val="20"/>
          <w:szCs w:val="20"/>
          <w:lang w:val="en-US"/>
        </w:rPr>
      </w:pPr>
    </w:p>
    <w:p w:rsidR="006C7C7B" w:rsidRPr="0068071A" w:rsidRDefault="006C7C7B" w:rsidP="006C7C7B">
      <w:pPr>
        <w:pStyle w:val="BodyTextIndent"/>
        <w:ind w:left="0"/>
        <w:rPr>
          <w:b/>
          <w:i/>
          <w:lang w:val="en-US"/>
        </w:rPr>
      </w:pPr>
      <w:r w:rsidRPr="0068071A">
        <w:rPr>
          <w:b/>
          <w:i/>
          <w:lang w:val="en-US"/>
        </w:rPr>
        <w:t>Institutional Reinforcement in community</w:t>
      </w:r>
    </w:p>
    <w:p w:rsidR="006C7C7B" w:rsidRPr="0068071A" w:rsidRDefault="006C7C7B" w:rsidP="006C7C7B">
      <w:pPr>
        <w:spacing w:after="0" w:line="240" w:lineRule="auto"/>
        <w:ind w:firstLine="567"/>
        <w:jc w:val="both"/>
        <w:rPr>
          <w:rFonts w:ascii="Times New Roman" w:hAnsi="Times New Roman" w:cs="Times New Roman"/>
          <w:sz w:val="20"/>
          <w:szCs w:val="20"/>
        </w:rPr>
      </w:pPr>
      <w:r w:rsidRPr="0068071A">
        <w:rPr>
          <w:rFonts w:ascii="Times New Roman" w:eastAsiaTheme="minorHAnsi" w:hAnsi="Times New Roman" w:cs="Times New Roman"/>
          <w:sz w:val="20"/>
          <w:szCs w:val="20"/>
        </w:rPr>
        <w:t xml:space="preserve">Institutional reinforcement in community in this research can be seen from the society </w:t>
      </w:r>
      <w:proofErr w:type="gramStart"/>
      <w:r w:rsidRPr="0068071A">
        <w:rPr>
          <w:rFonts w:ascii="Times New Roman" w:eastAsiaTheme="minorHAnsi" w:hAnsi="Times New Roman" w:cs="Times New Roman"/>
          <w:sz w:val="20"/>
          <w:szCs w:val="20"/>
        </w:rPr>
        <w:t>perception’s</w:t>
      </w:r>
      <w:proofErr w:type="gramEnd"/>
      <w:r w:rsidRPr="0068071A">
        <w:rPr>
          <w:rFonts w:ascii="Times New Roman" w:eastAsiaTheme="minorHAnsi" w:hAnsi="Times New Roman" w:cs="Times New Roman"/>
          <w:sz w:val="20"/>
          <w:szCs w:val="20"/>
        </w:rPr>
        <w:t xml:space="preserve"> on </w:t>
      </w:r>
      <w:proofErr w:type="spellStart"/>
      <w:r w:rsidRPr="0068071A">
        <w:rPr>
          <w:rFonts w:ascii="Times New Roman" w:eastAsiaTheme="minorHAnsi" w:hAnsi="Times New Roman" w:cs="Times New Roman"/>
          <w:sz w:val="20"/>
          <w:szCs w:val="20"/>
        </w:rPr>
        <w:t>Demapan</w:t>
      </w:r>
      <w:proofErr w:type="spellEnd"/>
      <w:r w:rsidRPr="0068071A">
        <w:rPr>
          <w:rFonts w:ascii="Times New Roman" w:eastAsiaTheme="minorHAnsi" w:hAnsi="Times New Roman" w:cs="Times New Roman"/>
          <w:sz w:val="20"/>
          <w:szCs w:val="20"/>
        </w:rPr>
        <w:t xml:space="preserve"> institution such as Affinity Group (KA), Village Food Team (TPD), and Village Financial Institution (LKD). Institutional Reinforcement in community is viewed from the existence and the impact of </w:t>
      </w:r>
      <w:proofErr w:type="spellStart"/>
      <w:r w:rsidRPr="0068071A">
        <w:rPr>
          <w:rFonts w:ascii="Times New Roman" w:eastAsiaTheme="minorHAnsi" w:hAnsi="Times New Roman" w:cs="Times New Roman"/>
          <w:sz w:val="20"/>
          <w:szCs w:val="20"/>
        </w:rPr>
        <w:t>Demapan</w:t>
      </w:r>
      <w:proofErr w:type="spellEnd"/>
      <w:r w:rsidRPr="0068071A">
        <w:rPr>
          <w:rFonts w:ascii="Times New Roman" w:eastAsiaTheme="minorHAnsi" w:hAnsi="Times New Roman" w:cs="Times New Roman"/>
          <w:sz w:val="20"/>
          <w:szCs w:val="20"/>
        </w:rPr>
        <w:t xml:space="preserve"> institutional at the village level, as shown in Table 1. </w:t>
      </w:r>
      <w:r w:rsidRPr="0068071A">
        <w:rPr>
          <w:rFonts w:ascii="Times New Roman" w:hAnsi="Times New Roman" w:cs="Times New Roman"/>
          <w:sz w:val="20"/>
          <w:szCs w:val="20"/>
        </w:rPr>
        <w:t>Generally people have positive perceptions on Affinity Group (KA). This can be understood from the great and prominent positive impact of KA, especially in group life and cooperation and regular meetings. Another positive influence is on the adoption of cultivation technology and plantation technology. Although less great impact of the existence of KA also positively affect the livestock business, trade, utilization of yard and others. The area that has not been touched by the impact of the KA's existence is entirely fishery business, whereas some villages have the potential to develop the fishery business. Apparently for the area, it is necessary to find a companion who has the competence of the field of fisheries.</w:t>
      </w:r>
    </w:p>
    <w:p w:rsidR="006C7C7B" w:rsidRPr="0068071A" w:rsidRDefault="006C7C7B" w:rsidP="006C7C7B">
      <w:pPr>
        <w:spacing w:before="240" w:after="240" w:line="240" w:lineRule="auto"/>
        <w:ind w:firstLine="567"/>
        <w:jc w:val="both"/>
        <w:rPr>
          <w:rFonts w:ascii="Times New Roman" w:hAnsi="Times New Roman" w:cs="Times New Roman"/>
          <w:sz w:val="20"/>
          <w:szCs w:val="20"/>
        </w:rPr>
      </w:pPr>
      <w:r w:rsidRPr="0068071A">
        <w:rPr>
          <w:rFonts w:ascii="Times New Roman" w:hAnsi="Times New Roman" w:cs="Times New Roman"/>
          <w:sz w:val="20"/>
          <w:szCs w:val="20"/>
        </w:rPr>
        <w:t>The perception of the existence of the Financial Institution Village (LKD) is also very large and affects positively the village household financial system as indicated with the decreased percentage of households borrowing money from moneylenders and the increased number of borrowing money from LKD. However, the positive impact of LKD as a capital service institution and encouraging households to save money is not optimal yet. It takes great effort for the LKD to perform its functions optimally. The existence of other institutions’ effect (TPD) on the community is rather low and affects positively in helping run the program in the village.</w:t>
      </w:r>
    </w:p>
    <w:p w:rsidR="006C7C7B" w:rsidRPr="0068071A" w:rsidRDefault="006C7C7B" w:rsidP="006C7C7B">
      <w:pPr>
        <w:spacing w:after="0" w:line="240" w:lineRule="auto"/>
        <w:jc w:val="center"/>
        <w:rPr>
          <w:rFonts w:ascii="Times New Roman" w:hAnsi="Times New Roman" w:cs="Times New Roman"/>
          <w:sz w:val="20"/>
          <w:szCs w:val="20"/>
        </w:rPr>
      </w:pPr>
    </w:p>
    <w:p w:rsidR="006C7C7B" w:rsidRPr="0068071A" w:rsidRDefault="006C7C7B" w:rsidP="006C7C7B">
      <w:pPr>
        <w:spacing w:after="0" w:line="240" w:lineRule="auto"/>
        <w:jc w:val="center"/>
        <w:rPr>
          <w:rFonts w:ascii="Times New Roman" w:hAnsi="Times New Roman" w:cs="Times New Roman"/>
          <w:sz w:val="20"/>
          <w:szCs w:val="20"/>
        </w:rPr>
      </w:pPr>
      <w:proofErr w:type="gramStart"/>
      <w:r w:rsidRPr="0068071A">
        <w:rPr>
          <w:rFonts w:ascii="Times New Roman" w:hAnsi="Times New Roman" w:cs="Times New Roman"/>
          <w:sz w:val="20"/>
          <w:szCs w:val="20"/>
        </w:rPr>
        <w:t>Table 1.</w:t>
      </w:r>
      <w:proofErr w:type="gramEnd"/>
      <w:r w:rsidRPr="0068071A">
        <w:rPr>
          <w:rFonts w:ascii="Times New Roman" w:hAnsi="Times New Roman" w:cs="Times New Roman"/>
          <w:sz w:val="20"/>
          <w:szCs w:val="20"/>
        </w:rPr>
        <w:tab/>
        <w:t xml:space="preserve">The existence and impact of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institution at the independent status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Level in Lampung Province</w:t>
      </w:r>
      <w:proofErr w:type="gramStart"/>
      <w:r w:rsidRPr="0068071A">
        <w:rPr>
          <w:rFonts w:ascii="Times New Roman" w:hAnsi="Times New Roman" w:cs="Times New Roman"/>
          <w:sz w:val="20"/>
          <w:szCs w:val="20"/>
        </w:rPr>
        <w:t>,  2015</w:t>
      </w:r>
      <w:proofErr w:type="gramEnd"/>
      <w:r w:rsidRPr="0068071A">
        <w:rPr>
          <w:rFonts w:ascii="Times New Roman" w:hAnsi="Times New Roman" w:cs="Times New Roman"/>
          <w:sz w:val="20"/>
          <w:szCs w:val="20"/>
        </w:rPr>
        <w:t xml:space="preserve"> (%)</w:t>
      </w:r>
    </w:p>
    <w:tbl>
      <w:tblPr>
        <w:tblpPr w:leftFromText="180" w:rightFromText="180" w:vertAnchor="text" w:horzAnchor="margin" w:tblpXSpec="center" w:tblpY="346"/>
        <w:tblW w:w="9378" w:type="dxa"/>
        <w:tblBorders>
          <w:top w:val="single" w:sz="4" w:space="0" w:color="auto"/>
          <w:bottom w:val="single" w:sz="4" w:space="0" w:color="auto"/>
        </w:tblBorders>
        <w:tblLayout w:type="fixed"/>
        <w:tblLook w:val="00A0"/>
      </w:tblPr>
      <w:tblGrid>
        <w:gridCol w:w="534"/>
        <w:gridCol w:w="6237"/>
        <w:gridCol w:w="2607"/>
      </w:tblGrid>
      <w:tr w:rsidR="006C7C7B" w:rsidRPr="0068071A" w:rsidTr="00791B67">
        <w:trPr>
          <w:trHeight w:val="347"/>
        </w:trPr>
        <w:tc>
          <w:tcPr>
            <w:tcW w:w="534" w:type="dxa"/>
            <w:tcBorders>
              <w:top w:val="single" w:sz="4" w:space="0" w:color="auto"/>
              <w:bottom w:val="single" w:sz="4" w:space="0" w:color="auto"/>
            </w:tcBorders>
            <w:shd w:val="clear" w:color="auto" w:fill="auto"/>
            <w:vAlign w:val="center"/>
          </w:tcPr>
          <w:p w:rsidR="006C7C7B" w:rsidRPr="0068071A" w:rsidRDefault="006C7C7B" w:rsidP="00791B67">
            <w:pPr>
              <w:spacing w:after="0" w:line="240" w:lineRule="auto"/>
              <w:jc w:val="center"/>
              <w:rPr>
                <w:rFonts w:ascii="Times New Roman" w:hAnsi="Times New Roman" w:cs="Times New Roman"/>
                <w:b/>
                <w:sz w:val="20"/>
                <w:szCs w:val="20"/>
              </w:rPr>
            </w:pPr>
            <w:r w:rsidRPr="0068071A">
              <w:rPr>
                <w:rFonts w:ascii="Times New Roman" w:hAnsi="Times New Roman" w:cs="Times New Roman"/>
                <w:b/>
                <w:sz w:val="20"/>
                <w:szCs w:val="20"/>
              </w:rPr>
              <w:t>No</w:t>
            </w:r>
          </w:p>
        </w:tc>
        <w:tc>
          <w:tcPr>
            <w:tcW w:w="6237" w:type="dxa"/>
            <w:tcBorders>
              <w:top w:val="single" w:sz="4" w:space="0" w:color="auto"/>
              <w:bottom w:val="single" w:sz="4" w:space="0" w:color="auto"/>
            </w:tcBorders>
            <w:shd w:val="clear" w:color="auto" w:fill="auto"/>
            <w:vAlign w:val="center"/>
          </w:tcPr>
          <w:p w:rsidR="006C7C7B" w:rsidRPr="0068071A" w:rsidRDefault="006C7C7B" w:rsidP="00791B67">
            <w:pPr>
              <w:spacing w:after="0" w:line="240" w:lineRule="auto"/>
              <w:jc w:val="center"/>
              <w:rPr>
                <w:rFonts w:ascii="Times New Roman" w:hAnsi="Times New Roman" w:cs="Times New Roman"/>
                <w:b/>
                <w:sz w:val="20"/>
                <w:szCs w:val="20"/>
              </w:rPr>
            </w:pPr>
            <w:r w:rsidRPr="0068071A">
              <w:rPr>
                <w:rFonts w:ascii="Times New Roman" w:hAnsi="Times New Roman" w:cs="Times New Roman"/>
                <w:b/>
                <w:sz w:val="20"/>
                <w:szCs w:val="20"/>
              </w:rPr>
              <w:t xml:space="preserve">The performance of </w:t>
            </w:r>
            <w:proofErr w:type="spellStart"/>
            <w:r w:rsidRPr="0068071A">
              <w:rPr>
                <w:rFonts w:ascii="Times New Roman" w:hAnsi="Times New Roman" w:cs="Times New Roman"/>
                <w:b/>
                <w:sz w:val="20"/>
                <w:szCs w:val="20"/>
              </w:rPr>
              <w:t>Demapan</w:t>
            </w:r>
            <w:proofErr w:type="spellEnd"/>
            <w:r w:rsidRPr="0068071A">
              <w:rPr>
                <w:rFonts w:ascii="Times New Roman" w:hAnsi="Times New Roman" w:cs="Times New Roman"/>
                <w:b/>
                <w:sz w:val="20"/>
                <w:szCs w:val="20"/>
              </w:rPr>
              <w:t xml:space="preserve"> Institution</w:t>
            </w:r>
          </w:p>
        </w:tc>
        <w:tc>
          <w:tcPr>
            <w:tcW w:w="2607" w:type="dxa"/>
            <w:tcBorders>
              <w:top w:val="single" w:sz="4" w:space="0" w:color="auto"/>
              <w:bottom w:val="single" w:sz="4" w:space="0" w:color="auto"/>
            </w:tcBorders>
            <w:shd w:val="clear" w:color="auto" w:fill="auto"/>
            <w:vAlign w:val="center"/>
          </w:tcPr>
          <w:p w:rsidR="006C7C7B" w:rsidRPr="0068071A" w:rsidRDefault="006C7C7B" w:rsidP="00791B67">
            <w:pPr>
              <w:spacing w:after="0" w:line="240" w:lineRule="auto"/>
              <w:jc w:val="center"/>
              <w:rPr>
                <w:rFonts w:ascii="Times New Roman" w:hAnsi="Times New Roman" w:cs="Times New Roman"/>
                <w:b/>
                <w:sz w:val="20"/>
                <w:szCs w:val="20"/>
              </w:rPr>
            </w:pPr>
            <w:r w:rsidRPr="0068071A">
              <w:rPr>
                <w:rFonts w:ascii="Times New Roman" w:hAnsi="Times New Roman" w:cs="Times New Roman"/>
                <w:b/>
                <w:sz w:val="20"/>
                <w:szCs w:val="20"/>
              </w:rPr>
              <w:t>2015</w:t>
            </w:r>
          </w:p>
        </w:tc>
      </w:tr>
      <w:tr w:rsidR="006C7C7B" w:rsidRPr="0068071A" w:rsidTr="00791B67">
        <w:trPr>
          <w:trHeight w:val="50"/>
        </w:trPr>
        <w:tc>
          <w:tcPr>
            <w:tcW w:w="9378" w:type="dxa"/>
            <w:gridSpan w:val="3"/>
            <w:tcBorders>
              <w:top w:val="single" w:sz="4" w:space="0" w:color="auto"/>
            </w:tcBorders>
            <w:shd w:val="clear" w:color="auto" w:fill="auto"/>
            <w:vAlign w:val="bottom"/>
          </w:tcPr>
          <w:p w:rsidR="006C7C7B" w:rsidRPr="0068071A" w:rsidRDefault="006C7C7B" w:rsidP="006C7C7B">
            <w:pPr>
              <w:pStyle w:val="ListParagraph"/>
              <w:numPr>
                <w:ilvl w:val="0"/>
                <w:numId w:val="10"/>
              </w:numPr>
              <w:spacing w:after="0" w:line="240" w:lineRule="auto"/>
              <w:ind w:left="284" w:hanging="284"/>
              <w:contextualSpacing w:val="0"/>
              <w:rPr>
                <w:rFonts w:ascii="Times New Roman" w:hAnsi="Times New Roman" w:cs="Times New Roman"/>
                <w:b/>
                <w:sz w:val="20"/>
                <w:szCs w:val="20"/>
              </w:rPr>
            </w:pPr>
            <w:r w:rsidRPr="0068071A">
              <w:rPr>
                <w:rFonts w:ascii="Times New Roman" w:hAnsi="Times New Roman" w:cs="Times New Roman"/>
                <w:b/>
                <w:sz w:val="20"/>
                <w:szCs w:val="20"/>
              </w:rPr>
              <w:t>Affinity Group (KA)</w:t>
            </w:r>
          </w:p>
        </w:tc>
      </w:tr>
      <w:tr w:rsidR="006C7C7B" w:rsidRPr="0068071A" w:rsidTr="00791B67">
        <w:trPr>
          <w:trHeight w:val="77"/>
        </w:trPr>
        <w:tc>
          <w:tcPr>
            <w:tcW w:w="534"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w:t>
            </w:r>
          </w:p>
        </w:tc>
        <w:tc>
          <w:tcPr>
            <w:tcW w:w="6237" w:type="dxa"/>
            <w:shd w:val="clear" w:color="auto" w:fill="auto"/>
          </w:tcPr>
          <w:p w:rsidR="006C7C7B" w:rsidRPr="0068071A" w:rsidRDefault="006C7C7B" w:rsidP="00791B67">
            <w:pPr>
              <w:spacing w:after="0" w:line="240" w:lineRule="auto"/>
              <w:ind w:right="-84"/>
              <w:rPr>
                <w:rFonts w:ascii="Times New Roman" w:hAnsi="Times New Roman" w:cs="Times New Roman"/>
                <w:sz w:val="20"/>
                <w:szCs w:val="20"/>
              </w:rPr>
            </w:pPr>
            <w:r w:rsidRPr="0068071A">
              <w:rPr>
                <w:rFonts w:ascii="Times New Roman" w:hAnsi="Times New Roman" w:cs="Times New Roman"/>
                <w:sz w:val="20"/>
                <w:szCs w:val="20"/>
              </w:rPr>
              <w:t>Perceptions on the existence of KA influence on rural communities</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93.80</w:t>
            </w:r>
          </w:p>
        </w:tc>
      </w:tr>
      <w:tr w:rsidR="006C7C7B" w:rsidRPr="0068071A" w:rsidTr="00791B67">
        <w:trPr>
          <w:trHeight w:val="68"/>
        </w:trPr>
        <w:tc>
          <w:tcPr>
            <w:tcW w:w="534" w:type="dxa"/>
            <w:vMerge w:val="restar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2.</w:t>
            </w:r>
          </w:p>
        </w:tc>
        <w:tc>
          <w:tcPr>
            <w:tcW w:w="6237" w:type="dxa"/>
            <w:shd w:val="clear" w:color="auto" w:fill="auto"/>
          </w:tcPr>
          <w:p w:rsidR="006C7C7B" w:rsidRPr="0068071A" w:rsidRDefault="006C7C7B" w:rsidP="00791B67">
            <w:pPr>
              <w:spacing w:after="0" w:line="240" w:lineRule="auto"/>
              <w:rPr>
                <w:rFonts w:ascii="Times New Roman" w:hAnsi="Times New Roman" w:cs="Times New Roman"/>
                <w:sz w:val="20"/>
                <w:szCs w:val="20"/>
              </w:rPr>
            </w:pPr>
            <w:r w:rsidRPr="0068071A">
              <w:rPr>
                <w:rFonts w:ascii="Times New Roman" w:hAnsi="Times New Roman" w:cs="Times New Roman"/>
                <w:sz w:val="20"/>
                <w:szCs w:val="20"/>
              </w:rPr>
              <w:t>Perception of positive impact of KA toward</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r>
      <w:tr w:rsidR="006C7C7B" w:rsidRPr="0068071A" w:rsidTr="00791B67">
        <w:trPr>
          <w:trHeight w:val="77"/>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7"/>
              </w:numPr>
              <w:tabs>
                <w:tab w:val="left" w:pos="452"/>
              </w:tabs>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Live in groups and mutual cooperation</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81.20</w:t>
            </w:r>
          </w:p>
        </w:tc>
      </w:tr>
      <w:tr w:rsidR="006C7C7B" w:rsidRPr="0068071A" w:rsidTr="00791B67">
        <w:trPr>
          <w:trHeight w:val="77"/>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7"/>
              </w:numPr>
              <w:tabs>
                <w:tab w:val="left" w:pos="452"/>
              </w:tabs>
              <w:spacing w:after="0" w:line="240" w:lineRule="auto"/>
              <w:ind w:left="452" w:hanging="412"/>
              <w:rPr>
                <w:rFonts w:ascii="Times New Roman" w:hAnsi="Times New Roman" w:cs="Times New Roman"/>
                <w:color w:val="000000"/>
                <w:sz w:val="20"/>
                <w:szCs w:val="20"/>
              </w:rPr>
            </w:pPr>
            <w:r w:rsidRPr="0068071A">
              <w:rPr>
                <w:rFonts w:ascii="Times New Roman" w:hAnsi="Times New Roman" w:cs="Times New Roman"/>
                <w:sz w:val="20"/>
                <w:szCs w:val="20"/>
              </w:rPr>
              <w:t xml:space="preserve">Adopting cultivation technology </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37.50</w:t>
            </w:r>
          </w:p>
        </w:tc>
      </w:tr>
      <w:tr w:rsidR="006C7C7B" w:rsidRPr="0068071A" w:rsidTr="00791B67">
        <w:trPr>
          <w:trHeight w:val="77"/>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7"/>
              </w:numPr>
              <w:tabs>
                <w:tab w:val="left" w:pos="452"/>
              </w:tabs>
              <w:spacing w:after="0" w:line="240" w:lineRule="auto"/>
              <w:rPr>
                <w:rFonts w:ascii="Times New Roman" w:hAnsi="Times New Roman" w:cs="Times New Roman"/>
                <w:color w:val="000000"/>
                <w:sz w:val="20"/>
                <w:szCs w:val="20"/>
              </w:rPr>
            </w:pPr>
            <w:r w:rsidRPr="0068071A">
              <w:rPr>
                <w:rFonts w:ascii="Times New Roman" w:hAnsi="Times New Roman" w:cs="Times New Roman"/>
                <w:sz w:val="20"/>
                <w:szCs w:val="20"/>
              </w:rPr>
              <w:t>Food processing business</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18.80</w:t>
            </w:r>
          </w:p>
        </w:tc>
      </w:tr>
      <w:tr w:rsidR="006C7C7B" w:rsidRPr="0068071A" w:rsidTr="00791B67">
        <w:trPr>
          <w:trHeight w:val="77"/>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7"/>
              </w:numPr>
              <w:tabs>
                <w:tab w:val="left" w:pos="452"/>
              </w:tabs>
              <w:spacing w:after="0" w:line="240" w:lineRule="auto"/>
              <w:ind w:left="452" w:hanging="412"/>
              <w:rPr>
                <w:rFonts w:ascii="Times New Roman" w:hAnsi="Times New Roman" w:cs="Times New Roman"/>
                <w:color w:val="000000"/>
                <w:sz w:val="20"/>
                <w:szCs w:val="20"/>
              </w:rPr>
            </w:pPr>
            <w:r w:rsidRPr="0068071A">
              <w:rPr>
                <w:rFonts w:ascii="Times New Roman" w:hAnsi="Times New Roman" w:cs="Times New Roman"/>
                <w:sz w:val="20"/>
                <w:szCs w:val="20"/>
              </w:rPr>
              <w:t>Plantation business</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37.50</w:t>
            </w:r>
          </w:p>
        </w:tc>
      </w:tr>
      <w:tr w:rsidR="006C7C7B" w:rsidRPr="0068071A" w:rsidTr="00791B67">
        <w:trPr>
          <w:trHeight w:val="77"/>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7"/>
              </w:numPr>
              <w:tabs>
                <w:tab w:val="left" w:pos="452"/>
              </w:tabs>
              <w:spacing w:after="0" w:line="240" w:lineRule="auto"/>
              <w:ind w:left="452" w:hanging="412"/>
              <w:rPr>
                <w:rFonts w:ascii="Times New Roman" w:hAnsi="Times New Roman" w:cs="Times New Roman"/>
                <w:color w:val="000000"/>
                <w:sz w:val="20"/>
                <w:szCs w:val="20"/>
              </w:rPr>
            </w:pPr>
            <w:r w:rsidRPr="0068071A">
              <w:rPr>
                <w:rFonts w:ascii="Times New Roman" w:hAnsi="Times New Roman" w:cs="Times New Roman"/>
                <w:sz w:val="20"/>
                <w:szCs w:val="20"/>
              </w:rPr>
              <w:t>Livestock business</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12.50</w:t>
            </w:r>
          </w:p>
        </w:tc>
      </w:tr>
      <w:tr w:rsidR="006C7C7B" w:rsidRPr="0068071A" w:rsidTr="00791B67">
        <w:trPr>
          <w:trHeight w:val="77"/>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7"/>
              </w:numPr>
              <w:tabs>
                <w:tab w:val="left" w:pos="452"/>
              </w:tabs>
              <w:spacing w:after="0" w:line="240" w:lineRule="auto"/>
              <w:ind w:left="452" w:hanging="412"/>
              <w:rPr>
                <w:rFonts w:ascii="Times New Roman" w:hAnsi="Times New Roman" w:cs="Times New Roman"/>
                <w:color w:val="000000"/>
                <w:sz w:val="20"/>
                <w:szCs w:val="20"/>
              </w:rPr>
            </w:pPr>
            <w:r w:rsidRPr="0068071A">
              <w:rPr>
                <w:rFonts w:ascii="Times New Roman" w:hAnsi="Times New Roman" w:cs="Times New Roman"/>
                <w:sz w:val="20"/>
                <w:szCs w:val="20"/>
              </w:rPr>
              <w:t>Fishing business</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0</w:t>
            </w:r>
          </w:p>
        </w:tc>
      </w:tr>
      <w:tr w:rsidR="006C7C7B" w:rsidRPr="0068071A" w:rsidTr="00791B67">
        <w:trPr>
          <w:trHeight w:val="77"/>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7"/>
              </w:numPr>
              <w:tabs>
                <w:tab w:val="left" w:pos="452"/>
              </w:tabs>
              <w:spacing w:after="0" w:line="240" w:lineRule="auto"/>
              <w:ind w:left="452" w:hanging="412"/>
              <w:rPr>
                <w:rFonts w:ascii="Times New Roman" w:hAnsi="Times New Roman" w:cs="Times New Roman"/>
                <w:color w:val="000000"/>
                <w:sz w:val="20"/>
                <w:szCs w:val="20"/>
              </w:rPr>
            </w:pPr>
            <w:r w:rsidRPr="0068071A">
              <w:rPr>
                <w:rFonts w:ascii="Times New Roman" w:hAnsi="Times New Roman" w:cs="Times New Roman"/>
                <w:sz w:val="20"/>
                <w:szCs w:val="20"/>
              </w:rPr>
              <w:t>Trading business</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18.80</w:t>
            </w:r>
          </w:p>
        </w:tc>
      </w:tr>
      <w:tr w:rsidR="006C7C7B" w:rsidRPr="0068071A" w:rsidTr="00791B67">
        <w:trPr>
          <w:trHeight w:val="77"/>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7"/>
              </w:numPr>
              <w:tabs>
                <w:tab w:val="left" w:pos="452"/>
              </w:tabs>
              <w:spacing w:after="0" w:line="240" w:lineRule="auto"/>
              <w:ind w:left="452" w:hanging="412"/>
              <w:rPr>
                <w:rFonts w:ascii="Times New Roman" w:hAnsi="Times New Roman" w:cs="Times New Roman"/>
                <w:sz w:val="20"/>
                <w:szCs w:val="20"/>
              </w:rPr>
            </w:pPr>
            <w:r w:rsidRPr="0068071A">
              <w:rPr>
                <w:rFonts w:ascii="Times New Roman" w:hAnsi="Times New Roman" w:cs="Times New Roman"/>
                <w:sz w:val="20"/>
                <w:szCs w:val="20"/>
              </w:rPr>
              <w:t>Utilizing the yard</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12.50</w:t>
            </w:r>
          </w:p>
        </w:tc>
      </w:tr>
      <w:tr w:rsidR="006C7C7B" w:rsidRPr="0068071A" w:rsidTr="00791B67">
        <w:trPr>
          <w:trHeight w:val="77"/>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7"/>
              </w:numPr>
              <w:tabs>
                <w:tab w:val="left" w:pos="452"/>
              </w:tabs>
              <w:spacing w:after="0" w:line="240" w:lineRule="auto"/>
              <w:ind w:left="452" w:hanging="412"/>
              <w:rPr>
                <w:rFonts w:ascii="Times New Roman" w:hAnsi="Times New Roman" w:cs="Times New Roman"/>
                <w:sz w:val="20"/>
                <w:szCs w:val="20"/>
              </w:rPr>
            </w:pPr>
            <w:r w:rsidRPr="0068071A">
              <w:rPr>
                <w:rFonts w:ascii="Times New Roman" w:hAnsi="Times New Roman" w:cs="Times New Roman"/>
                <w:sz w:val="20"/>
                <w:szCs w:val="20"/>
              </w:rPr>
              <w:t>Nutritional food</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18.80</w:t>
            </w:r>
          </w:p>
        </w:tc>
      </w:tr>
      <w:tr w:rsidR="006C7C7B" w:rsidRPr="0068071A" w:rsidTr="00791B67">
        <w:trPr>
          <w:trHeight w:val="77"/>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7"/>
              </w:numPr>
              <w:tabs>
                <w:tab w:val="left" w:pos="452"/>
              </w:tabs>
              <w:spacing w:after="0" w:line="240" w:lineRule="auto"/>
              <w:ind w:left="452" w:hanging="412"/>
              <w:rPr>
                <w:rFonts w:ascii="Times New Roman" w:hAnsi="Times New Roman" w:cs="Times New Roman"/>
                <w:sz w:val="20"/>
                <w:szCs w:val="20"/>
              </w:rPr>
            </w:pPr>
            <w:r w:rsidRPr="0068071A">
              <w:rPr>
                <w:rFonts w:ascii="Times New Roman" w:hAnsi="Times New Roman" w:cs="Times New Roman"/>
                <w:sz w:val="20"/>
                <w:szCs w:val="20"/>
              </w:rPr>
              <w:t>Activity for pregnant and lactating mother</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12.50</w:t>
            </w:r>
          </w:p>
        </w:tc>
      </w:tr>
      <w:tr w:rsidR="006C7C7B" w:rsidRPr="0068071A" w:rsidTr="00791B67">
        <w:trPr>
          <w:trHeight w:val="77"/>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7"/>
              </w:numPr>
              <w:spacing w:after="0" w:line="240" w:lineRule="auto"/>
              <w:ind w:right="-84"/>
              <w:rPr>
                <w:rFonts w:ascii="Times New Roman" w:hAnsi="Times New Roman" w:cs="Times New Roman"/>
                <w:sz w:val="20"/>
                <w:szCs w:val="20"/>
              </w:rPr>
            </w:pPr>
            <w:r w:rsidRPr="0068071A">
              <w:rPr>
                <w:rFonts w:ascii="Times New Roman" w:hAnsi="Times New Roman" w:cs="Times New Roman"/>
                <w:sz w:val="20"/>
                <w:szCs w:val="20"/>
              </w:rPr>
              <w:t>Regular meeting</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62.50</w:t>
            </w:r>
          </w:p>
        </w:tc>
      </w:tr>
      <w:tr w:rsidR="006C7C7B" w:rsidRPr="0068071A" w:rsidTr="00791B67">
        <w:trPr>
          <w:trHeight w:val="50"/>
        </w:trPr>
        <w:tc>
          <w:tcPr>
            <w:tcW w:w="9378" w:type="dxa"/>
            <w:gridSpan w:val="3"/>
            <w:shd w:val="clear" w:color="auto" w:fill="auto"/>
            <w:vAlign w:val="bottom"/>
          </w:tcPr>
          <w:p w:rsidR="006C7C7B" w:rsidRPr="0068071A" w:rsidRDefault="006C7C7B" w:rsidP="006C7C7B">
            <w:pPr>
              <w:pStyle w:val="ListParagraph"/>
              <w:numPr>
                <w:ilvl w:val="0"/>
                <w:numId w:val="10"/>
              </w:numPr>
              <w:spacing w:after="0" w:line="240" w:lineRule="auto"/>
              <w:ind w:left="284" w:hanging="284"/>
              <w:contextualSpacing w:val="0"/>
              <w:rPr>
                <w:rFonts w:ascii="Times New Roman" w:hAnsi="Times New Roman" w:cs="Times New Roman"/>
                <w:b/>
                <w:sz w:val="20"/>
                <w:szCs w:val="20"/>
              </w:rPr>
            </w:pPr>
            <w:r w:rsidRPr="0068071A">
              <w:rPr>
                <w:rFonts w:ascii="Times New Roman" w:hAnsi="Times New Roman" w:cs="Times New Roman"/>
                <w:b/>
                <w:sz w:val="20"/>
                <w:szCs w:val="20"/>
              </w:rPr>
              <w:t>Financial institution village (LKD)</w:t>
            </w:r>
          </w:p>
        </w:tc>
      </w:tr>
      <w:tr w:rsidR="006C7C7B" w:rsidRPr="0068071A" w:rsidTr="00791B67">
        <w:trPr>
          <w:trHeight w:val="50"/>
        </w:trPr>
        <w:tc>
          <w:tcPr>
            <w:tcW w:w="534"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w:t>
            </w:r>
          </w:p>
        </w:tc>
        <w:tc>
          <w:tcPr>
            <w:tcW w:w="6237" w:type="dxa"/>
            <w:shd w:val="clear" w:color="auto" w:fill="auto"/>
          </w:tcPr>
          <w:p w:rsidR="006C7C7B" w:rsidRPr="0068071A" w:rsidRDefault="006C7C7B" w:rsidP="00791B67">
            <w:pPr>
              <w:spacing w:after="0" w:line="240" w:lineRule="auto"/>
              <w:rPr>
                <w:rFonts w:ascii="Times New Roman" w:hAnsi="Times New Roman" w:cs="Times New Roman"/>
                <w:sz w:val="20"/>
                <w:szCs w:val="20"/>
              </w:rPr>
            </w:pPr>
            <w:r w:rsidRPr="0068071A">
              <w:rPr>
                <w:rFonts w:ascii="Times New Roman" w:hAnsi="Times New Roman" w:cs="Times New Roman"/>
                <w:sz w:val="20"/>
                <w:szCs w:val="20"/>
              </w:rPr>
              <w:t xml:space="preserve">Perceptions on  the existence of LKD influence on rural communities </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93.80</w:t>
            </w:r>
          </w:p>
        </w:tc>
      </w:tr>
      <w:tr w:rsidR="006C7C7B" w:rsidRPr="0068071A" w:rsidTr="00791B67">
        <w:trPr>
          <w:trHeight w:val="50"/>
        </w:trPr>
        <w:tc>
          <w:tcPr>
            <w:tcW w:w="534" w:type="dxa"/>
            <w:vMerge w:val="restar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2.</w:t>
            </w:r>
          </w:p>
        </w:tc>
        <w:tc>
          <w:tcPr>
            <w:tcW w:w="6237" w:type="dxa"/>
            <w:shd w:val="clear" w:color="auto" w:fill="auto"/>
          </w:tcPr>
          <w:p w:rsidR="006C7C7B" w:rsidRPr="0068071A" w:rsidRDefault="006C7C7B" w:rsidP="00791B67">
            <w:pPr>
              <w:spacing w:after="0" w:line="240" w:lineRule="auto"/>
              <w:rPr>
                <w:rFonts w:ascii="Times New Roman" w:hAnsi="Times New Roman" w:cs="Times New Roman"/>
                <w:sz w:val="20"/>
                <w:szCs w:val="20"/>
              </w:rPr>
            </w:pPr>
            <w:r w:rsidRPr="0068071A">
              <w:rPr>
                <w:rFonts w:ascii="Times New Roman" w:hAnsi="Times New Roman" w:cs="Times New Roman"/>
                <w:sz w:val="20"/>
                <w:szCs w:val="20"/>
              </w:rPr>
              <w:t xml:space="preserve">Perceptions on positive impact of LKD toward ; </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r>
      <w:tr w:rsidR="006C7C7B" w:rsidRPr="0068071A" w:rsidTr="00791B67">
        <w:trPr>
          <w:trHeight w:val="50"/>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8"/>
              </w:numPr>
              <w:spacing w:after="0" w:line="240" w:lineRule="auto"/>
              <w:ind w:left="399"/>
              <w:rPr>
                <w:rFonts w:ascii="Times New Roman" w:hAnsi="Times New Roman" w:cs="Times New Roman"/>
                <w:sz w:val="20"/>
                <w:szCs w:val="20"/>
              </w:rPr>
            </w:pPr>
            <w:r w:rsidRPr="0068071A">
              <w:rPr>
                <w:rFonts w:ascii="Times New Roman" w:hAnsi="Times New Roman" w:cs="Times New Roman"/>
                <w:sz w:val="20"/>
                <w:szCs w:val="20"/>
              </w:rPr>
              <w:t>More people saving money</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31.20</w:t>
            </w:r>
          </w:p>
        </w:tc>
      </w:tr>
      <w:tr w:rsidR="006C7C7B" w:rsidRPr="0068071A" w:rsidTr="00791B67">
        <w:trPr>
          <w:trHeight w:val="50"/>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8"/>
              </w:numPr>
              <w:spacing w:after="0" w:line="240" w:lineRule="auto"/>
              <w:ind w:left="399"/>
              <w:rPr>
                <w:rFonts w:ascii="Times New Roman" w:hAnsi="Times New Roman" w:cs="Times New Roman"/>
                <w:sz w:val="20"/>
                <w:szCs w:val="20"/>
              </w:rPr>
            </w:pPr>
            <w:r w:rsidRPr="0068071A">
              <w:rPr>
                <w:rFonts w:ascii="Times New Roman" w:hAnsi="Times New Roman" w:cs="Times New Roman"/>
                <w:sz w:val="20"/>
                <w:szCs w:val="20"/>
              </w:rPr>
              <w:t>More people lending money</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68.80</w:t>
            </w:r>
          </w:p>
        </w:tc>
      </w:tr>
      <w:tr w:rsidR="006C7C7B" w:rsidRPr="0068071A" w:rsidTr="00791B67">
        <w:trPr>
          <w:trHeight w:val="50"/>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8"/>
              </w:numPr>
              <w:spacing w:after="0" w:line="240" w:lineRule="auto"/>
              <w:ind w:left="399"/>
              <w:rPr>
                <w:rFonts w:ascii="Times New Roman" w:hAnsi="Times New Roman" w:cs="Times New Roman"/>
                <w:sz w:val="20"/>
                <w:szCs w:val="20"/>
              </w:rPr>
            </w:pPr>
            <w:r w:rsidRPr="0068071A">
              <w:rPr>
                <w:rFonts w:ascii="Times New Roman" w:hAnsi="Times New Roman" w:cs="Times New Roman"/>
                <w:sz w:val="20"/>
                <w:szCs w:val="20"/>
              </w:rPr>
              <w:t>Less people lending money from the moneylender</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75.00</w:t>
            </w:r>
          </w:p>
        </w:tc>
      </w:tr>
      <w:tr w:rsidR="006C7C7B" w:rsidRPr="0068071A" w:rsidTr="00791B67">
        <w:trPr>
          <w:trHeight w:val="50"/>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8"/>
              </w:numPr>
              <w:spacing w:after="0" w:line="240" w:lineRule="auto"/>
              <w:ind w:left="399" w:right="-84"/>
              <w:rPr>
                <w:rFonts w:ascii="Times New Roman" w:hAnsi="Times New Roman" w:cs="Times New Roman"/>
                <w:sz w:val="20"/>
                <w:szCs w:val="20"/>
              </w:rPr>
            </w:pPr>
            <w:r w:rsidRPr="0068071A">
              <w:rPr>
                <w:rFonts w:ascii="Times New Roman" w:hAnsi="Times New Roman" w:cs="Times New Roman"/>
                <w:color w:val="000000"/>
                <w:sz w:val="20"/>
                <w:szCs w:val="20"/>
              </w:rPr>
              <w:t>LKD become institution of community capital service</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37.50</w:t>
            </w:r>
          </w:p>
        </w:tc>
      </w:tr>
      <w:tr w:rsidR="006C7C7B" w:rsidRPr="0068071A" w:rsidTr="00791B67">
        <w:trPr>
          <w:trHeight w:val="50"/>
        </w:trPr>
        <w:tc>
          <w:tcPr>
            <w:tcW w:w="9378" w:type="dxa"/>
            <w:gridSpan w:val="3"/>
            <w:shd w:val="clear" w:color="auto" w:fill="auto"/>
            <w:vAlign w:val="bottom"/>
          </w:tcPr>
          <w:p w:rsidR="006C7C7B" w:rsidRPr="0068071A" w:rsidRDefault="006C7C7B" w:rsidP="00791B67">
            <w:pPr>
              <w:spacing w:after="0" w:line="240" w:lineRule="auto"/>
              <w:ind w:left="284" w:hanging="284"/>
              <w:rPr>
                <w:rFonts w:ascii="Times New Roman" w:hAnsi="Times New Roman" w:cs="Times New Roman"/>
                <w:sz w:val="20"/>
                <w:szCs w:val="20"/>
              </w:rPr>
            </w:pPr>
            <w:r w:rsidRPr="0068071A">
              <w:rPr>
                <w:rFonts w:ascii="Times New Roman" w:hAnsi="Times New Roman" w:cs="Times New Roman"/>
                <w:b/>
                <w:sz w:val="20"/>
                <w:szCs w:val="20"/>
              </w:rPr>
              <w:t>C. Village Food Team (TPD)</w:t>
            </w:r>
          </w:p>
        </w:tc>
      </w:tr>
      <w:tr w:rsidR="006C7C7B" w:rsidRPr="0068071A" w:rsidTr="00791B67">
        <w:trPr>
          <w:trHeight w:val="50"/>
        </w:trPr>
        <w:tc>
          <w:tcPr>
            <w:tcW w:w="534"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w:t>
            </w:r>
          </w:p>
        </w:tc>
        <w:tc>
          <w:tcPr>
            <w:tcW w:w="6237" w:type="dxa"/>
            <w:shd w:val="clear" w:color="auto" w:fill="auto"/>
          </w:tcPr>
          <w:p w:rsidR="006C7C7B" w:rsidRPr="0068071A" w:rsidRDefault="006C7C7B" w:rsidP="00791B67">
            <w:pPr>
              <w:spacing w:after="0" w:line="240" w:lineRule="auto"/>
              <w:rPr>
                <w:rFonts w:ascii="Times New Roman" w:hAnsi="Times New Roman" w:cs="Times New Roman"/>
                <w:sz w:val="20"/>
                <w:szCs w:val="20"/>
              </w:rPr>
            </w:pPr>
            <w:r w:rsidRPr="0068071A">
              <w:rPr>
                <w:rFonts w:ascii="Times New Roman" w:hAnsi="Times New Roman" w:cs="Times New Roman"/>
                <w:sz w:val="20"/>
                <w:szCs w:val="20"/>
              </w:rPr>
              <w:t>Perception on the existence of TPD influence on rural communities</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62.50</w:t>
            </w:r>
          </w:p>
        </w:tc>
      </w:tr>
      <w:tr w:rsidR="006C7C7B" w:rsidRPr="0068071A" w:rsidTr="00791B67">
        <w:trPr>
          <w:trHeight w:val="50"/>
        </w:trPr>
        <w:tc>
          <w:tcPr>
            <w:tcW w:w="534" w:type="dxa"/>
            <w:vMerge w:val="restar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2.</w:t>
            </w:r>
          </w:p>
        </w:tc>
        <w:tc>
          <w:tcPr>
            <w:tcW w:w="6237" w:type="dxa"/>
            <w:shd w:val="clear" w:color="auto" w:fill="auto"/>
          </w:tcPr>
          <w:p w:rsidR="006C7C7B" w:rsidRPr="0068071A" w:rsidRDefault="006C7C7B" w:rsidP="00791B67">
            <w:pPr>
              <w:spacing w:after="0" w:line="240" w:lineRule="auto"/>
              <w:rPr>
                <w:rFonts w:ascii="Times New Roman" w:hAnsi="Times New Roman" w:cs="Times New Roman"/>
                <w:sz w:val="20"/>
                <w:szCs w:val="20"/>
              </w:rPr>
            </w:pPr>
            <w:r w:rsidRPr="0068071A">
              <w:rPr>
                <w:rFonts w:ascii="Times New Roman" w:hAnsi="Times New Roman" w:cs="Times New Roman"/>
                <w:sz w:val="20"/>
                <w:szCs w:val="20"/>
              </w:rPr>
              <w:t>Perception on positive impact of TPD toward ;</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r>
      <w:tr w:rsidR="006C7C7B" w:rsidRPr="0068071A" w:rsidTr="00791B67">
        <w:trPr>
          <w:trHeight w:val="50"/>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9"/>
              </w:numPr>
              <w:spacing w:after="0" w:line="240" w:lineRule="auto"/>
              <w:ind w:left="399"/>
              <w:rPr>
                <w:rFonts w:ascii="Times New Roman" w:hAnsi="Times New Roman" w:cs="Times New Roman"/>
                <w:sz w:val="20"/>
                <w:szCs w:val="20"/>
              </w:rPr>
            </w:pPr>
            <w:r w:rsidRPr="0068071A">
              <w:rPr>
                <w:rFonts w:ascii="Times New Roman" w:hAnsi="Times New Roman" w:cs="Times New Roman"/>
                <w:sz w:val="20"/>
                <w:szCs w:val="20"/>
              </w:rPr>
              <w:t xml:space="preserve">Assisting to make a plan of village development </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25.00</w:t>
            </w:r>
          </w:p>
        </w:tc>
      </w:tr>
      <w:tr w:rsidR="006C7C7B" w:rsidRPr="0068071A" w:rsidTr="00791B67">
        <w:trPr>
          <w:trHeight w:val="50"/>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9"/>
              </w:numPr>
              <w:spacing w:after="0" w:line="240" w:lineRule="auto"/>
              <w:ind w:left="399"/>
              <w:rPr>
                <w:rFonts w:ascii="Times New Roman" w:hAnsi="Times New Roman" w:cs="Times New Roman"/>
                <w:sz w:val="20"/>
                <w:szCs w:val="20"/>
              </w:rPr>
            </w:pPr>
            <w:r w:rsidRPr="0068071A">
              <w:rPr>
                <w:rFonts w:ascii="Times New Roman" w:hAnsi="Times New Roman" w:cs="Times New Roman"/>
                <w:sz w:val="20"/>
                <w:szCs w:val="20"/>
              </w:rPr>
              <w:t>Assisting to run the program that entered to the village</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56.20</w:t>
            </w:r>
          </w:p>
        </w:tc>
      </w:tr>
      <w:tr w:rsidR="006C7C7B" w:rsidRPr="0068071A" w:rsidTr="00791B67">
        <w:trPr>
          <w:trHeight w:val="50"/>
        </w:trPr>
        <w:tc>
          <w:tcPr>
            <w:tcW w:w="534" w:type="dxa"/>
            <w:vMerge/>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6237" w:type="dxa"/>
            <w:shd w:val="clear" w:color="auto" w:fill="auto"/>
          </w:tcPr>
          <w:p w:rsidR="006C7C7B" w:rsidRPr="0068071A" w:rsidRDefault="006C7C7B" w:rsidP="006C7C7B">
            <w:pPr>
              <w:numPr>
                <w:ilvl w:val="0"/>
                <w:numId w:val="9"/>
              </w:numPr>
              <w:spacing w:after="0" w:line="240" w:lineRule="auto"/>
              <w:ind w:left="399" w:right="-84"/>
              <w:rPr>
                <w:rFonts w:ascii="Times New Roman" w:hAnsi="Times New Roman" w:cs="Times New Roman"/>
                <w:sz w:val="20"/>
                <w:szCs w:val="20"/>
              </w:rPr>
            </w:pPr>
            <w:r w:rsidRPr="0068071A">
              <w:rPr>
                <w:rFonts w:ascii="Times New Roman" w:hAnsi="Times New Roman" w:cs="Times New Roman"/>
                <w:sz w:val="20"/>
                <w:szCs w:val="20"/>
              </w:rPr>
              <w:t xml:space="preserve">Assisting to describe village’s program outside the village </w:t>
            </w:r>
          </w:p>
        </w:tc>
        <w:tc>
          <w:tcPr>
            <w:tcW w:w="2607" w:type="dxa"/>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12.50</w:t>
            </w:r>
          </w:p>
        </w:tc>
      </w:tr>
    </w:tbl>
    <w:p w:rsidR="006C7C7B" w:rsidRPr="0068071A" w:rsidRDefault="006C7C7B" w:rsidP="006C7C7B">
      <w:pPr>
        <w:spacing w:after="0" w:line="240" w:lineRule="auto"/>
        <w:ind w:left="993" w:hanging="993"/>
        <w:rPr>
          <w:rFonts w:ascii="Times New Roman" w:hAnsi="Times New Roman" w:cs="Times New Roman"/>
          <w:sz w:val="20"/>
          <w:szCs w:val="20"/>
        </w:rPr>
      </w:pPr>
    </w:p>
    <w:p w:rsidR="006C7C7B" w:rsidRPr="0068071A" w:rsidRDefault="006C7C7B" w:rsidP="006C7C7B">
      <w:pPr>
        <w:spacing w:before="240" w:after="240" w:line="240" w:lineRule="auto"/>
        <w:jc w:val="both"/>
        <w:rPr>
          <w:rFonts w:ascii="Times New Roman" w:hAnsi="Times New Roman" w:cs="Times New Roman"/>
          <w:b/>
          <w:i/>
          <w:sz w:val="24"/>
          <w:szCs w:val="24"/>
        </w:rPr>
      </w:pPr>
      <w:proofErr w:type="gramStart"/>
      <w:r w:rsidRPr="0068071A">
        <w:rPr>
          <w:rFonts w:ascii="Times New Roman" w:hAnsi="Times New Roman" w:cs="Times New Roman"/>
          <w:b/>
          <w:i/>
          <w:sz w:val="24"/>
          <w:szCs w:val="24"/>
        </w:rPr>
        <w:t xml:space="preserve">The Community Capacity in Supporting Local Resource-Based Productive Enterprises in </w:t>
      </w:r>
      <w:proofErr w:type="spellStart"/>
      <w:r w:rsidRPr="0068071A">
        <w:rPr>
          <w:rFonts w:ascii="Times New Roman" w:hAnsi="Times New Roman" w:cs="Times New Roman"/>
          <w:b/>
          <w:i/>
          <w:sz w:val="24"/>
          <w:szCs w:val="24"/>
        </w:rPr>
        <w:t>Demapan</w:t>
      </w:r>
      <w:proofErr w:type="spellEnd"/>
      <w:r w:rsidRPr="0068071A">
        <w:rPr>
          <w:rFonts w:ascii="Times New Roman" w:hAnsi="Times New Roman" w:cs="Times New Roman"/>
          <w:b/>
          <w:i/>
          <w:sz w:val="24"/>
          <w:szCs w:val="24"/>
        </w:rPr>
        <w:t>.</w:t>
      </w:r>
      <w:proofErr w:type="gramEnd"/>
    </w:p>
    <w:p w:rsidR="006C7C7B" w:rsidRPr="0068071A" w:rsidRDefault="006C7C7B" w:rsidP="006C7C7B">
      <w:pPr>
        <w:shd w:val="clear" w:color="auto" w:fill="FFFFFF"/>
        <w:spacing w:after="0" w:line="288" w:lineRule="atLeast"/>
        <w:ind w:firstLine="720"/>
        <w:jc w:val="both"/>
        <w:rPr>
          <w:rFonts w:ascii="Times New Roman" w:eastAsia="Times New Roman" w:hAnsi="Times New Roman" w:cs="Times New Roman"/>
          <w:bCs/>
          <w:sz w:val="20"/>
          <w:szCs w:val="20"/>
        </w:rPr>
      </w:pPr>
      <w:r w:rsidRPr="0068071A">
        <w:rPr>
          <w:rFonts w:ascii="Times New Roman" w:eastAsia="Times New Roman" w:hAnsi="Times New Roman" w:cs="Times New Roman"/>
          <w:bCs/>
          <w:sz w:val="20"/>
          <w:szCs w:val="20"/>
        </w:rPr>
        <w:t xml:space="preserve">The abilities can be interpreted as an individual's capacity to perform tasks in specific jobs (Robbins, 2006), and according to Mc Shane and </w:t>
      </w:r>
      <w:proofErr w:type="spellStart"/>
      <w:r w:rsidRPr="0068071A">
        <w:rPr>
          <w:rFonts w:ascii="Times New Roman" w:eastAsia="Times New Roman" w:hAnsi="Times New Roman" w:cs="Times New Roman"/>
          <w:bCs/>
          <w:sz w:val="20"/>
          <w:szCs w:val="20"/>
        </w:rPr>
        <w:t>Glinow</w:t>
      </w:r>
      <w:proofErr w:type="spellEnd"/>
      <w:r w:rsidRPr="0068071A">
        <w:rPr>
          <w:rFonts w:ascii="Times New Roman" w:eastAsia="Times New Roman" w:hAnsi="Times New Roman" w:cs="Times New Roman"/>
          <w:bCs/>
          <w:sz w:val="20"/>
          <w:szCs w:val="20"/>
        </w:rPr>
        <w:t xml:space="preserve"> in </w:t>
      </w:r>
      <w:proofErr w:type="spellStart"/>
      <w:r w:rsidRPr="0068071A">
        <w:rPr>
          <w:rFonts w:ascii="Times New Roman" w:eastAsia="Times New Roman" w:hAnsi="Times New Roman" w:cs="Times New Roman"/>
          <w:bCs/>
          <w:sz w:val="20"/>
          <w:szCs w:val="20"/>
        </w:rPr>
        <w:t>Buyung</w:t>
      </w:r>
      <w:proofErr w:type="spellEnd"/>
      <w:r w:rsidRPr="0068071A">
        <w:rPr>
          <w:rFonts w:ascii="Times New Roman" w:eastAsia="Times New Roman" w:hAnsi="Times New Roman" w:cs="Times New Roman"/>
          <w:bCs/>
          <w:sz w:val="20"/>
          <w:szCs w:val="20"/>
        </w:rPr>
        <w:t xml:space="preserve"> (2007) “ability of natural aptitudes and learned capabilities required to complete a task successfully”. Intelligence is a natural aptitude helping the employees learn certain tasks faster and do them better.</w:t>
      </w:r>
    </w:p>
    <w:p w:rsidR="006C7C7B" w:rsidRPr="0068071A" w:rsidRDefault="006C7C7B" w:rsidP="006C7C7B">
      <w:pPr>
        <w:shd w:val="clear" w:color="auto" w:fill="FFFFFF"/>
        <w:spacing w:after="0" w:line="288" w:lineRule="atLeast"/>
        <w:ind w:firstLine="720"/>
        <w:jc w:val="both"/>
        <w:rPr>
          <w:rFonts w:ascii="Times New Roman" w:hAnsi="Times New Roman" w:cs="Times New Roman"/>
          <w:sz w:val="20"/>
          <w:szCs w:val="20"/>
        </w:rPr>
      </w:pPr>
      <w:r w:rsidRPr="0068071A">
        <w:rPr>
          <w:rFonts w:ascii="Times New Roman" w:eastAsia="Times New Roman" w:hAnsi="Times New Roman" w:cs="Times New Roman"/>
          <w:bCs/>
          <w:sz w:val="20"/>
          <w:szCs w:val="20"/>
        </w:rPr>
        <w:t>The community's ability of supporting local resource-based productive enterprises in Food Self-Sufficient Village (</w:t>
      </w:r>
      <w:proofErr w:type="spellStart"/>
      <w:r w:rsidRPr="0068071A">
        <w:rPr>
          <w:rFonts w:ascii="Times New Roman" w:eastAsia="Times New Roman" w:hAnsi="Times New Roman" w:cs="Times New Roman"/>
          <w:bCs/>
          <w:i/>
          <w:sz w:val="20"/>
          <w:szCs w:val="20"/>
        </w:rPr>
        <w:t>Desa</w:t>
      </w:r>
      <w:proofErr w:type="spellEnd"/>
      <w:r w:rsidRPr="0068071A">
        <w:rPr>
          <w:rFonts w:ascii="Times New Roman" w:eastAsia="Times New Roman" w:hAnsi="Times New Roman" w:cs="Times New Roman"/>
          <w:bCs/>
          <w:i/>
          <w:sz w:val="20"/>
          <w:szCs w:val="20"/>
        </w:rPr>
        <w:t xml:space="preserve"> </w:t>
      </w:r>
      <w:proofErr w:type="spellStart"/>
      <w:r w:rsidRPr="0068071A">
        <w:rPr>
          <w:rFonts w:ascii="Times New Roman" w:eastAsia="Times New Roman" w:hAnsi="Times New Roman" w:cs="Times New Roman"/>
          <w:bCs/>
          <w:i/>
          <w:sz w:val="20"/>
          <w:szCs w:val="20"/>
        </w:rPr>
        <w:t>Mandiri</w:t>
      </w:r>
      <w:proofErr w:type="spellEnd"/>
      <w:r w:rsidRPr="0068071A">
        <w:rPr>
          <w:rFonts w:ascii="Times New Roman" w:eastAsia="Times New Roman" w:hAnsi="Times New Roman" w:cs="Times New Roman"/>
          <w:bCs/>
          <w:i/>
          <w:sz w:val="20"/>
          <w:szCs w:val="20"/>
        </w:rPr>
        <w:t xml:space="preserve"> </w:t>
      </w:r>
      <w:proofErr w:type="spellStart"/>
      <w:r w:rsidRPr="0068071A">
        <w:rPr>
          <w:rFonts w:ascii="Times New Roman" w:eastAsia="Times New Roman" w:hAnsi="Times New Roman" w:cs="Times New Roman"/>
          <w:bCs/>
          <w:i/>
          <w:sz w:val="20"/>
          <w:szCs w:val="20"/>
        </w:rPr>
        <w:t>Pangan</w:t>
      </w:r>
      <w:proofErr w:type="spellEnd"/>
      <w:r w:rsidRPr="0068071A">
        <w:rPr>
          <w:rFonts w:ascii="Times New Roman" w:eastAsia="Times New Roman" w:hAnsi="Times New Roman" w:cs="Times New Roman"/>
          <w:bCs/>
          <w:sz w:val="20"/>
          <w:szCs w:val="20"/>
        </w:rPr>
        <w:t>) in this study is viewed from the affinity households' ability in the save and loan activities and in utilizing funds for productive activities based on local resources during the program period and 2015. It can also be seen from the participation of KA households in group activities during the program period and 2015 including: the existence of group dues (payment time participation, payment size, and frequency of payment); the existence of regular meetings / meetings of group members; and attending the training.</w:t>
      </w:r>
    </w:p>
    <w:p w:rsidR="006C7C7B" w:rsidRPr="0068071A" w:rsidRDefault="006C7C7B" w:rsidP="006C7C7B">
      <w:pPr>
        <w:spacing w:after="0" w:line="240" w:lineRule="auto"/>
        <w:ind w:firstLine="567"/>
        <w:jc w:val="both"/>
        <w:rPr>
          <w:rFonts w:ascii="Times New Roman" w:hAnsi="Times New Roman" w:cs="Times New Roman"/>
          <w:sz w:val="20"/>
          <w:szCs w:val="20"/>
        </w:rPr>
      </w:pPr>
      <w:r w:rsidRPr="0068071A">
        <w:rPr>
          <w:rFonts w:ascii="Times New Roman" w:hAnsi="Times New Roman" w:cs="Times New Roman"/>
          <w:sz w:val="20"/>
          <w:szCs w:val="20"/>
        </w:rPr>
        <w:t xml:space="preserve">Affinity Group households in save and loan activities during the program period were 49.3 percent, and it decreased in 2015. This happens because some of the loan repayments were not performing well do to such reasons as crop failure or death of pets (such as goats), and less strict supervision or sanctioning systems for those not repaying. Save and loan activity is performed in the form of money saving and borrowing. The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program has not been well disseminated to the village community in general. This value is not far from the result of evaluation on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in Lampung Province in 2012 (</w:t>
      </w:r>
      <w:proofErr w:type="spellStart"/>
      <w:r w:rsidRPr="0068071A">
        <w:rPr>
          <w:rFonts w:ascii="Times New Roman" w:hAnsi="Times New Roman" w:cs="Times New Roman"/>
          <w:sz w:val="20"/>
          <w:szCs w:val="20"/>
        </w:rPr>
        <w:t>Nawansih</w:t>
      </w:r>
      <w:proofErr w:type="spellEnd"/>
      <w:r w:rsidRPr="0068071A">
        <w:rPr>
          <w:rFonts w:ascii="Times New Roman" w:hAnsi="Times New Roman" w:cs="Times New Roman"/>
          <w:sz w:val="20"/>
          <w:szCs w:val="20"/>
        </w:rPr>
        <w:t xml:space="preserve"> et al., 2012).</w:t>
      </w:r>
    </w:p>
    <w:p w:rsidR="006C7C7B" w:rsidRPr="0068071A" w:rsidRDefault="006C7C7B" w:rsidP="006C7C7B">
      <w:pPr>
        <w:spacing w:line="240" w:lineRule="auto"/>
        <w:ind w:firstLine="720"/>
        <w:jc w:val="both"/>
        <w:rPr>
          <w:rFonts w:ascii="Times New Roman" w:hAnsi="Times New Roman" w:cs="Times New Roman"/>
          <w:sz w:val="20"/>
          <w:szCs w:val="20"/>
        </w:rPr>
      </w:pPr>
      <w:r w:rsidRPr="0068071A">
        <w:rPr>
          <w:rFonts w:ascii="Times New Roman" w:hAnsi="Times New Roman" w:cs="Times New Roman"/>
          <w:sz w:val="20"/>
          <w:szCs w:val="20"/>
        </w:rPr>
        <w:t xml:space="preserve">In general, every household can borrow on average IDR 1,000,000.00 per year, as much as 1-2 times a year with </w:t>
      </w:r>
      <w:proofErr w:type="gramStart"/>
      <w:r w:rsidRPr="0068071A">
        <w:rPr>
          <w:rFonts w:ascii="Times New Roman" w:hAnsi="Times New Roman" w:cs="Times New Roman"/>
          <w:sz w:val="20"/>
          <w:szCs w:val="20"/>
        </w:rPr>
        <w:t>a</w:t>
      </w:r>
      <w:proofErr w:type="gramEnd"/>
      <w:r w:rsidRPr="0068071A">
        <w:rPr>
          <w:rFonts w:ascii="Times New Roman" w:hAnsi="Times New Roman" w:cs="Times New Roman"/>
          <w:sz w:val="20"/>
          <w:szCs w:val="20"/>
        </w:rPr>
        <w:t xml:space="preserve"> interest rate of 1% -2% per month. This loan is used for agricultural cultivation, especially to buy production vehicles (</w:t>
      </w:r>
      <w:proofErr w:type="spellStart"/>
      <w:r w:rsidRPr="0068071A">
        <w:rPr>
          <w:rFonts w:ascii="Times New Roman" w:hAnsi="Times New Roman" w:cs="Times New Roman"/>
          <w:i/>
          <w:sz w:val="20"/>
          <w:szCs w:val="20"/>
        </w:rPr>
        <w:t>saprodi</w:t>
      </w:r>
      <w:proofErr w:type="spellEnd"/>
      <w:r w:rsidRPr="0068071A">
        <w:rPr>
          <w:rFonts w:ascii="Times New Roman" w:hAnsi="Times New Roman" w:cs="Times New Roman"/>
          <w:sz w:val="20"/>
          <w:szCs w:val="20"/>
        </w:rPr>
        <w:t xml:space="preserve">), and non-agricultural micro enterprise, but some others are used for consumption, as well as for other purposes such as opening counter, treatment, education for children, and repaying loan. This is certainly incompatible to the purpose of grant provision intended to improve business. In this case, suggestions for future programs, aid in the form of money should be considered and prepared more maturely whether in planning, implementation or supervision in order to run better. For groups whose savings and loan activities are still running until 2015, the prevailing rules are relatively fixed. In Table 2 it can also seen that the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program contributes to lowering the money borrowing to moneylenders (usurer).</w:t>
      </w:r>
    </w:p>
    <w:p w:rsidR="006C7C7B" w:rsidRPr="0068071A" w:rsidRDefault="006C7C7B" w:rsidP="006C7C7B">
      <w:pPr>
        <w:spacing w:after="0" w:line="240" w:lineRule="auto"/>
        <w:jc w:val="center"/>
        <w:rPr>
          <w:rFonts w:ascii="Times New Roman" w:hAnsi="Times New Roman" w:cs="Times New Roman"/>
          <w:sz w:val="20"/>
          <w:szCs w:val="20"/>
        </w:rPr>
      </w:pPr>
      <w:proofErr w:type="gramStart"/>
      <w:r w:rsidRPr="0068071A">
        <w:rPr>
          <w:rFonts w:ascii="Times New Roman" w:hAnsi="Times New Roman" w:cs="Times New Roman"/>
          <w:sz w:val="20"/>
          <w:szCs w:val="20"/>
        </w:rPr>
        <w:t>Table 2.</w:t>
      </w:r>
      <w:proofErr w:type="gramEnd"/>
      <w:r w:rsidRPr="0068071A">
        <w:rPr>
          <w:rFonts w:ascii="Times New Roman" w:hAnsi="Times New Roman" w:cs="Times New Roman"/>
          <w:sz w:val="20"/>
          <w:szCs w:val="20"/>
        </w:rPr>
        <w:t xml:space="preserve"> Household Affinity Group's participation in savings and lending activities at the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Program in Lampung Province, 2015</w:t>
      </w:r>
    </w:p>
    <w:tbl>
      <w:tblPr>
        <w:tblW w:w="4145" w:type="pct"/>
        <w:jc w:val="center"/>
        <w:tblInd w:w="108" w:type="dxa"/>
        <w:tblBorders>
          <w:top w:val="single" w:sz="4" w:space="0" w:color="auto"/>
          <w:bottom w:val="single" w:sz="4" w:space="0" w:color="auto"/>
        </w:tblBorders>
        <w:tblLayout w:type="fixed"/>
        <w:tblLook w:val="04A0"/>
      </w:tblPr>
      <w:tblGrid>
        <w:gridCol w:w="664"/>
        <w:gridCol w:w="4298"/>
        <w:gridCol w:w="1704"/>
        <w:gridCol w:w="1273"/>
      </w:tblGrid>
      <w:tr w:rsidR="006C7C7B" w:rsidRPr="0068071A" w:rsidTr="00791B67">
        <w:trPr>
          <w:trHeight w:val="386"/>
          <w:jc w:val="center"/>
        </w:trPr>
        <w:tc>
          <w:tcPr>
            <w:tcW w:w="418" w:type="pct"/>
            <w:tcBorders>
              <w:top w:val="single" w:sz="4" w:space="0" w:color="auto"/>
              <w:bottom w:val="single" w:sz="4" w:space="0" w:color="auto"/>
            </w:tcBorders>
            <w:shd w:val="clear" w:color="auto" w:fill="auto"/>
            <w:vAlign w:val="center"/>
          </w:tcPr>
          <w:p w:rsidR="006C7C7B" w:rsidRPr="0068071A" w:rsidRDefault="006C7C7B" w:rsidP="00791B67">
            <w:pPr>
              <w:spacing w:after="0" w:line="240" w:lineRule="auto"/>
              <w:jc w:val="center"/>
              <w:rPr>
                <w:rFonts w:ascii="Times New Roman" w:hAnsi="Times New Roman" w:cs="Times New Roman"/>
                <w:bCs/>
                <w:color w:val="000000"/>
                <w:sz w:val="20"/>
                <w:szCs w:val="20"/>
              </w:rPr>
            </w:pPr>
            <w:r w:rsidRPr="0068071A">
              <w:rPr>
                <w:rFonts w:ascii="Times New Roman" w:hAnsi="Times New Roman" w:cs="Times New Roman"/>
                <w:bCs/>
                <w:color w:val="000000"/>
                <w:sz w:val="20"/>
                <w:szCs w:val="20"/>
              </w:rPr>
              <w:t>No</w:t>
            </w:r>
          </w:p>
        </w:tc>
        <w:tc>
          <w:tcPr>
            <w:tcW w:w="2707" w:type="pct"/>
            <w:tcBorders>
              <w:top w:val="single" w:sz="4" w:space="0" w:color="auto"/>
              <w:bottom w:val="single" w:sz="4" w:space="0" w:color="auto"/>
            </w:tcBorders>
            <w:shd w:val="clear" w:color="auto" w:fill="auto"/>
            <w:vAlign w:val="center"/>
          </w:tcPr>
          <w:p w:rsidR="006C7C7B" w:rsidRPr="0068071A" w:rsidRDefault="006C7C7B" w:rsidP="00791B67">
            <w:pPr>
              <w:spacing w:after="0" w:line="240" w:lineRule="auto"/>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The performance of saving and lending activities</w:t>
            </w:r>
          </w:p>
        </w:tc>
        <w:tc>
          <w:tcPr>
            <w:tcW w:w="1073" w:type="pct"/>
            <w:tcBorders>
              <w:top w:val="single" w:sz="4" w:space="0" w:color="auto"/>
              <w:bottom w:val="single" w:sz="4" w:space="0" w:color="auto"/>
            </w:tcBorders>
            <w:shd w:val="clear" w:color="auto" w:fill="auto"/>
            <w:vAlign w:val="center"/>
          </w:tcPr>
          <w:p w:rsidR="006C7C7B" w:rsidRPr="0068071A" w:rsidRDefault="006C7C7B" w:rsidP="00791B67">
            <w:pPr>
              <w:spacing w:after="0" w:line="240" w:lineRule="auto"/>
              <w:ind w:left="-106" w:right="-109"/>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Period of Program</w:t>
            </w:r>
          </w:p>
        </w:tc>
        <w:tc>
          <w:tcPr>
            <w:tcW w:w="802" w:type="pct"/>
            <w:tcBorders>
              <w:top w:val="single" w:sz="4" w:space="0" w:color="auto"/>
              <w:bottom w:val="single" w:sz="4" w:space="0" w:color="auto"/>
            </w:tcBorders>
            <w:shd w:val="clear" w:color="auto" w:fill="auto"/>
            <w:vAlign w:val="center"/>
          </w:tcPr>
          <w:p w:rsidR="006C7C7B" w:rsidRPr="0068071A" w:rsidRDefault="006C7C7B" w:rsidP="00791B67">
            <w:pPr>
              <w:spacing w:after="0" w:line="240" w:lineRule="auto"/>
              <w:ind w:right="-109"/>
              <w:jc w:val="center"/>
              <w:rPr>
                <w:rFonts w:ascii="Times New Roman" w:hAnsi="Times New Roman" w:cs="Times New Roman"/>
                <w:sz w:val="20"/>
                <w:szCs w:val="20"/>
              </w:rPr>
            </w:pPr>
            <w:r w:rsidRPr="0068071A">
              <w:rPr>
                <w:rFonts w:ascii="Times New Roman" w:hAnsi="Times New Roman" w:cs="Times New Roman"/>
                <w:color w:val="000000"/>
                <w:sz w:val="20"/>
                <w:szCs w:val="20"/>
              </w:rPr>
              <w:t>2015</w:t>
            </w:r>
          </w:p>
        </w:tc>
      </w:tr>
      <w:tr w:rsidR="006C7C7B" w:rsidRPr="0068071A" w:rsidTr="00791B67">
        <w:trPr>
          <w:trHeight w:val="50"/>
          <w:jc w:val="center"/>
        </w:trPr>
        <w:tc>
          <w:tcPr>
            <w:tcW w:w="418" w:type="pct"/>
            <w:tcBorders>
              <w:top w:val="single" w:sz="4" w:space="0" w:color="auto"/>
            </w:tcBorders>
            <w:shd w:val="clear" w:color="auto" w:fill="auto"/>
          </w:tcPr>
          <w:p w:rsidR="006C7C7B" w:rsidRPr="0068071A" w:rsidRDefault="006C7C7B" w:rsidP="00791B67">
            <w:pPr>
              <w:spacing w:after="0" w:line="240" w:lineRule="auto"/>
              <w:ind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1.</w:t>
            </w:r>
          </w:p>
        </w:tc>
        <w:tc>
          <w:tcPr>
            <w:tcW w:w="2707" w:type="pct"/>
            <w:tcBorders>
              <w:top w:val="single" w:sz="4" w:space="0" w:color="auto"/>
            </w:tcBorders>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The existence of saving and lending activities (%)</w:t>
            </w:r>
          </w:p>
        </w:tc>
        <w:tc>
          <w:tcPr>
            <w:tcW w:w="1073" w:type="pct"/>
            <w:tcBorders>
              <w:top w:val="single" w:sz="4" w:space="0" w:color="auto"/>
            </w:tcBorders>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49.3</w:t>
            </w:r>
          </w:p>
        </w:tc>
        <w:tc>
          <w:tcPr>
            <w:tcW w:w="802" w:type="pct"/>
            <w:tcBorders>
              <w:top w:val="single" w:sz="4" w:space="0" w:color="auto"/>
            </w:tcBorders>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31,7</w:t>
            </w:r>
          </w:p>
        </w:tc>
      </w:tr>
      <w:tr w:rsidR="006C7C7B" w:rsidRPr="0068071A" w:rsidTr="00791B67">
        <w:trPr>
          <w:trHeight w:val="50"/>
          <w:jc w:val="center"/>
        </w:trPr>
        <w:tc>
          <w:tcPr>
            <w:tcW w:w="418" w:type="pct"/>
            <w:shd w:val="clear" w:color="auto" w:fill="auto"/>
          </w:tcPr>
          <w:p w:rsidR="006C7C7B" w:rsidRPr="0068071A" w:rsidRDefault="006C7C7B" w:rsidP="00791B67">
            <w:pPr>
              <w:spacing w:after="0" w:line="240" w:lineRule="auto"/>
              <w:ind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2.</w:t>
            </w:r>
          </w:p>
        </w:tc>
        <w:tc>
          <w:tcPr>
            <w:tcW w:w="2707"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Household in the activity of saving and lending (%)</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66.1</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39.0</w:t>
            </w:r>
          </w:p>
        </w:tc>
      </w:tr>
      <w:tr w:rsidR="006C7C7B" w:rsidRPr="0068071A" w:rsidTr="00791B67">
        <w:trPr>
          <w:trHeight w:val="50"/>
          <w:jc w:val="center"/>
        </w:trPr>
        <w:tc>
          <w:tcPr>
            <w:tcW w:w="418" w:type="pct"/>
            <w:shd w:val="clear" w:color="auto" w:fill="auto"/>
          </w:tcPr>
          <w:p w:rsidR="006C7C7B" w:rsidRPr="0068071A" w:rsidRDefault="006C7C7B" w:rsidP="00791B67">
            <w:pPr>
              <w:spacing w:after="0" w:line="240" w:lineRule="auto"/>
              <w:ind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3.</w:t>
            </w:r>
          </w:p>
        </w:tc>
        <w:tc>
          <w:tcPr>
            <w:tcW w:w="2707"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The average of loan value (IDR/Year)</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996,263</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1,614,107</w:t>
            </w:r>
          </w:p>
        </w:tc>
      </w:tr>
      <w:tr w:rsidR="006C7C7B" w:rsidRPr="0068071A" w:rsidTr="00791B67">
        <w:trPr>
          <w:trHeight w:val="50"/>
          <w:jc w:val="center"/>
        </w:trPr>
        <w:tc>
          <w:tcPr>
            <w:tcW w:w="418" w:type="pct"/>
            <w:vMerge w:val="restart"/>
            <w:shd w:val="clear" w:color="auto" w:fill="auto"/>
          </w:tcPr>
          <w:p w:rsidR="006C7C7B" w:rsidRPr="0068071A" w:rsidRDefault="006C7C7B" w:rsidP="00791B67">
            <w:pPr>
              <w:spacing w:after="0" w:line="240" w:lineRule="auto"/>
              <w:ind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lastRenderedPageBreak/>
              <w:t>4.</w:t>
            </w:r>
          </w:p>
        </w:tc>
        <w:tc>
          <w:tcPr>
            <w:tcW w:w="2707"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The frequency of lending activity per year (%)</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r>
      <w:tr w:rsidR="006C7C7B" w:rsidRPr="0068071A" w:rsidTr="00791B67">
        <w:trPr>
          <w:trHeight w:val="50"/>
          <w:jc w:val="center"/>
        </w:trPr>
        <w:tc>
          <w:tcPr>
            <w:tcW w:w="418" w:type="pct"/>
            <w:vMerge/>
            <w:shd w:val="clear" w:color="auto" w:fill="auto"/>
          </w:tcPr>
          <w:p w:rsidR="006C7C7B" w:rsidRPr="0068071A" w:rsidRDefault="006C7C7B" w:rsidP="006C7C7B">
            <w:pPr>
              <w:numPr>
                <w:ilvl w:val="0"/>
                <w:numId w:val="4"/>
              </w:numPr>
              <w:spacing w:after="0" w:line="240" w:lineRule="auto"/>
              <w:ind w:right="-91"/>
              <w:jc w:val="center"/>
              <w:rPr>
                <w:rFonts w:ascii="Times New Roman" w:hAnsi="Times New Roman" w:cs="Times New Roman"/>
                <w:color w:val="000000"/>
                <w:sz w:val="20"/>
                <w:szCs w:val="20"/>
              </w:rPr>
            </w:pPr>
          </w:p>
        </w:tc>
        <w:tc>
          <w:tcPr>
            <w:tcW w:w="2707" w:type="pct"/>
            <w:shd w:val="clear" w:color="auto" w:fill="auto"/>
          </w:tcPr>
          <w:p w:rsidR="006C7C7B" w:rsidRPr="0068071A" w:rsidRDefault="006C7C7B" w:rsidP="006C7C7B">
            <w:pPr>
              <w:numPr>
                <w:ilvl w:val="0"/>
                <w:numId w:val="5"/>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1 time</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60.5</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30.3</w:t>
            </w:r>
          </w:p>
        </w:tc>
      </w:tr>
      <w:tr w:rsidR="006C7C7B" w:rsidRPr="0068071A" w:rsidTr="00791B67">
        <w:trPr>
          <w:trHeight w:val="50"/>
          <w:jc w:val="center"/>
        </w:trPr>
        <w:tc>
          <w:tcPr>
            <w:tcW w:w="418" w:type="pct"/>
            <w:vMerge/>
            <w:shd w:val="clear" w:color="auto" w:fill="auto"/>
          </w:tcPr>
          <w:p w:rsidR="006C7C7B" w:rsidRPr="0068071A" w:rsidRDefault="006C7C7B" w:rsidP="006C7C7B">
            <w:pPr>
              <w:numPr>
                <w:ilvl w:val="0"/>
                <w:numId w:val="4"/>
              </w:numPr>
              <w:spacing w:after="0" w:line="240" w:lineRule="auto"/>
              <w:ind w:right="-91"/>
              <w:jc w:val="center"/>
              <w:rPr>
                <w:rFonts w:ascii="Times New Roman" w:hAnsi="Times New Roman" w:cs="Times New Roman"/>
                <w:color w:val="000000"/>
                <w:sz w:val="20"/>
                <w:szCs w:val="20"/>
              </w:rPr>
            </w:pPr>
          </w:p>
        </w:tc>
        <w:tc>
          <w:tcPr>
            <w:tcW w:w="2707" w:type="pct"/>
            <w:shd w:val="clear" w:color="auto" w:fill="auto"/>
          </w:tcPr>
          <w:p w:rsidR="006C7C7B" w:rsidRPr="0068071A" w:rsidRDefault="006C7C7B" w:rsidP="006C7C7B">
            <w:pPr>
              <w:numPr>
                <w:ilvl w:val="0"/>
                <w:numId w:val="5"/>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2 times</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8.4</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8.0</w:t>
            </w:r>
          </w:p>
        </w:tc>
      </w:tr>
      <w:tr w:rsidR="006C7C7B" w:rsidRPr="0068071A" w:rsidTr="00791B67">
        <w:trPr>
          <w:trHeight w:val="50"/>
          <w:jc w:val="center"/>
        </w:trPr>
        <w:tc>
          <w:tcPr>
            <w:tcW w:w="418" w:type="pct"/>
            <w:vMerge/>
            <w:shd w:val="clear" w:color="auto" w:fill="auto"/>
          </w:tcPr>
          <w:p w:rsidR="006C7C7B" w:rsidRPr="0068071A" w:rsidRDefault="006C7C7B" w:rsidP="006C7C7B">
            <w:pPr>
              <w:numPr>
                <w:ilvl w:val="0"/>
                <w:numId w:val="4"/>
              </w:numPr>
              <w:spacing w:after="0" w:line="240" w:lineRule="auto"/>
              <w:ind w:right="-91"/>
              <w:jc w:val="center"/>
              <w:rPr>
                <w:rFonts w:ascii="Times New Roman" w:hAnsi="Times New Roman" w:cs="Times New Roman"/>
                <w:color w:val="000000"/>
                <w:sz w:val="20"/>
                <w:szCs w:val="20"/>
              </w:rPr>
            </w:pPr>
          </w:p>
        </w:tc>
        <w:tc>
          <w:tcPr>
            <w:tcW w:w="2707" w:type="pct"/>
            <w:shd w:val="clear" w:color="auto" w:fill="auto"/>
          </w:tcPr>
          <w:p w:rsidR="006C7C7B" w:rsidRPr="0068071A" w:rsidRDefault="006C7C7B" w:rsidP="006C7C7B">
            <w:pPr>
              <w:numPr>
                <w:ilvl w:val="0"/>
                <w:numId w:val="5"/>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3 times</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0.0</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0.0</w:t>
            </w:r>
          </w:p>
        </w:tc>
      </w:tr>
      <w:tr w:rsidR="006C7C7B" w:rsidRPr="0068071A" w:rsidTr="00791B67">
        <w:trPr>
          <w:trHeight w:val="50"/>
          <w:jc w:val="center"/>
        </w:trPr>
        <w:tc>
          <w:tcPr>
            <w:tcW w:w="418" w:type="pct"/>
            <w:vMerge/>
            <w:shd w:val="clear" w:color="auto" w:fill="auto"/>
          </w:tcPr>
          <w:p w:rsidR="006C7C7B" w:rsidRPr="0068071A" w:rsidRDefault="006C7C7B" w:rsidP="006C7C7B">
            <w:pPr>
              <w:numPr>
                <w:ilvl w:val="0"/>
                <w:numId w:val="4"/>
              </w:numPr>
              <w:spacing w:after="0" w:line="240" w:lineRule="auto"/>
              <w:ind w:right="-91"/>
              <w:jc w:val="center"/>
              <w:rPr>
                <w:rFonts w:ascii="Times New Roman" w:hAnsi="Times New Roman" w:cs="Times New Roman"/>
                <w:color w:val="000000"/>
                <w:sz w:val="20"/>
                <w:szCs w:val="20"/>
              </w:rPr>
            </w:pPr>
          </w:p>
        </w:tc>
        <w:tc>
          <w:tcPr>
            <w:tcW w:w="2707" w:type="pct"/>
            <w:shd w:val="clear" w:color="auto" w:fill="auto"/>
          </w:tcPr>
          <w:p w:rsidR="006C7C7B" w:rsidRPr="0068071A" w:rsidRDefault="006C7C7B" w:rsidP="006C7C7B">
            <w:pPr>
              <w:numPr>
                <w:ilvl w:val="0"/>
                <w:numId w:val="5"/>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4 times</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0.0</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0.0</w:t>
            </w:r>
          </w:p>
        </w:tc>
      </w:tr>
      <w:tr w:rsidR="006C7C7B" w:rsidRPr="0068071A" w:rsidTr="00791B67">
        <w:trPr>
          <w:trHeight w:val="50"/>
          <w:jc w:val="center"/>
        </w:trPr>
        <w:tc>
          <w:tcPr>
            <w:tcW w:w="418" w:type="pct"/>
            <w:vMerge/>
            <w:shd w:val="clear" w:color="auto" w:fill="auto"/>
          </w:tcPr>
          <w:p w:rsidR="006C7C7B" w:rsidRPr="0068071A" w:rsidRDefault="006C7C7B" w:rsidP="006C7C7B">
            <w:pPr>
              <w:numPr>
                <w:ilvl w:val="0"/>
                <w:numId w:val="4"/>
              </w:numPr>
              <w:spacing w:after="0" w:line="240" w:lineRule="auto"/>
              <w:ind w:right="-91"/>
              <w:jc w:val="center"/>
              <w:rPr>
                <w:rFonts w:ascii="Times New Roman" w:hAnsi="Times New Roman" w:cs="Times New Roman"/>
                <w:color w:val="000000"/>
                <w:sz w:val="20"/>
                <w:szCs w:val="20"/>
              </w:rPr>
            </w:pPr>
          </w:p>
        </w:tc>
        <w:tc>
          <w:tcPr>
            <w:tcW w:w="2707" w:type="pct"/>
            <w:shd w:val="clear" w:color="auto" w:fill="auto"/>
          </w:tcPr>
          <w:p w:rsidR="006C7C7B" w:rsidRPr="0068071A" w:rsidRDefault="006C7C7B" w:rsidP="006C7C7B">
            <w:pPr>
              <w:numPr>
                <w:ilvl w:val="0"/>
                <w:numId w:val="5"/>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&gt; 4 times</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0,0</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0.0</w:t>
            </w:r>
          </w:p>
        </w:tc>
      </w:tr>
      <w:tr w:rsidR="006C7C7B" w:rsidRPr="0068071A" w:rsidTr="00791B67">
        <w:trPr>
          <w:trHeight w:val="50"/>
          <w:jc w:val="center"/>
        </w:trPr>
        <w:tc>
          <w:tcPr>
            <w:tcW w:w="418" w:type="pct"/>
            <w:shd w:val="clear" w:color="auto" w:fill="auto"/>
          </w:tcPr>
          <w:p w:rsidR="006C7C7B" w:rsidRPr="0068071A" w:rsidRDefault="006C7C7B" w:rsidP="00791B67">
            <w:pPr>
              <w:spacing w:after="0" w:line="240" w:lineRule="auto"/>
              <w:ind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5.</w:t>
            </w:r>
          </w:p>
        </w:tc>
        <w:tc>
          <w:tcPr>
            <w:tcW w:w="2707"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Loan interest(/month)</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2</w:t>
            </w:r>
          </w:p>
        </w:tc>
      </w:tr>
      <w:tr w:rsidR="006C7C7B" w:rsidRPr="0068071A" w:rsidTr="00791B67">
        <w:trPr>
          <w:trHeight w:val="50"/>
          <w:jc w:val="center"/>
        </w:trPr>
        <w:tc>
          <w:tcPr>
            <w:tcW w:w="418" w:type="pct"/>
            <w:vMerge w:val="restart"/>
            <w:shd w:val="clear" w:color="auto" w:fill="auto"/>
          </w:tcPr>
          <w:p w:rsidR="006C7C7B" w:rsidRPr="0068071A" w:rsidRDefault="006C7C7B" w:rsidP="00791B67">
            <w:pPr>
              <w:spacing w:after="0" w:line="240" w:lineRule="auto"/>
              <w:ind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6.</w:t>
            </w:r>
          </w:p>
        </w:tc>
        <w:tc>
          <w:tcPr>
            <w:tcW w:w="2707"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The main utilization of loan (%)</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r>
      <w:tr w:rsidR="006C7C7B" w:rsidRPr="0068071A" w:rsidTr="00791B67">
        <w:trPr>
          <w:trHeight w:val="50"/>
          <w:jc w:val="center"/>
        </w:trPr>
        <w:tc>
          <w:tcPr>
            <w:tcW w:w="41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707" w:type="pct"/>
            <w:shd w:val="clear" w:color="auto" w:fill="auto"/>
          </w:tcPr>
          <w:p w:rsidR="006C7C7B" w:rsidRPr="0068071A" w:rsidRDefault="006C7C7B" w:rsidP="006C7C7B">
            <w:pPr>
              <w:numPr>
                <w:ilvl w:val="0"/>
                <w:numId w:val="6"/>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 xml:space="preserve">Agricultural Cultivation </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38.5</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26.1</w:t>
            </w:r>
          </w:p>
        </w:tc>
      </w:tr>
      <w:tr w:rsidR="006C7C7B" w:rsidRPr="0068071A" w:rsidTr="00791B67">
        <w:trPr>
          <w:trHeight w:val="50"/>
          <w:jc w:val="center"/>
        </w:trPr>
        <w:tc>
          <w:tcPr>
            <w:tcW w:w="41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707" w:type="pct"/>
            <w:shd w:val="clear" w:color="auto" w:fill="auto"/>
          </w:tcPr>
          <w:p w:rsidR="006C7C7B" w:rsidRPr="0068071A" w:rsidRDefault="006C7C7B" w:rsidP="006C7C7B">
            <w:pPr>
              <w:numPr>
                <w:ilvl w:val="0"/>
                <w:numId w:val="6"/>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Agricultural processing</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2.1</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0.3</w:t>
            </w:r>
          </w:p>
        </w:tc>
      </w:tr>
      <w:tr w:rsidR="006C7C7B" w:rsidRPr="0068071A" w:rsidTr="00791B67">
        <w:trPr>
          <w:trHeight w:val="50"/>
          <w:jc w:val="center"/>
        </w:trPr>
        <w:tc>
          <w:tcPr>
            <w:tcW w:w="41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707" w:type="pct"/>
            <w:shd w:val="clear" w:color="auto" w:fill="auto"/>
          </w:tcPr>
          <w:p w:rsidR="006C7C7B" w:rsidRPr="0068071A" w:rsidRDefault="006C7C7B" w:rsidP="006C7C7B">
            <w:pPr>
              <w:numPr>
                <w:ilvl w:val="0"/>
                <w:numId w:val="6"/>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Non agriculture micro business</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7.0</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2.8</w:t>
            </w:r>
          </w:p>
        </w:tc>
      </w:tr>
      <w:tr w:rsidR="006C7C7B" w:rsidRPr="0068071A" w:rsidTr="00791B67">
        <w:trPr>
          <w:trHeight w:val="50"/>
          <w:jc w:val="center"/>
        </w:trPr>
        <w:tc>
          <w:tcPr>
            <w:tcW w:w="41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707" w:type="pct"/>
            <w:shd w:val="clear" w:color="auto" w:fill="auto"/>
          </w:tcPr>
          <w:p w:rsidR="006C7C7B" w:rsidRPr="0068071A" w:rsidRDefault="006C7C7B" w:rsidP="006C7C7B">
            <w:pPr>
              <w:numPr>
                <w:ilvl w:val="0"/>
                <w:numId w:val="6"/>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Consumption</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11.9</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5,2</w:t>
            </w:r>
          </w:p>
        </w:tc>
      </w:tr>
      <w:tr w:rsidR="006C7C7B" w:rsidRPr="0068071A" w:rsidTr="00791B67">
        <w:trPr>
          <w:trHeight w:val="50"/>
          <w:jc w:val="center"/>
        </w:trPr>
        <w:tc>
          <w:tcPr>
            <w:tcW w:w="41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707" w:type="pct"/>
            <w:shd w:val="clear" w:color="auto" w:fill="auto"/>
          </w:tcPr>
          <w:p w:rsidR="006C7C7B" w:rsidRPr="0068071A" w:rsidRDefault="006C7C7B" w:rsidP="006C7C7B">
            <w:pPr>
              <w:numPr>
                <w:ilvl w:val="0"/>
                <w:numId w:val="6"/>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Transportation Service (</w:t>
            </w:r>
            <w:proofErr w:type="spellStart"/>
            <w:r w:rsidRPr="0068071A">
              <w:rPr>
                <w:rFonts w:ascii="Times New Roman" w:hAnsi="Times New Roman" w:cs="Times New Roman"/>
                <w:color w:val="000000"/>
                <w:sz w:val="20"/>
                <w:szCs w:val="20"/>
              </w:rPr>
              <w:t>ojek</w:t>
            </w:r>
            <w:proofErr w:type="spellEnd"/>
            <w:r w:rsidRPr="0068071A">
              <w:rPr>
                <w:rFonts w:ascii="Times New Roman" w:hAnsi="Times New Roman" w:cs="Times New Roman"/>
                <w:color w:val="000000"/>
                <w:sz w:val="20"/>
                <w:szCs w:val="20"/>
              </w:rPr>
              <w:t>)</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0.3</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0,3</w:t>
            </w:r>
          </w:p>
        </w:tc>
      </w:tr>
      <w:tr w:rsidR="006C7C7B" w:rsidRPr="0068071A" w:rsidTr="00791B67">
        <w:trPr>
          <w:trHeight w:val="50"/>
          <w:jc w:val="center"/>
        </w:trPr>
        <w:tc>
          <w:tcPr>
            <w:tcW w:w="41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sz w:val="20"/>
                <w:szCs w:val="20"/>
              </w:rPr>
            </w:pPr>
          </w:p>
        </w:tc>
        <w:tc>
          <w:tcPr>
            <w:tcW w:w="2707" w:type="pct"/>
            <w:shd w:val="clear" w:color="auto" w:fill="auto"/>
          </w:tcPr>
          <w:p w:rsidR="006C7C7B" w:rsidRPr="0068071A" w:rsidRDefault="006C7C7B" w:rsidP="006C7C7B">
            <w:pPr>
              <w:numPr>
                <w:ilvl w:val="0"/>
                <w:numId w:val="6"/>
              </w:numPr>
              <w:spacing w:after="0" w:line="240" w:lineRule="auto"/>
              <w:ind w:left="341"/>
              <w:rPr>
                <w:rFonts w:ascii="Times New Roman" w:hAnsi="Times New Roman" w:cs="Times New Roman"/>
                <w:sz w:val="20"/>
                <w:szCs w:val="20"/>
              </w:rPr>
            </w:pPr>
            <w:r w:rsidRPr="0068071A">
              <w:rPr>
                <w:rFonts w:ascii="Times New Roman" w:hAnsi="Times New Roman" w:cs="Times New Roman"/>
                <w:sz w:val="20"/>
                <w:szCs w:val="20"/>
              </w:rPr>
              <w:t>Others</w:t>
            </w:r>
          </w:p>
        </w:tc>
        <w:tc>
          <w:tcPr>
            <w:tcW w:w="1073"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13.6</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5,2</w:t>
            </w:r>
          </w:p>
        </w:tc>
      </w:tr>
      <w:tr w:rsidR="006C7C7B" w:rsidRPr="0068071A" w:rsidTr="00791B67">
        <w:trPr>
          <w:trHeight w:val="50"/>
          <w:jc w:val="center"/>
        </w:trPr>
        <w:tc>
          <w:tcPr>
            <w:tcW w:w="418" w:type="pct"/>
            <w:shd w:val="clear" w:color="auto" w:fill="auto"/>
          </w:tcPr>
          <w:p w:rsidR="006C7C7B" w:rsidRPr="0068071A" w:rsidRDefault="006C7C7B" w:rsidP="00791B67">
            <w:pPr>
              <w:spacing w:after="0" w:line="240" w:lineRule="auto"/>
              <w:ind w:left="-108" w:right="-91"/>
              <w:jc w:val="center"/>
              <w:rPr>
                <w:rFonts w:ascii="Times New Roman" w:hAnsi="Times New Roman" w:cs="Times New Roman"/>
                <w:sz w:val="20"/>
                <w:szCs w:val="20"/>
              </w:rPr>
            </w:pPr>
            <w:r w:rsidRPr="0068071A">
              <w:rPr>
                <w:rFonts w:ascii="Times New Roman" w:hAnsi="Times New Roman" w:cs="Times New Roman"/>
                <w:sz w:val="20"/>
                <w:szCs w:val="20"/>
              </w:rPr>
              <w:t>7.</w:t>
            </w:r>
          </w:p>
        </w:tc>
        <w:tc>
          <w:tcPr>
            <w:tcW w:w="2707"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Lending to moneylenders (%)</w:t>
            </w:r>
          </w:p>
        </w:tc>
        <w:tc>
          <w:tcPr>
            <w:tcW w:w="1073" w:type="pct"/>
            <w:shd w:val="clear" w:color="auto" w:fill="auto"/>
          </w:tcPr>
          <w:p w:rsidR="006C7C7B" w:rsidRPr="0068071A" w:rsidRDefault="006C7C7B" w:rsidP="00791B67">
            <w:pPr>
              <w:spacing w:after="0" w:line="240" w:lineRule="auto"/>
              <w:rPr>
                <w:rFonts w:ascii="Times New Roman" w:hAnsi="Times New Roman" w:cs="Times New Roman"/>
                <w:sz w:val="20"/>
                <w:szCs w:val="20"/>
              </w:rPr>
            </w:pPr>
            <w:r w:rsidRPr="0068071A">
              <w:rPr>
                <w:rFonts w:ascii="Times New Roman" w:hAnsi="Times New Roman" w:cs="Times New Roman"/>
                <w:sz w:val="20"/>
                <w:szCs w:val="20"/>
              </w:rPr>
              <w:t xml:space="preserve">               3.1</w:t>
            </w:r>
          </w:p>
        </w:tc>
        <w:tc>
          <w:tcPr>
            <w:tcW w:w="80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 xml:space="preserve">             2.1</w:t>
            </w:r>
          </w:p>
        </w:tc>
      </w:tr>
    </w:tbl>
    <w:p w:rsidR="006C7C7B" w:rsidRPr="0068071A" w:rsidRDefault="006C7C7B" w:rsidP="006C7C7B">
      <w:pPr>
        <w:spacing w:after="0" w:line="240" w:lineRule="auto"/>
        <w:ind w:firstLine="720"/>
        <w:jc w:val="both"/>
        <w:rPr>
          <w:rFonts w:ascii="Times New Roman" w:hAnsi="Times New Roman" w:cs="Times New Roman"/>
          <w:sz w:val="20"/>
          <w:szCs w:val="20"/>
        </w:rPr>
      </w:pPr>
    </w:p>
    <w:p w:rsidR="006C7C7B" w:rsidRPr="0068071A" w:rsidRDefault="006C7C7B" w:rsidP="006C7C7B">
      <w:pPr>
        <w:spacing w:after="0" w:line="240" w:lineRule="auto"/>
        <w:ind w:firstLine="720"/>
        <w:jc w:val="both"/>
        <w:rPr>
          <w:rFonts w:ascii="Times New Roman" w:hAnsi="Times New Roman" w:cs="Times New Roman"/>
          <w:sz w:val="20"/>
          <w:szCs w:val="20"/>
        </w:rPr>
      </w:pPr>
      <w:r w:rsidRPr="0068071A">
        <w:rPr>
          <w:rFonts w:ascii="Times New Roman" w:hAnsi="Times New Roman" w:cs="Times New Roman"/>
          <w:sz w:val="20"/>
          <w:szCs w:val="20"/>
        </w:rPr>
        <w:t>The participation of KA households in group activities during the program period and 2015 includes: the existence of group tuition (payment time participation, payment size, and frequency of payments); the existence of regular meetings of group members; and attending training, as shown in Table 3.</w:t>
      </w:r>
    </w:p>
    <w:p w:rsidR="006C7C7B" w:rsidRPr="0068071A" w:rsidRDefault="006C7C7B" w:rsidP="006C7C7B">
      <w:pPr>
        <w:spacing w:after="0" w:line="240" w:lineRule="auto"/>
        <w:ind w:firstLine="720"/>
        <w:jc w:val="both"/>
        <w:rPr>
          <w:rFonts w:ascii="Times New Roman" w:hAnsi="Times New Roman" w:cs="Times New Roman"/>
          <w:sz w:val="20"/>
          <w:szCs w:val="20"/>
        </w:rPr>
      </w:pPr>
      <w:r w:rsidRPr="0068071A">
        <w:rPr>
          <w:rFonts w:ascii="Times New Roman" w:hAnsi="Times New Roman" w:cs="Times New Roman"/>
          <w:sz w:val="20"/>
          <w:szCs w:val="20"/>
        </w:rPr>
        <w:t>The household's ability to pay group dues during the program period is 36.1% with an average contribution of IDR 25,956.00 and more payments are made monthly, and in accordance with the agreement of 30.4 per cent in the program period, but it decreased in 2015.</w:t>
      </w:r>
    </w:p>
    <w:p w:rsidR="006C7C7B" w:rsidRPr="0068071A" w:rsidRDefault="006C7C7B" w:rsidP="006C7C7B">
      <w:pPr>
        <w:spacing w:after="0" w:line="240" w:lineRule="auto"/>
        <w:ind w:firstLine="720"/>
        <w:jc w:val="both"/>
        <w:rPr>
          <w:rFonts w:ascii="Times New Roman" w:hAnsi="Times New Roman" w:cs="Times New Roman"/>
          <w:sz w:val="20"/>
          <w:szCs w:val="20"/>
        </w:rPr>
      </w:pPr>
      <w:r w:rsidRPr="0068071A">
        <w:rPr>
          <w:rFonts w:ascii="Times New Roman" w:hAnsi="Times New Roman" w:cs="Times New Roman"/>
          <w:sz w:val="20"/>
          <w:szCs w:val="20"/>
        </w:rPr>
        <w:t>The participation of KA households in the regular meeting / group meeting activities amounted to 72.4% in the period or beginning of the program and slightly decreased to 56.3%  by 2015; this is because at the beginning of the program run, the KA members held meeting more vigorously and routinely to discuss regulations in KA such as regulating / establishing group venture capital, borrowing conditions, sanctions, loan repayment patterns and timing, and determining mandatory/voluntary contributions.</w:t>
      </w:r>
    </w:p>
    <w:p w:rsidR="006C7C7B" w:rsidRPr="0068071A" w:rsidRDefault="006C7C7B" w:rsidP="006C7C7B">
      <w:pPr>
        <w:spacing w:after="0" w:line="240" w:lineRule="auto"/>
        <w:ind w:firstLine="720"/>
        <w:jc w:val="both"/>
        <w:rPr>
          <w:rFonts w:ascii="Times New Roman" w:hAnsi="Times New Roman" w:cs="Times New Roman"/>
          <w:sz w:val="20"/>
          <w:szCs w:val="20"/>
        </w:rPr>
      </w:pPr>
      <w:r w:rsidRPr="0068071A">
        <w:rPr>
          <w:rFonts w:ascii="Times New Roman" w:hAnsi="Times New Roman" w:cs="Times New Roman"/>
          <w:sz w:val="20"/>
          <w:szCs w:val="20"/>
        </w:rPr>
        <w:t xml:space="preserve">The ability of households in training during the program period reached 43.0%, mainly related to agricultural cultivation 26.2%, administration 19.9%, microfinance 10.8%, processing yield 10.5%, and craft 5.2%. By 2015 the training participation has declined; this is because some of the activities undertaken at the beginning of the program were not routinely conducted anymore, interviews and observations in some villages indicate that some poor households already have other jobs besides joining the program, such as working in the company ( PT) around the residence, and as a motorcycle taxi driver, but they are still eager for continuous coaching / training, because there are still potential resources that can not be developed yet that will improve their welfare. One example is the potential of fishery business in </w:t>
      </w:r>
      <w:proofErr w:type="spellStart"/>
      <w:r w:rsidRPr="0068071A">
        <w:rPr>
          <w:rFonts w:ascii="Times New Roman" w:hAnsi="Times New Roman" w:cs="Times New Roman"/>
          <w:sz w:val="20"/>
          <w:szCs w:val="20"/>
        </w:rPr>
        <w:t>Sukorahayu</w:t>
      </w:r>
      <w:proofErr w:type="spellEnd"/>
      <w:r w:rsidRPr="0068071A">
        <w:rPr>
          <w:rFonts w:ascii="Times New Roman" w:hAnsi="Times New Roman" w:cs="Times New Roman"/>
          <w:sz w:val="20"/>
          <w:szCs w:val="20"/>
        </w:rPr>
        <w:t xml:space="preserve"> Village, </w:t>
      </w:r>
      <w:proofErr w:type="spellStart"/>
      <w:r w:rsidRPr="0068071A">
        <w:rPr>
          <w:rFonts w:ascii="Times New Roman" w:hAnsi="Times New Roman" w:cs="Times New Roman"/>
          <w:sz w:val="20"/>
          <w:szCs w:val="20"/>
        </w:rPr>
        <w:t>Labuhan</w:t>
      </w:r>
      <w:proofErr w:type="spellEnd"/>
      <w:r w:rsidRPr="0068071A">
        <w:rPr>
          <w:rFonts w:ascii="Times New Roman" w:hAnsi="Times New Roman" w:cs="Times New Roman"/>
          <w:sz w:val="20"/>
          <w:szCs w:val="20"/>
        </w:rPr>
        <w:t xml:space="preserve"> </w:t>
      </w:r>
      <w:proofErr w:type="spellStart"/>
      <w:r w:rsidRPr="0068071A">
        <w:rPr>
          <w:rFonts w:ascii="Times New Roman" w:hAnsi="Times New Roman" w:cs="Times New Roman"/>
          <w:sz w:val="20"/>
          <w:szCs w:val="20"/>
        </w:rPr>
        <w:t>Maringgai</w:t>
      </w:r>
      <w:proofErr w:type="spellEnd"/>
      <w:r w:rsidRPr="0068071A">
        <w:rPr>
          <w:rFonts w:ascii="Times New Roman" w:hAnsi="Times New Roman" w:cs="Times New Roman"/>
          <w:sz w:val="20"/>
          <w:szCs w:val="20"/>
        </w:rPr>
        <w:t xml:space="preserve"> District, </w:t>
      </w:r>
      <w:proofErr w:type="gramStart"/>
      <w:r w:rsidRPr="0068071A">
        <w:rPr>
          <w:rFonts w:ascii="Times New Roman" w:hAnsi="Times New Roman" w:cs="Times New Roman"/>
          <w:sz w:val="20"/>
          <w:szCs w:val="20"/>
        </w:rPr>
        <w:t>East</w:t>
      </w:r>
      <w:proofErr w:type="gramEnd"/>
      <w:r w:rsidRPr="0068071A">
        <w:rPr>
          <w:rFonts w:ascii="Times New Roman" w:hAnsi="Times New Roman" w:cs="Times New Roman"/>
          <w:sz w:val="20"/>
          <w:szCs w:val="20"/>
        </w:rPr>
        <w:t xml:space="preserve"> Lampung.</w:t>
      </w:r>
    </w:p>
    <w:p w:rsidR="006C7C7B" w:rsidRPr="0068071A" w:rsidRDefault="006C7C7B" w:rsidP="006C7C7B">
      <w:pPr>
        <w:spacing w:after="0" w:line="240" w:lineRule="auto"/>
        <w:ind w:firstLine="567"/>
        <w:jc w:val="both"/>
        <w:rPr>
          <w:rFonts w:ascii="Times New Roman" w:hAnsi="Times New Roman" w:cs="Times New Roman"/>
          <w:sz w:val="20"/>
          <w:szCs w:val="20"/>
        </w:rPr>
      </w:pPr>
    </w:p>
    <w:p w:rsidR="006C7C7B" w:rsidRPr="0068071A" w:rsidRDefault="006C7C7B" w:rsidP="006C7C7B">
      <w:pPr>
        <w:spacing w:after="0" w:line="240" w:lineRule="auto"/>
        <w:jc w:val="both"/>
        <w:rPr>
          <w:rFonts w:ascii="Times New Roman" w:hAnsi="Times New Roman" w:cs="Times New Roman"/>
          <w:sz w:val="20"/>
          <w:szCs w:val="20"/>
        </w:rPr>
      </w:pPr>
    </w:p>
    <w:p w:rsidR="006C7C7B" w:rsidRPr="0068071A" w:rsidRDefault="006C7C7B" w:rsidP="006C7C7B">
      <w:pPr>
        <w:spacing w:after="0" w:line="240" w:lineRule="auto"/>
        <w:jc w:val="both"/>
        <w:rPr>
          <w:rFonts w:ascii="Times New Roman" w:hAnsi="Times New Roman" w:cs="Times New Roman"/>
          <w:sz w:val="20"/>
          <w:szCs w:val="20"/>
        </w:rPr>
      </w:pPr>
      <w:proofErr w:type="gramStart"/>
      <w:r w:rsidRPr="0068071A">
        <w:rPr>
          <w:rFonts w:ascii="Times New Roman" w:hAnsi="Times New Roman" w:cs="Times New Roman"/>
          <w:sz w:val="20"/>
          <w:szCs w:val="20"/>
        </w:rPr>
        <w:t>Table 3.</w:t>
      </w:r>
      <w:proofErr w:type="gramEnd"/>
      <w:r w:rsidRPr="0068071A">
        <w:rPr>
          <w:rFonts w:ascii="Times New Roman" w:hAnsi="Times New Roman" w:cs="Times New Roman"/>
          <w:sz w:val="20"/>
          <w:szCs w:val="20"/>
        </w:rPr>
        <w:t xml:space="preserve"> The Household Participation in KA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Activities in Lampung Province, During the Program Period and 2015</w:t>
      </w:r>
    </w:p>
    <w:p w:rsidR="006C7C7B" w:rsidRPr="0068071A" w:rsidRDefault="006C7C7B" w:rsidP="006C7C7B">
      <w:pPr>
        <w:spacing w:after="0" w:line="240" w:lineRule="auto"/>
        <w:ind w:left="1080" w:hanging="1080"/>
        <w:jc w:val="both"/>
        <w:rPr>
          <w:rFonts w:ascii="Times New Roman" w:hAnsi="Times New Roman" w:cs="Times New Roman"/>
          <w:sz w:val="20"/>
          <w:szCs w:val="20"/>
        </w:rPr>
      </w:pPr>
    </w:p>
    <w:tbl>
      <w:tblPr>
        <w:tblW w:w="4868" w:type="pct"/>
        <w:jc w:val="center"/>
        <w:tblInd w:w="108" w:type="dxa"/>
        <w:tblBorders>
          <w:top w:val="single" w:sz="4" w:space="0" w:color="auto"/>
          <w:bottom w:val="single" w:sz="4" w:space="0" w:color="auto"/>
        </w:tblBorders>
        <w:tblLayout w:type="fixed"/>
        <w:tblLook w:val="04A0"/>
      </w:tblPr>
      <w:tblGrid>
        <w:gridCol w:w="631"/>
        <w:gridCol w:w="5221"/>
        <w:gridCol w:w="1866"/>
        <w:gridCol w:w="1605"/>
      </w:tblGrid>
      <w:tr w:rsidR="006C7C7B" w:rsidRPr="0068071A" w:rsidTr="00791B67">
        <w:trPr>
          <w:trHeight w:val="350"/>
          <w:jc w:val="center"/>
        </w:trPr>
        <w:tc>
          <w:tcPr>
            <w:tcW w:w="338" w:type="pct"/>
            <w:tcBorders>
              <w:top w:val="single" w:sz="4" w:space="0" w:color="auto"/>
              <w:bottom w:val="single" w:sz="4" w:space="0" w:color="auto"/>
            </w:tcBorders>
            <w:shd w:val="clear" w:color="auto" w:fill="auto"/>
            <w:vAlign w:val="center"/>
          </w:tcPr>
          <w:p w:rsidR="006C7C7B" w:rsidRPr="0068071A" w:rsidRDefault="006C7C7B" w:rsidP="00791B67">
            <w:pPr>
              <w:spacing w:after="0" w:line="240" w:lineRule="auto"/>
              <w:jc w:val="center"/>
              <w:rPr>
                <w:rFonts w:ascii="Times New Roman" w:hAnsi="Times New Roman" w:cs="Times New Roman"/>
                <w:bCs/>
                <w:color w:val="000000"/>
                <w:sz w:val="20"/>
                <w:szCs w:val="20"/>
              </w:rPr>
            </w:pPr>
            <w:r w:rsidRPr="0068071A">
              <w:rPr>
                <w:rFonts w:ascii="Times New Roman" w:hAnsi="Times New Roman" w:cs="Times New Roman"/>
                <w:bCs/>
                <w:color w:val="000000"/>
                <w:sz w:val="20"/>
                <w:szCs w:val="20"/>
              </w:rPr>
              <w:t>No</w:t>
            </w:r>
          </w:p>
        </w:tc>
        <w:tc>
          <w:tcPr>
            <w:tcW w:w="2800" w:type="pct"/>
            <w:tcBorders>
              <w:top w:val="single" w:sz="4" w:space="0" w:color="auto"/>
              <w:bottom w:val="single" w:sz="4" w:space="0" w:color="auto"/>
            </w:tcBorders>
            <w:shd w:val="clear" w:color="auto" w:fill="auto"/>
            <w:vAlign w:val="center"/>
          </w:tcPr>
          <w:p w:rsidR="006C7C7B" w:rsidRPr="0068071A" w:rsidRDefault="006C7C7B" w:rsidP="00791B67">
            <w:pPr>
              <w:spacing w:after="0" w:line="240" w:lineRule="auto"/>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Group Activities</w:t>
            </w:r>
          </w:p>
        </w:tc>
        <w:tc>
          <w:tcPr>
            <w:tcW w:w="1001" w:type="pct"/>
            <w:tcBorders>
              <w:top w:val="single" w:sz="4" w:space="0" w:color="auto"/>
              <w:bottom w:val="single" w:sz="4" w:space="0" w:color="auto"/>
            </w:tcBorders>
            <w:shd w:val="clear" w:color="auto" w:fill="auto"/>
            <w:vAlign w:val="center"/>
          </w:tcPr>
          <w:p w:rsidR="006C7C7B" w:rsidRPr="0068071A" w:rsidRDefault="006C7C7B" w:rsidP="00791B67">
            <w:pPr>
              <w:spacing w:after="0" w:line="240" w:lineRule="auto"/>
              <w:ind w:left="-106" w:right="-109"/>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Period of Program</w:t>
            </w:r>
          </w:p>
        </w:tc>
        <w:tc>
          <w:tcPr>
            <w:tcW w:w="862" w:type="pct"/>
            <w:tcBorders>
              <w:top w:val="single" w:sz="4" w:space="0" w:color="auto"/>
              <w:bottom w:val="single" w:sz="4" w:space="0" w:color="auto"/>
            </w:tcBorders>
            <w:shd w:val="clear" w:color="auto" w:fill="auto"/>
            <w:vAlign w:val="center"/>
          </w:tcPr>
          <w:p w:rsidR="006C7C7B" w:rsidRPr="0068071A" w:rsidRDefault="006C7C7B" w:rsidP="00791B67">
            <w:pPr>
              <w:spacing w:after="0" w:line="240" w:lineRule="auto"/>
              <w:ind w:right="-109"/>
              <w:jc w:val="center"/>
              <w:rPr>
                <w:rFonts w:ascii="Times New Roman" w:hAnsi="Times New Roman" w:cs="Times New Roman"/>
                <w:sz w:val="20"/>
                <w:szCs w:val="20"/>
              </w:rPr>
            </w:pPr>
            <w:r w:rsidRPr="0068071A">
              <w:rPr>
                <w:rFonts w:ascii="Times New Roman" w:hAnsi="Times New Roman" w:cs="Times New Roman"/>
                <w:color w:val="000000"/>
                <w:sz w:val="20"/>
                <w:szCs w:val="20"/>
              </w:rPr>
              <w:t>2015</w:t>
            </w:r>
          </w:p>
        </w:tc>
      </w:tr>
      <w:tr w:rsidR="006C7C7B" w:rsidRPr="0068071A" w:rsidTr="00791B67">
        <w:trPr>
          <w:trHeight w:val="50"/>
          <w:jc w:val="center"/>
        </w:trPr>
        <w:tc>
          <w:tcPr>
            <w:tcW w:w="338" w:type="pct"/>
            <w:tcBorders>
              <w:top w:val="single" w:sz="4" w:space="0" w:color="auto"/>
            </w:tcBorders>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1.</w:t>
            </w:r>
          </w:p>
        </w:tc>
        <w:tc>
          <w:tcPr>
            <w:tcW w:w="2800" w:type="pct"/>
            <w:tcBorders>
              <w:top w:val="single" w:sz="4" w:space="0" w:color="auto"/>
            </w:tcBorders>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The existence of group dues (%)</w:t>
            </w:r>
          </w:p>
        </w:tc>
        <w:tc>
          <w:tcPr>
            <w:tcW w:w="1001" w:type="pct"/>
            <w:tcBorders>
              <w:top w:val="single" w:sz="4" w:space="0" w:color="auto"/>
            </w:tcBorders>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36.1</w:t>
            </w:r>
          </w:p>
        </w:tc>
        <w:tc>
          <w:tcPr>
            <w:tcW w:w="862" w:type="pct"/>
            <w:tcBorders>
              <w:top w:val="single" w:sz="4" w:space="0" w:color="auto"/>
            </w:tcBorders>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14.8</w:t>
            </w:r>
          </w:p>
        </w:tc>
      </w:tr>
      <w:tr w:rsidR="006C7C7B" w:rsidRPr="0068071A" w:rsidTr="00791B67">
        <w:trPr>
          <w:trHeight w:val="50"/>
          <w:jc w:val="center"/>
        </w:trPr>
        <w:tc>
          <w:tcPr>
            <w:tcW w:w="338" w:type="pct"/>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2.</w:t>
            </w:r>
          </w:p>
        </w:tc>
        <w:tc>
          <w:tcPr>
            <w:tcW w:w="2800"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The average of contribution (due) size  (</w:t>
            </w:r>
            <w:proofErr w:type="spellStart"/>
            <w:r w:rsidRPr="0068071A">
              <w:rPr>
                <w:rFonts w:ascii="Times New Roman" w:hAnsi="Times New Roman" w:cs="Times New Roman"/>
                <w:color w:val="000000"/>
                <w:sz w:val="20"/>
                <w:szCs w:val="20"/>
              </w:rPr>
              <w:t>Rp</w:t>
            </w:r>
            <w:proofErr w:type="spellEnd"/>
            <w:r w:rsidRPr="0068071A">
              <w:rPr>
                <w:rFonts w:ascii="Times New Roman" w:hAnsi="Times New Roman" w:cs="Times New Roman"/>
                <w:color w:val="000000"/>
                <w:sz w:val="20"/>
                <w:szCs w:val="20"/>
              </w:rPr>
              <w:t>.)</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25,956</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13,784</w:t>
            </w:r>
          </w:p>
        </w:tc>
      </w:tr>
      <w:tr w:rsidR="006C7C7B" w:rsidRPr="0068071A" w:rsidTr="00791B67">
        <w:trPr>
          <w:trHeight w:val="50"/>
          <w:jc w:val="center"/>
        </w:trPr>
        <w:tc>
          <w:tcPr>
            <w:tcW w:w="338" w:type="pct"/>
            <w:vMerge w:val="restart"/>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3.</w:t>
            </w:r>
          </w:p>
        </w:tc>
        <w:tc>
          <w:tcPr>
            <w:tcW w:w="2800"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The participation of contribution payment time (%)</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tcPr>
          <w:p w:rsidR="006C7C7B" w:rsidRPr="0068071A" w:rsidRDefault="006C7C7B" w:rsidP="006C7C7B">
            <w:pPr>
              <w:numPr>
                <w:ilvl w:val="0"/>
                <w:numId w:val="1"/>
              </w:num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Per month</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19.9</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9.1</w:t>
            </w: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tcPr>
          <w:p w:rsidR="006C7C7B" w:rsidRPr="0068071A" w:rsidRDefault="006C7C7B" w:rsidP="006C7C7B">
            <w:pPr>
              <w:numPr>
                <w:ilvl w:val="0"/>
                <w:numId w:val="1"/>
              </w:num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After harvesting</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4.7</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3.8</w:t>
            </w: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tcPr>
          <w:p w:rsidR="006C7C7B" w:rsidRPr="0068071A" w:rsidRDefault="006C7C7B" w:rsidP="006C7C7B">
            <w:pPr>
              <w:numPr>
                <w:ilvl w:val="0"/>
                <w:numId w:val="1"/>
              </w:num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Per year</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15.6</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7.3</w:t>
            </w:r>
          </w:p>
        </w:tc>
      </w:tr>
      <w:tr w:rsidR="006C7C7B" w:rsidRPr="0068071A" w:rsidTr="00791B67">
        <w:trPr>
          <w:trHeight w:val="50"/>
          <w:jc w:val="center"/>
        </w:trPr>
        <w:tc>
          <w:tcPr>
            <w:tcW w:w="338" w:type="pct"/>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4.</w:t>
            </w:r>
          </w:p>
        </w:tc>
        <w:tc>
          <w:tcPr>
            <w:tcW w:w="2800"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The payment for contribution (due) (%)</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27.6</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16.4</w:t>
            </w:r>
          </w:p>
        </w:tc>
      </w:tr>
      <w:tr w:rsidR="006C7C7B" w:rsidRPr="0068071A" w:rsidTr="00791B67">
        <w:trPr>
          <w:trHeight w:val="50"/>
          <w:jc w:val="center"/>
        </w:trPr>
        <w:tc>
          <w:tcPr>
            <w:tcW w:w="338" w:type="pct"/>
            <w:vMerge w:val="restart"/>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5.</w:t>
            </w:r>
          </w:p>
        </w:tc>
        <w:tc>
          <w:tcPr>
            <w:tcW w:w="2800"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The frequency of contribution payment (%)</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tcPr>
          <w:p w:rsidR="006C7C7B" w:rsidRPr="0068071A" w:rsidRDefault="006C7C7B" w:rsidP="006C7C7B">
            <w:pPr>
              <w:numPr>
                <w:ilvl w:val="0"/>
                <w:numId w:val="2"/>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According to agreement</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30.4</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19.9</w:t>
            </w: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tcPr>
          <w:p w:rsidR="006C7C7B" w:rsidRPr="0068071A" w:rsidRDefault="006C7C7B" w:rsidP="006C7C7B">
            <w:pPr>
              <w:numPr>
                <w:ilvl w:val="0"/>
                <w:numId w:val="2"/>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 xml:space="preserve">Occasionally </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0.3</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0.3</w:t>
            </w:r>
          </w:p>
        </w:tc>
      </w:tr>
      <w:tr w:rsidR="006C7C7B" w:rsidRPr="0068071A" w:rsidTr="00791B67">
        <w:trPr>
          <w:trHeight w:val="50"/>
          <w:jc w:val="center"/>
        </w:trPr>
        <w:tc>
          <w:tcPr>
            <w:tcW w:w="338" w:type="pct"/>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6.</w:t>
            </w:r>
          </w:p>
        </w:tc>
        <w:tc>
          <w:tcPr>
            <w:tcW w:w="2800"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The existence of regular meetings / meetings of group members (%)</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72.4</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56.3</w:t>
            </w:r>
          </w:p>
        </w:tc>
      </w:tr>
      <w:tr w:rsidR="006C7C7B" w:rsidRPr="0068071A" w:rsidTr="00791B67">
        <w:trPr>
          <w:trHeight w:val="50"/>
          <w:jc w:val="center"/>
        </w:trPr>
        <w:tc>
          <w:tcPr>
            <w:tcW w:w="338" w:type="pct"/>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lastRenderedPageBreak/>
              <w:t>7.</w:t>
            </w:r>
          </w:p>
        </w:tc>
        <w:tc>
          <w:tcPr>
            <w:tcW w:w="2800"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The frequency of regular meeting (time/month)</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0.3</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0.3</w:t>
            </w:r>
          </w:p>
        </w:tc>
      </w:tr>
      <w:tr w:rsidR="006C7C7B" w:rsidRPr="0068071A" w:rsidTr="00791B67">
        <w:trPr>
          <w:trHeight w:val="50"/>
          <w:jc w:val="center"/>
        </w:trPr>
        <w:tc>
          <w:tcPr>
            <w:tcW w:w="338" w:type="pct"/>
            <w:vMerge w:val="restart"/>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8.</w:t>
            </w:r>
          </w:p>
        </w:tc>
        <w:tc>
          <w:tcPr>
            <w:tcW w:w="2800"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The activeness of regular meeting (%)</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tcPr>
          <w:p w:rsidR="006C7C7B" w:rsidRPr="0068071A" w:rsidRDefault="006C7C7B" w:rsidP="006C7C7B">
            <w:pPr>
              <w:numPr>
                <w:ilvl w:val="0"/>
                <w:numId w:val="3"/>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Always</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47.2</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36.4</w:t>
            </w: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tcPr>
          <w:p w:rsidR="006C7C7B" w:rsidRPr="0068071A" w:rsidRDefault="006C7C7B" w:rsidP="006C7C7B">
            <w:pPr>
              <w:numPr>
                <w:ilvl w:val="0"/>
                <w:numId w:val="3"/>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Occasionally</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31.8</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17.0</w:t>
            </w: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tcPr>
          <w:p w:rsidR="006C7C7B" w:rsidRPr="0068071A" w:rsidRDefault="006C7C7B" w:rsidP="006C7C7B">
            <w:pPr>
              <w:numPr>
                <w:ilvl w:val="0"/>
                <w:numId w:val="3"/>
              </w:numPr>
              <w:spacing w:after="0" w:line="240" w:lineRule="auto"/>
              <w:ind w:left="341"/>
              <w:rPr>
                <w:rFonts w:ascii="Times New Roman" w:hAnsi="Times New Roman" w:cs="Times New Roman"/>
                <w:color w:val="000000"/>
                <w:sz w:val="20"/>
                <w:szCs w:val="20"/>
              </w:rPr>
            </w:pPr>
            <w:r w:rsidRPr="0068071A">
              <w:rPr>
                <w:rFonts w:ascii="Times New Roman" w:hAnsi="Times New Roman" w:cs="Times New Roman"/>
                <w:color w:val="000000"/>
                <w:sz w:val="20"/>
                <w:szCs w:val="20"/>
              </w:rPr>
              <w:t>Never</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4.9</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1.0</w:t>
            </w:r>
          </w:p>
        </w:tc>
      </w:tr>
      <w:tr w:rsidR="006C7C7B" w:rsidRPr="0068071A" w:rsidTr="00791B67">
        <w:trPr>
          <w:trHeight w:val="50"/>
          <w:jc w:val="center"/>
        </w:trPr>
        <w:tc>
          <w:tcPr>
            <w:tcW w:w="338" w:type="pct"/>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9.</w:t>
            </w:r>
          </w:p>
        </w:tc>
        <w:tc>
          <w:tcPr>
            <w:tcW w:w="2800"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The activeness in training (%)</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43.0</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31.7</w:t>
            </w:r>
          </w:p>
        </w:tc>
      </w:tr>
      <w:tr w:rsidR="006C7C7B" w:rsidRPr="0068071A" w:rsidTr="00791B67">
        <w:trPr>
          <w:trHeight w:val="50"/>
          <w:jc w:val="center"/>
        </w:trPr>
        <w:tc>
          <w:tcPr>
            <w:tcW w:w="338" w:type="pct"/>
            <w:vMerge w:val="restart"/>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r w:rsidRPr="0068071A">
              <w:rPr>
                <w:rFonts w:ascii="Times New Roman" w:hAnsi="Times New Roman" w:cs="Times New Roman"/>
                <w:color w:val="000000"/>
                <w:sz w:val="20"/>
                <w:szCs w:val="20"/>
              </w:rPr>
              <w:t>10.</w:t>
            </w:r>
          </w:p>
        </w:tc>
        <w:tc>
          <w:tcPr>
            <w:tcW w:w="2800" w:type="pct"/>
            <w:shd w:val="clear" w:color="auto" w:fill="auto"/>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 xml:space="preserve">In training time according to material of </w:t>
            </w:r>
            <w:proofErr w:type="gramStart"/>
            <w:r w:rsidRPr="0068071A">
              <w:rPr>
                <w:rFonts w:ascii="Times New Roman" w:hAnsi="Times New Roman" w:cs="Times New Roman"/>
                <w:color w:val="000000"/>
                <w:sz w:val="20"/>
                <w:szCs w:val="20"/>
              </w:rPr>
              <w:t>training  (</w:t>
            </w:r>
            <w:proofErr w:type="gramEnd"/>
            <w:r w:rsidRPr="0068071A">
              <w:rPr>
                <w:rFonts w:ascii="Times New Roman" w:hAnsi="Times New Roman" w:cs="Times New Roman"/>
                <w:color w:val="000000"/>
                <w:sz w:val="20"/>
                <w:szCs w:val="20"/>
              </w:rPr>
              <w:t>%)</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vAlign w:val="center"/>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a. Administration</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19.9</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13.3</w:t>
            </w: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vAlign w:val="center"/>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b. Cultivation</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26.2</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18.2</w:t>
            </w: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vAlign w:val="center"/>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c. Handicraft</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5.2</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1.0</w:t>
            </w: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vAlign w:val="center"/>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d. Processing product</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10.5</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7.7</w:t>
            </w: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vAlign w:val="center"/>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e. Micro finance</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10.8</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10.1</w:t>
            </w: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vAlign w:val="center"/>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f. Marketing</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0.6</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3.5</w:t>
            </w:r>
          </w:p>
        </w:tc>
      </w:tr>
      <w:tr w:rsidR="006C7C7B" w:rsidRPr="0068071A" w:rsidTr="00791B67">
        <w:trPr>
          <w:trHeight w:val="50"/>
          <w:jc w:val="center"/>
        </w:trPr>
        <w:tc>
          <w:tcPr>
            <w:tcW w:w="338" w:type="pct"/>
            <w:vMerge/>
            <w:shd w:val="clear" w:color="auto" w:fill="auto"/>
          </w:tcPr>
          <w:p w:rsidR="006C7C7B" w:rsidRPr="0068071A" w:rsidRDefault="006C7C7B" w:rsidP="00791B67">
            <w:pPr>
              <w:spacing w:after="0" w:line="240" w:lineRule="auto"/>
              <w:ind w:left="-108" w:right="-91"/>
              <w:jc w:val="center"/>
              <w:rPr>
                <w:rFonts w:ascii="Times New Roman" w:hAnsi="Times New Roman" w:cs="Times New Roman"/>
                <w:color w:val="000000"/>
                <w:sz w:val="20"/>
                <w:szCs w:val="20"/>
              </w:rPr>
            </w:pPr>
          </w:p>
        </w:tc>
        <w:tc>
          <w:tcPr>
            <w:tcW w:w="2800" w:type="pct"/>
            <w:shd w:val="clear" w:color="auto" w:fill="auto"/>
            <w:vAlign w:val="center"/>
          </w:tcPr>
          <w:p w:rsidR="006C7C7B" w:rsidRPr="0068071A" w:rsidRDefault="006C7C7B" w:rsidP="00791B67">
            <w:pPr>
              <w:spacing w:after="0" w:line="240" w:lineRule="auto"/>
              <w:rPr>
                <w:rFonts w:ascii="Times New Roman" w:hAnsi="Times New Roman" w:cs="Times New Roman"/>
                <w:color w:val="000000"/>
                <w:sz w:val="20"/>
                <w:szCs w:val="20"/>
              </w:rPr>
            </w:pPr>
            <w:r w:rsidRPr="0068071A">
              <w:rPr>
                <w:rFonts w:ascii="Times New Roman" w:hAnsi="Times New Roman" w:cs="Times New Roman"/>
                <w:color w:val="000000"/>
                <w:sz w:val="20"/>
                <w:szCs w:val="20"/>
              </w:rPr>
              <w:t>g. Others</w:t>
            </w:r>
          </w:p>
        </w:tc>
        <w:tc>
          <w:tcPr>
            <w:tcW w:w="1001"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4.5</w:t>
            </w:r>
          </w:p>
        </w:tc>
        <w:tc>
          <w:tcPr>
            <w:tcW w:w="862" w:type="pct"/>
            <w:shd w:val="clear" w:color="auto" w:fill="auto"/>
          </w:tcPr>
          <w:p w:rsidR="006C7C7B" w:rsidRPr="0068071A" w:rsidRDefault="006C7C7B" w:rsidP="00791B67">
            <w:pPr>
              <w:spacing w:after="0" w:line="240" w:lineRule="auto"/>
              <w:jc w:val="center"/>
              <w:rPr>
                <w:rFonts w:ascii="Times New Roman" w:hAnsi="Times New Roman" w:cs="Times New Roman"/>
                <w:sz w:val="20"/>
                <w:szCs w:val="20"/>
              </w:rPr>
            </w:pPr>
            <w:r w:rsidRPr="0068071A">
              <w:rPr>
                <w:rFonts w:ascii="Times New Roman" w:hAnsi="Times New Roman" w:cs="Times New Roman"/>
                <w:sz w:val="20"/>
                <w:szCs w:val="20"/>
              </w:rPr>
              <w:t>1.7</w:t>
            </w:r>
          </w:p>
        </w:tc>
      </w:tr>
    </w:tbl>
    <w:p w:rsidR="006C7C7B" w:rsidRPr="0068071A" w:rsidRDefault="006C7C7B" w:rsidP="006C7C7B">
      <w:pPr>
        <w:spacing w:after="0" w:line="240" w:lineRule="auto"/>
        <w:jc w:val="both"/>
        <w:rPr>
          <w:rFonts w:ascii="Times New Roman" w:hAnsi="Times New Roman" w:cs="Times New Roman"/>
          <w:sz w:val="20"/>
          <w:szCs w:val="20"/>
        </w:rPr>
      </w:pPr>
    </w:p>
    <w:p w:rsidR="006C7C7B" w:rsidRPr="0068071A" w:rsidRDefault="0068071A" w:rsidP="006C7C7B">
      <w:pPr>
        <w:pStyle w:val="ListParagraph"/>
        <w:numPr>
          <w:ilvl w:val="0"/>
          <w:numId w:val="11"/>
        </w:numPr>
        <w:spacing w:line="240" w:lineRule="auto"/>
        <w:ind w:left="360"/>
        <w:rPr>
          <w:rFonts w:ascii="Times New Roman" w:hAnsi="Times New Roman" w:cs="Times New Roman"/>
          <w:b/>
          <w:sz w:val="20"/>
          <w:szCs w:val="20"/>
        </w:rPr>
      </w:pPr>
      <w:r w:rsidRPr="0068071A">
        <w:rPr>
          <w:rFonts w:ascii="Times New Roman" w:hAnsi="Times New Roman" w:cs="Times New Roman"/>
          <w:b/>
          <w:sz w:val="20"/>
          <w:szCs w:val="20"/>
        </w:rPr>
        <w:t>Conclusion</w:t>
      </w:r>
      <w:bookmarkStart w:id="0" w:name="_GoBack"/>
      <w:bookmarkEnd w:id="0"/>
    </w:p>
    <w:p w:rsidR="006C7C7B" w:rsidRPr="0068071A" w:rsidRDefault="006C7C7B" w:rsidP="006C7C7B">
      <w:pPr>
        <w:spacing w:after="0" w:line="240" w:lineRule="auto"/>
        <w:jc w:val="both"/>
        <w:rPr>
          <w:rFonts w:ascii="Times New Roman" w:eastAsia="Times New Roman" w:hAnsi="Times New Roman" w:cs="Times New Roman"/>
          <w:sz w:val="20"/>
          <w:szCs w:val="20"/>
          <w:lang w:eastAsia="ja-JP"/>
        </w:rPr>
      </w:pPr>
      <w:r w:rsidRPr="0068071A">
        <w:rPr>
          <w:rFonts w:ascii="Times New Roman" w:eastAsia="Malgun Gothic" w:hAnsi="Times New Roman" w:cs="Times New Roman"/>
          <w:sz w:val="20"/>
          <w:szCs w:val="20"/>
          <w:lang w:eastAsia="en-US"/>
        </w:rPr>
        <w:t>The results show that</w:t>
      </w:r>
      <w:r w:rsidRPr="0068071A">
        <w:rPr>
          <w:rFonts w:ascii="Times New Roman" w:eastAsia="Malgun Gothic" w:hAnsi="Times New Roman" w:cs="Times New Roman"/>
          <w:sz w:val="20"/>
          <w:szCs w:val="20"/>
        </w:rPr>
        <w:t xml:space="preserve">: 1) </w:t>
      </w:r>
      <w:r w:rsidRPr="0068071A">
        <w:rPr>
          <w:rFonts w:ascii="Times New Roman" w:eastAsia="Malgun Gothic" w:hAnsi="Times New Roman" w:cs="Times New Roman"/>
          <w:sz w:val="20"/>
          <w:szCs w:val="20"/>
          <w:lang w:eastAsia="en-US"/>
        </w:rPr>
        <w:t xml:space="preserve">the </w:t>
      </w:r>
      <w:proofErr w:type="spellStart"/>
      <w:r w:rsidRPr="0068071A">
        <w:rPr>
          <w:rFonts w:ascii="Times New Roman" w:eastAsia="Malgun Gothic" w:hAnsi="Times New Roman" w:cs="Times New Roman"/>
          <w:i/>
          <w:sz w:val="20"/>
          <w:szCs w:val="20"/>
          <w:lang w:eastAsia="en-US"/>
        </w:rPr>
        <w:t>Demapan</w:t>
      </w:r>
      <w:proofErr w:type="spellEnd"/>
      <w:r w:rsidRPr="0068071A">
        <w:rPr>
          <w:rFonts w:ascii="Times New Roman" w:eastAsia="Malgun Gothic" w:hAnsi="Times New Roman" w:cs="Times New Roman"/>
          <w:sz w:val="20"/>
          <w:szCs w:val="20"/>
          <w:lang w:eastAsia="en-US"/>
        </w:rPr>
        <w:t xml:space="preserve"> program carried out results in the following impacts: (a) slight improvement of the productive business</w:t>
      </w:r>
      <w:r w:rsidRPr="0068071A">
        <w:rPr>
          <w:rFonts w:ascii="Times New Roman" w:eastAsia="Malgun Gothic" w:hAnsi="Times New Roman" w:cs="Times New Roman"/>
          <w:sz w:val="20"/>
          <w:szCs w:val="20"/>
        </w:rPr>
        <w:t>, despite the need for improvement in sustainability</w:t>
      </w:r>
      <w:r w:rsidRPr="0068071A">
        <w:rPr>
          <w:rFonts w:ascii="Times New Roman" w:eastAsia="Malgun Gothic" w:hAnsi="Times New Roman" w:cs="Times New Roman"/>
          <w:sz w:val="20"/>
          <w:szCs w:val="20"/>
          <w:lang w:eastAsia="en-US"/>
        </w:rPr>
        <w:t xml:space="preserve">; </w:t>
      </w:r>
      <w:r w:rsidRPr="0068071A">
        <w:rPr>
          <w:rFonts w:ascii="Times New Roman" w:eastAsia="Malgun Gothic" w:hAnsi="Times New Roman" w:cs="Times New Roman"/>
          <w:sz w:val="20"/>
          <w:szCs w:val="20"/>
        </w:rPr>
        <w:t>therefore the assistant personnel needs to carry out the assistance more intensively, (2</w:t>
      </w:r>
      <w:r w:rsidRPr="0068071A">
        <w:rPr>
          <w:rFonts w:ascii="Times New Roman" w:eastAsia="Malgun Gothic" w:hAnsi="Times New Roman" w:cs="Times New Roman"/>
          <w:sz w:val="20"/>
          <w:szCs w:val="20"/>
          <w:lang w:eastAsia="en-US"/>
        </w:rPr>
        <w:t xml:space="preserve">) </w:t>
      </w:r>
      <w:r w:rsidRPr="0068071A">
        <w:rPr>
          <w:rStyle w:val="shorttext"/>
          <w:rFonts w:ascii="Times New Roman" w:hAnsi="Times New Roman" w:cs="Times New Roman"/>
          <w:sz w:val="20"/>
          <w:szCs w:val="20"/>
        </w:rPr>
        <w:t xml:space="preserve">improving the institution, particularly Affinity (KA) and financial village institutions (LKD), </w:t>
      </w:r>
      <w:r w:rsidRPr="0068071A">
        <w:rPr>
          <w:rFonts w:ascii="Times New Roman" w:hAnsi="Times New Roman" w:cs="Times New Roman"/>
          <w:sz w:val="20"/>
          <w:szCs w:val="20"/>
        </w:rPr>
        <w:t xml:space="preserve">but still lacking for food village team (TPD); </w:t>
      </w:r>
      <w:r w:rsidRPr="0068071A">
        <w:rPr>
          <w:rFonts w:ascii="Times New Roman" w:eastAsia="Malgun Gothic" w:hAnsi="Times New Roman" w:cs="Times New Roman"/>
          <w:sz w:val="20"/>
          <w:szCs w:val="20"/>
        </w:rPr>
        <w:t>therefore the TPD performance still needs to be optimized by increasing the frequency of group meeting; 3)</w:t>
      </w:r>
      <w:r w:rsidRPr="0068071A">
        <w:rPr>
          <w:rFonts w:ascii="Times New Roman" w:eastAsia="Times New Roman" w:hAnsi="Times New Roman" w:cs="Times New Roman"/>
          <w:sz w:val="20"/>
          <w:szCs w:val="20"/>
          <w:lang w:eastAsia="ja-JP"/>
        </w:rPr>
        <w:t>The large potency of area has been utilized less optimally to support the food self-sufficiency due to limited water resources; therefore the support of water supply technology is needed in the food insecure villages.</w:t>
      </w:r>
    </w:p>
    <w:p w:rsidR="006C7C7B" w:rsidRPr="0068071A" w:rsidRDefault="006C7C7B" w:rsidP="006C7C7B">
      <w:pPr>
        <w:spacing w:line="240" w:lineRule="auto"/>
        <w:rPr>
          <w:rFonts w:ascii="Times New Roman" w:hAnsi="Times New Roman" w:cs="Times New Roman"/>
          <w:sz w:val="20"/>
          <w:szCs w:val="20"/>
        </w:rPr>
      </w:pPr>
    </w:p>
    <w:p w:rsidR="006C7C7B" w:rsidRPr="0068071A" w:rsidRDefault="00781A22" w:rsidP="006C7C7B">
      <w:pPr>
        <w:spacing w:after="0" w:line="240" w:lineRule="auto"/>
        <w:rPr>
          <w:rFonts w:ascii="Times New Roman" w:hAnsi="Times New Roman" w:cs="Times New Roman"/>
          <w:b/>
          <w:sz w:val="20"/>
          <w:szCs w:val="20"/>
        </w:rPr>
      </w:pPr>
      <w:r w:rsidRPr="0068071A">
        <w:rPr>
          <w:rFonts w:ascii="Times New Roman" w:hAnsi="Times New Roman" w:cs="Times New Roman"/>
          <w:b/>
          <w:sz w:val="20"/>
          <w:szCs w:val="20"/>
        </w:rPr>
        <w:t>References</w:t>
      </w:r>
    </w:p>
    <w:p w:rsidR="006C7C7B" w:rsidRPr="0068071A" w:rsidRDefault="006C7C7B" w:rsidP="006C7C7B">
      <w:pPr>
        <w:spacing w:after="0" w:line="240" w:lineRule="auto"/>
        <w:rPr>
          <w:rFonts w:ascii="Times New Roman" w:hAnsi="Times New Roman" w:cs="Times New Roman"/>
          <w:sz w:val="20"/>
          <w:szCs w:val="20"/>
        </w:rPr>
      </w:pPr>
    </w:p>
    <w:p w:rsidR="006C7C7B" w:rsidRPr="0068071A" w:rsidRDefault="006C7C7B" w:rsidP="006C7C7B">
      <w:pPr>
        <w:pStyle w:val="ListParagraph"/>
        <w:numPr>
          <w:ilvl w:val="0"/>
          <w:numId w:val="12"/>
        </w:numPr>
        <w:tabs>
          <w:tab w:val="left" w:pos="284"/>
        </w:tabs>
        <w:spacing w:after="0" w:line="240" w:lineRule="auto"/>
        <w:ind w:left="0" w:firstLine="0"/>
        <w:jc w:val="both"/>
        <w:rPr>
          <w:rFonts w:ascii="Times New Roman" w:hAnsi="Times New Roman" w:cs="Times New Roman"/>
          <w:sz w:val="20"/>
          <w:szCs w:val="20"/>
        </w:rPr>
      </w:pPr>
      <w:r w:rsidRPr="0068071A">
        <w:rPr>
          <w:rFonts w:ascii="Times New Roman" w:hAnsi="Times New Roman" w:cs="Times New Roman"/>
          <w:sz w:val="20"/>
          <w:szCs w:val="20"/>
        </w:rPr>
        <w:t>Anonym.  2012.  Guidelines on the Implementation of Village Self-Sufficiency Activities. Food Security Agency of the Ministry of Agriculture. Jakarta.</w:t>
      </w:r>
    </w:p>
    <w:p w:rsidR="006C7C7B" w:rsidRPr="0068071A" w:rsidRDefault="006C7C7B" w:rsidP="006C7C7B">
      <w:pPr>
        <w:pStyle w:val="ListParagraph"/>
        <w:numPr>
          <w:ilvl w:val="0"/>
          <w:numId w:val="12"/>
        </w:numPr>
        <w:tabs>
          <w:tab w:val="left" w:pos="284"/>
        </w:tabs>
        <w:spacing w:after="0" w:line="240" w:lineRule="auto"/>
        <w:ind w:left="0" w:firstLine="0"/>
        <w:jc w:val="both"/>
        <w:rPr>
          <w:rFonts w:ascii="Times New Roman" w:hAnsi="Times New Roman" w:cs="Times New Roman"/>
          <w:sz w:val="20"/>
          <w:szCs w:val="20"/>
        </w:rPr>
      </w:pPr>
      <w:r w:rsidRPr="0068071A">
        <w:rPr>
          <w:rFonts w:ascii="Times New Roman" w:hAnsi="Times New Roman" w:cs="Times New Roman"/>
          <w:sz w:val="20"/>
          <w:szCs w:val="20"/>
        </w:rPr>
        <w:t xml:space="preserve">Food Security Agency of the Ministry of Agriculture.  2008.  Operational Guideline of </w:t>
      </w:r>
      <w:proofErr w:type="spellStart"/>
      <w:proofErr w:type="gramStart"/>
      <w:r w:rsidRPr="0068071A">
        <w:rPr>
          <w:rFonts w:ascii="Times New Roman" w:hAnsi="Times New Roman" w:cs="Times New Roman"/>
          <w:sz w:val="20"/>
          <w:szCs w:val="20"/>
        </w:rPr>
        <w:t>Asi</w:t>
      </w:r>
      <w:proofErr w:type="spellEnd"/>
      <w:proofErr w:type="gramEnd"/>
      <w:r w:rsidRPr="0068071A">
        <w:rPr>
          <w:rFonts w:ascii="Times New Roman" w:hAnsi="Times New Roman" w:cs="Times New Roman"/>
          <w:sz w:val="20"/>
          <w:szCs w:val="20"/>
        </w:rPr>
        <w:t xml:space="preserve"> </w:t>
      </w:r>
      <w:proofErr w:type="spellStart"/>
      <w:r w:rsidRPr="0068071A">
        <w:rPr>
          <w:rFonts w:ascii="Times New Roman" w:hAnsi="Times New Roman" w:cs="Times New Roman"/>
          <w:sz w:val="20"/>
          <w:szCs w:val="20"/>
        </w:rPr>
        <w:t>Desa</w:t>
      </w:r>
      <w:proofErr w:type="spellEnd"/>
      <w:r w:rsidRPr="0068071A">
        <w:rPr>
          <w:rFonts w:ascii="Times New Roman" w:hAnsi="Times New Roman" w:cs="Times New Roman"/>
          <w:sz w:val="20"/>
          <w:szCs w:val="20"/>
        </w:rPr>
        <w:t xml:space="preserve"> </w:t>
      </w:r>
      <w:proofErr w:type="spellStart"/>
      <w:r w:rsidRPr="0068071A">
        <w:rPr>
          <w:rFonts w:ascii="Times New Roman" w:hAnsi="Times New Roman" w:cs="Times New Roman"/>
          <w:sz w:val="20"/>
          <w:szCs w:val="20"/>
        </w:rPr>
        <w:t>Mandiri</w:t>
      </w:r>
      <w:proofErr w:type="spellEnd"/>
      <w:r w:rsidRPr="0068071A">
        <w:rPr>
          <w:rFonts w:ascii="Times New Roman" w:hAnsi="Times New Roman" w:cs="Times New Roman"/>
          <w:sz w:val="20"/>
          <w:szCs w:val="20"/>
        </w:rPr>
        <w:t xml:space="preserve"> </w:t>
      </w:r>
      <w:proofErr w:type="spellStart"/>
      <w:r w:rsidRPr="0068071A">
        <w:rPr>
          <w:rFonts w:ascii="Times New Roman" w:hAnsi="Times New Roman" w:cs="Times New Roman"/>
          <w:sz w:val="20"/>
          <w:szCs w:val="20"/>
        </w:rPr>
        <w:t>Pangan</w:t>
      </w:r>
      <w:proofErr w:type="spellEnd"/>
      <w:r w:rsidRPr="0068071A">
        <w:rPr>
          <w:rFonts w:ascii="Times New Roman" w:hAnsi="Times New Roman" w:cs="Times New Roman"/>
          <w:sz w:val="20"/>
          <w:szCs w:val="20"/>
        </w:rPr>
        <w:t xml:space="preserve"> Program. Agriculture department.  Jakarta</w:t>
      </w:r>
    </w:p>
    <w:p w:rsidR="006C7C7B" w:rsidRPr="0068071A" w:rsidRDefault="006C7C7B" w:rsidP="006C7C7B">
      <w:pPr>
        <w:pStyle w:val="ListParagraph"/>
        <w:numPr>
          <w:ilvl w:val="0"/>
          <w:numId w:val="12"/>
        </w:numPr>
        <w:tabs>
          <w:tab w:val="left" w:pos="284"/>
        </w:tabs>
        <w:spacing w:after="0" w:line="240" w:lineRule="auto"/>
        <w:ind w:left="0" w:firstLine="0"/>
        <w:jc w:val="both"/>
        <w:rPr>
          <w:rFonts w:ascii="Times New Roman" w:hAnsi="Times New Roman" w:cs="Times New Roman"/>
          <w:sz w:val="20"/>
          <w:szCs w:val="20"/>
        </w:rPr>
      </w:pPr>
      <w:proofErr w:type="spellStart"/>
      <w:r w:rsidRPr="0068071A">
        <w:rPr>
          <w:rFonts w:ascii="Times New Roman" w:hAnsi="Times New Roman" w:cs="Times New Roman"/>
          <w:sz w:val="20"/>
          <w:szCs w:val="20"/>
        </w:rPr>
        <w:t>Buyung</w:t>
      </w:r>
      <w:proofErr w:type="spellEnd"/>
      <w:r w:rsidRPr="0068071A">
        <w:rPr>
          <w:rFonts w:ascii="Times New Roman" w:hAnsi="Times New Roman" w:cs="Times New Roman"/>
          <w:sz w:val="20"/>
          <w:szCs w:val="20"/>
        </w:rPr>
        <w:t>.  2007</w:t>
      </w:r>
      <w:proofErr w:type="gramStart"/>
      <w:r w:rsidRPr="0068071A">
        <w:rPr>
          <w:rFonts w:ascii="Times New Roman" w:hAnsi="Times New Roman" w:cs="Times New Roman"/>
          <w:sz w:val="20"/>
          <w:szCs w:val="20"/>
        </w:rPr>
        <w:t>.Organizational</w:t>
      </w:r>
      <w:proofErr w:type="gramEnd"/>
      <w:r w:rsidRPr="0068071A">
        <w:rPr>
          <w:rFonts w:ascii="Times New Roman" w:hAnsi="Times New Roman" w:cs="Times New Roman"/>
          <w:sz w:val="20"/>
          <w:szCs w:val="20"/>
        </w:rPr>
        <w:t xml:space="preserve"> Behavior in the Workplace of Graduate Program of </w:t>
      </w:r>
      <w:proofErr w:type="spellStart"/>
      <w:r w:rsidRPr="0068071A">
        <w:rPr>
          <w:rFonts w:ascii="Times New Roman" w:hAnsi="Times New Roman" w:cs="Times New Roman"/>
          <w:sz w:val="20"/>
          <w:szCs w:val="20"/>
        </w:rPr>
        <w:t>Bina</w:t>
      </w:r>
      <w:proofErr w:type="spellEnd"/>
      <w:r w:rsidRPr="0068071A">
        <w:rPr>
          <w:rFonts w:ascii="Times New Roman" w:hAnsi="Times New Roman" w:cs="Times New Roman"/>
          <w:sz w:val="20"/>
          <w:szCs w:val="20"/>
        </w:rPr>
        <w:t xml:space="preserve"> </w:t>
      </w:r>
      <w:proofErr w:type="spellStart"/>
      <w:r w:rsidRPr="0068071A">
        <w:rPr>
          <w:rFonts w:ascii="Times New Roman" w:hAnsi="Times New Roman" w:cs="Times New Roman"/>
          <w:sz w:val="20"/>
          <w:szCs w:val="20"/>
        </w:rPr>
        <w:t>Darma</w:t>
      </w:r>
      <w:proofErr w:type="spellEnd"/>
      <w:r w:rsidRPr="0068071A">
        <w:rPr>
          <w:rFonts w:ascii="Times New Roman" w:hAnsi="Times New Roman" w:cs="Times New Roman"/>
          <w:sz w:val="20"/>
          <w:szCs w:val="20"/>
        </w:rPr>
        <w:t xml:space="preserve"> University of Palembang.  Palembang  </w:t>
      </w:r>
    </w:p>
    <w:p w:rsidR="006C7C7B" w:rsidRPr="0068071A" w:rsidRDefault="006C7C7B" w:rsidP="006C7C7B">
      <w:pPr>
        <w:pStyle w:val="ListParagraph"/>
        <w:numPr>
          <w:ilvl w:val="0"/>
          <w:numId w:val="12"/>
        </w:numPr>
        <w:tabs>
          <w:tab w:val="left" w:pos="284"/>
        </w:tabs>
        <w:spacing w:after="0" w:line="240" w:lineRule="auto"/>
        <w:ind w:left="0" w:firstLine="0"/>
        <w:rPr>
          <w:rFonts w:ascii="Times New Roman" w:hAnsi="Times New Roman" w:cs="Times New Roman"/>
          <w:sz w:val="20"/>
          <w:szCs w:val="20"/>
        </w:rPr>
      </w:pPr>
      <w:proofErr w:type="spellStart"/>
      <w:r w:rsidRPr="0068071A">
        <w:rPr>
          <w:rFonts w:ascii="Times New Roman" w:hAnsi="Times New Roman" w:cs="Times New Roman"/>
          <w:sz w:val="20"/>
          <w:szCs w:val="20"/>
        </w:rPr>
        <w:t>Nawansih</w:t>
      </w:r>
      <w:proofErr w:type="spellEnd"/>
      <w:r w:rsidRPr="0068071A">
        <w:rPr>
          <w:rFonts w:ascii="Times New Roman" w:hAnsi="Times New Roman" w:cs="Times New Roman"/>
          <w:sz w:val="20"/>
          <w:szCs w:val="20"/>
        </w:rPr>
        <w:t xml:space="preserve">, O., R. </w:t>
      </w:r>
      <w:proofErr w:type="spellStart"/>
      <w:r w:rsidRPr="0068071A">
        <w:rPr>
          <w:rFonts w:ascii="Times New Roman" w:hAnsi="Times New Roman" w:cs="Times New Roman"/>
          <w:sz w:val="20"/>
          <w:szCs w:val="20"/>
        </w:rPr>
        <w:t>Adawiyah</w:t>
      </w:r>
      <w:proofErr w:type="spellEnd"/>
      <w:r w:rsidRPr="0068071A">
        <w:rPr>
          <w:rFonts w:ascii="Times New Roman" w:hAnsi="Times New Roman" w:cs="Times New Roman"/>
          <w:sz w:val="20"/>
          <w:szCs w:val="20"/>
        </w:rPr>
        <w:t xml:space="preserve">, W.D. </w:t>
      </w:r>
      <w:proofErr w:type="spellStart"/>
      <w:r w:rsidRPr="0068071A">
        <w:rPr>
          <w:rFonts w:ascii="Times New Roman" w:hAnsi="Times New Roman" w:cs="Times New Roman"/>
          <w:sz w:val="20"/>
          <w:szCs w:val="20"/>
        </w:rPr>
        <w:t>Sayekti</w:t>
      </w:r>
      <w:proofErr w:type="spellEnd"/>
      <w:r w:rsidRPr="0068071A">
        <w:rPr>
          <w:rFonts w:ascii="Times New Roman" w:hAnsi="Times New Roman" w:cs="Times New Roman"/>
          <w:sz w:val="20"/>
          <w:szCs w:val="20"/>
        </w:rPr>
        <w:t xml:space="preserve">, A. </w:t>
      </w:r>
      <w:proofErr w:type="spellStart"/>
      <w:r w:rsidRPr="0068071A">
        <w:rPr>
          <w:rFonts w:ascii="Times New Roman" w:hAnsi="Times New Roman" w:cs="Times New Roman"/>
          <w:sz w:val="20"/>
          <w:szCs w:val="20"/>
        </w:rPr>
        <w:t>Azis</w:t>
      </w:r>
      <w:proofErr w:type="spellEnd"/>
      <w:r w:rsidRPr="0068071A">
        <w:rPr>
          <w:rFonts w:ascii="Times New Roman" w:hAnsi="Times New Roman" w:cs="Times New Roman"/>
          <w:sz w:val="20"/>
          <w:szCs w:val="20"/>
        </w:rPr>
        <w:t xml:space="preserve">, and A. </w:t>
      </w:r>
      <w:proofErr w:type="spellStart"/>
      <w:r w:rsidRPr="0068071A">
        <w:rPr>
          <w:rFonts w:ascii="Times New Roman" w:hAnsi="Times New Roman" w:cs="Times New Roman"/>
          <w:sz w:val="20"/>
          <w:szCs w:val="20"/>
        </w:rPr>
        <w:t>Mansyur</w:t>
      </w:r>
      <w:proofErr w:type="spellEnd"/>
      <w:r w:rsidRPr="0068071A">
        <w:rPr>
          <w:rFonts w:ascii="Times New Roman" w:hAnsi="Times New Roman" w:cs="Times New Roman"/>
          <w:sz w:val="20"/>
          <w:szCs w:val="20"/>
        </w:rPr>
        <w:t>.  2012.  Assessment of Impact of Food Self-sufficiency Program on Food Security and Poverty in Lampung Province</w:t>
      </w:r>
    </w:p>
    <w:p w:rsidR="006C7C7B" w:rsidRPr="0068071A" w:rsidRDefault="006C7C7B" w:rsidP="006C7C7B">
      <w:pPr>
        <w:pStyle w:val="ListParagraph"/>
        <w:numPr>
          <w:ilvl w:val="0"/>
          <w:numId w:val="12"/>
        </w:numPr>
        <w:tabs>
          <w:tab w:val="left" w:pos="284"/>
        </w:tabs>
        <w:spacing w:after="0" w:line="240" w:lineRule="auto"/>
        <w:ind w:left="0" w:firstLine="0"/>
        <w:rPr>
          <w:rFonts w:ascii="Times New Roman" w:hAnsi="Times New Roman" w:cs="Times New Roman"/>
          <w:sz w:val="20"/>
          <w:szCs w:val="20"/>
        </w:rPr>
      </w:pPr>
      <w:r w:rsidRPr="0068071A">
        <w:rPr>
          <w:rFonts w:ascii="Times New Roman" w:hAnsi="Times New Roman" w:cs="Times New Roman"/>
          <w:sz w:val="20"/>
          <w:szCs w:val="20"/>
        </w:rPr>
        <w:t xml:space="preserve">Robbins, S.P.   2006.  The principles of Organizational </w:t>
      </w:r>
      <w:proofErr w:type="spellStart"/>
      <w:r w:rsidRPr="0068071A">
        <w:rPr>
          <w:rFonts w:ascii="Times New Roman" w:hAnsi="Times New Roman" w:cs="Times New Roman"/>
          <w:sz w:val="20"/>
          <w:szCs w:val="20"/>
        </w:rPr>
        <w:t>Behaviour</w:t>
      </w:r>
      <w:proofErr w:type="spellEnd"/>
      <w:r w:rsidRPr="0068071A">
        <w:rPr>
          <w:rFonts w:ascii="Times New Roman" w:hAnsi="Times New Roman" w:cs="Times New Roman"/>
          <w:sz w:val="20"/>
          <w:szCs w:val="20"/>
        </w:rPr>
        <w:t xml:space="preserve">. Tenth Edition.  Jakarta: PT </w:t>
      </w:r>
      <w:proofErr w:type="spellStart"/>
      <w:r w:rsidRPr="0068071A">
        <w:rPr>
          <w:rFonts w:ascii="Times New Roman" w:hAnsi="Times New Roman" w:cs="Times New Roman"/>
          <w:sz w:val="20"/>
          <w:szCs w:val="20"/>
        </w:rPr>
        <w:t>Macananjaya</w:t>
      </w:r>
      <w:proofErr w:type="spellEnd"/>
      <w:r w:rsidRPr="0068071A">
        <w:rPr>
          <w:rFonts w:ascii="Times New Roman" w:hAnsi="Times New Roman" w:cs="Times New Roman"/>
          <w:sz w:val="20"/>
          <w:szCs w:val="20"/>
        </w:rPr>
        <w:t xml:space="preserve"> </w:t>
      </w:r>
      <w:proofErr w:type="spellStart"/>
      <w:r w:rsidRPr="0068071A">
        <w:rPr>
          <w:rFonts w:ascii="Times New Roman" w:hAnsi="Times New Roman" w:cs="Times New Roman"/>
          <w:sz w:val="20"/>
          <w:szCs w:val="20"/>
        </w:rPr>
        <w:t>Cemerlang</w:t>
      </w:r>
      <w:proofErr w:type="spellEnd"/>
      <w:r w:rsidRPr="0068071A">
        <w:rPr>
          <w:rFonts w:ascii="Times New Roman" w:hAnsi="Times New Roman" w:cs="Times New Roman"/>
          <w:sz w:val="20"/>
          <w:szCs w:val="20"/>
        </w:rPr>
        <w:t xml:space="preserve">. </w:t>
      </w:r>
    </w:p>
    <w:p w:rsidR="006C7C7B" w:rsidRPr="0068071A" w:rsidRDefault="006C7C7B" w:rsidP="006C7C7B">
      <w:pPr>
        <w:pStyle w:val="ListParagraph"/>
        <w:numPr>
          <w:ilvl w:val="0"/>
          <w:numId w:val="12"/>
        </w:numPr>
        <w:tabs>
          <w:tab w:val="left" w:pos="284"/>
        </w:tabs>
        <w:spacing w:after="0" w:line="240" w:lineRule="auto"/>
        <w:ind w:left="0" w:firstLine="0"/>
        <w:jc w:val="both"/>
        <w:rPr>
          <w:rFonts w:ascii="Times New Roman" w:hAnsi="Times New Roman" w:cs="Times New Roman"/>
          <w:sz w:val="20"/>
          <w:szCs w:val="20"/>
        </w:rPr>
      </w:pPr>
      <w:r w:rsidRPr="0068071A">
        <w:rPr>
          <w:rFonts w:ascii="Times New Roman" w:hAnsi="Times New Roman" w:cs="Times New Roman"/>
          <w:sz w:val="20"/>
          <w:szCs w:val="20"/>
        </w:rPr>
        <w:t xml:space="preserve">ROP.  2015. Guidelines and Questionnaires related to the </w:t>
      </w:r>
      <w:proofErr w:type="spellStart"/>
      <w:r w:rsidRPr="0068071A">
        <w:rPr>
          <w:rFonts w:ascii="Times New Roman" w:hAnsi="Times New Roman" w:cs="Times New Roman"/>
          <w:sz w:val="20"/>
          <w:szCs w:val="20"/>
        </w:rPr>
        <w:t>Demapan</w:t>
      </w:r>
      <w:proofErr w:type="spellEnd"/>
      <w:r w:rsidRPr="0068071A">
        <w:rPr>
          <w:rFonts w:ascii="Times New Roman" w:hAnsi="Times New Roman" w:cs="Times New Roman"/>
          <w:sz w:val="20"/>
          <w:szCs w:val="20"/>
        </w:rPr>
        <w:t xml:space="preserve"> Study Program provided by the Food Security Agency of the Ministry of Agriculture, Ministry of Agriculture. Jakarta.</w:t>
      </w:r>
    </w:p>
    <w:p w:rsidR="006C7C7B" w:rsidRPr="0068071A" w:rsidRDefault="006C7C7B" w:rsidP="006C7C7B">
      <w:pPr>
        <w:spacing w:line="240" w:lineRule="auto"/>
        <w:rPr>
          <w:rFonts w:ascii="Times New Roman" w:hAnsi="Times New Roman" w:cs="Times New Roman"/>
          <w:sz w:val="20"/>
          <w:szCs w:val="20"/>
        </w:rPr>
      </w:pPr>
    </w:p>
    <w:p w:rsidR="006C7C7B" w:rsidRPr="0068071A" w:rsidRDefault="006C7C7B" w:rsidP="006C7C7B">
      <w:pPr>
        <w:rPr>
          <w:sz w:val="20"/>
          <w:szCs w:val="20"/>
        </w:rPr>
      </w:pPr>
    </w:p>
    <w:p w:rsidR="002A03DC" w:rsidRPr="0068071A" w:rsidRDefault="002A03DC"/>
    <w:sectPr w:rsidR="002A03DC" w:rsidRPr="0068071A" w:rsidSect="00AD316B">
      <w:foot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lgun Gothic">
    <w:altName w:val="맑은 고딕"/>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358"/>
      <w:docPartObj>
        <w:docPartGallery w:val="Page Numbers (Bottom of Page)"/>
        <w:docPartUnique/>
      </w:docPartObj>
    </w:sdtPr>
    <w:sdtEndPr/>
    <w:sdtContent>
      <w:p w:rsidR="007E535B" w:rsidRDefault="0068071A">
        <w:pPr>
          <w:pStyle w:val="Footer"/>
          <w:jc w:val="right"/>
        </w:pPr>
        <w:r>
          <w:fldChar w:fldCharType="begin"/>
        </w:r>
        <w:r>
          <w:instrText xml:space="preserve"> PAGE   \* MERGEFORMAT </w:instrText>
        </w:r>
        <w:r>
          <w:fldChar w:fldCharType="separate"/>
        </w:r>
        <w:r>
          <w:rPr>
            <w:noProof/>
          </w:rPr>
          <w:t>6</w:t>
        </w:r>
        <w:r>
          <w:fldChar w:fldCharType="end"/>
        </w:r>
      </w:p>
    </w:sdtContent>
  </w:sdt>
  <w:p w:rsidR="007E535B" w:rsidRDefault="0068071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0A7"/>
    <w:multiLevelType w:val="hybridMultilevel"/>
    <w:tmpl w:val="1220D53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10A4D3A"/>
    <w:multiLevelType w:val="hybridMultilevel"/>
    <w:tmpl w:val="F28457A8"/>
    <w:lvl w:ilvl="0" w:tplc="9BB017F2">
      <w:start w:val="1"/>
      <w:numFmt w:val="lowerLetter"/>
      <w:lvlText w:val="%1."/>
      <w:lvlJc w:val="left"/>
      <w:pPr>
        <w:ind w:left="701" w:hanging="360"/>
      </w:pPr>
      <w:rPr>
        <w:rFonts w:hint="default"/>
        <w:sz w:val="24"/>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
    <w:nsid w:val="1DDB1B23"/>
    <w:multiLevelType w:val="hybridMultilevel"/>
    <w:tmpl w:val="6CCA0340"/>
    <w:lvl w:ilvl="0" w:tplc="7B2A98DE">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A05872"/>
    <w:multiLevelType w:val="hybridMultilevel"/>
    <w:tmpl w:val="7608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41192"/>
    <w:multiLevelType w:val="hybridMultilevel"/>
    <w:tmpl w:val="26F00830"/>
    <w:lvl w:ilvl="0" w:tplc="80AE1D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765F6B"/>
    <w:multiLevelType w:val="hybridMultilevel"/>
    <w:tmpl w:val="AF54D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3059E"/>
    <w:multiLevelType w:val="hybridMultilevel"/>
    <w:tmpl w:val="5212F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DA7D02"/>
    <w:multiLevelType w:val="hybridMultilevel"/>
    <w:tmpl w:val="6CB0162E"/>
    <w:lvl w:ilvl="0" w:tplc="76AC3EA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86414AF"/>
    <w:multiLevelType w:val="hybridMultilevel"/>
    <w:tmpl w:val="88F221EA"/>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969FC"/>
    <w:multiLevelType w:val="hybridMultilevel"/>
    <w:tmpl w:val="ACBA0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B73F6"/>
    <w:multiLevelType w:val="hybridMultilevel"/>
    <w:tmpl w:val="104487E2"/>
    <w:lvl w:ilvl="0" w:tplc="A3B6067E">
      <w:start w:val="1"/>
      <w:numFmt w:val="lowerLetter"/>
      <w:lvlText w:val="%1."/>
      <w:lvlJc w:val="left"/>
      <w:pPr>
        <w:tabs>
          <w:tab w:val="num" w:pos="400"/>
        </w:tabs>
        <w:ind w:left="4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F791848"/>
    <w:multiLevelType w:val="hybridMultilevel"/>
    <w:tmpl w:val="4C6C2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0"/>
  </w:num>
  <w:num w:numId="5">
    <w:abstractNumId w:val="1"/>
  </w:num>
  <w:num w:numId="6">
    <w:abstractNumId w:val="8"/>
  </w:num>
  <w:num w:numId="7">
    <w:abstractNumId w:val="10"/>
  </w:num>
  <w:num w:numId="8">
    <w:abstractNumId w:val="11"/>
  </w:num>
  <w:num w:numId="9">
    <w:abstractNumId w:val="6"/>
  </w:num>
  <w:num w:numId="10">
    <w:abstractNumId w:val="7"/>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7C7B"/>
    <w:rsid w:val="00015970"/>
    <w:rsid w:val="002A03DC"/>
    <w:rsid w:val="003A5766"/>
    <w:rsid w:val="00607A5B"/>
    <w:rsid w:val="0068071A"/>
    <w:rsid w:val="006C7C7B"/>
    <w:rsid w:val="00710115"/>
    <w:rsid w:val="0073664B"/>
    <w:rsid w:val="007521AE"/>
    <w:rsid w:val="00781A22"/>
    <w:rsid w:val="009318B3"/>
    <w:rsid w:val="009864BC"/>
    <w:rsid w:val="00C045CB"/>
    <w:rsid w:val="00D230CF"/>
    <w:rsid w:val="00FA0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7B"/>
    <w:pPr>
      <w:spacing w:after="200" w:line="276" w:lineRule="auto"/>
      <w:jc w:val="left"/>
    </w:pPr>
    <w:rPr>
      <w:rFonts w:asciiTheme="minorHAnsi" w:eastAsiaTheme="minorEastAsia" w:hAnsiTheme="minorHAnsi" w:cstheme="minorBidi"/>
      <w:sz w:val="22"/>
      <w:szCs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7B"/>
    <w:pPr>
      <w:ind w:left="720"/>
      <w:contextualSpacing/>
    </w:pPr>
    <w:rPr>
      <w:rFonts w:eastAsiaTheme="minorHAnsi"/>
    </w:rPr>
  </w:style>
  <w:style w:type="paragraph" w:styleId="BodyTextIndent">
    <w:name w:val="Body Text Indent"/>
    <w:basedOn w:val="Normal"/>
    <w:link w:val="BodyTextIndentChar"/>
    <w:rsid w:val="006C7C7B"/>
    <w:pPr>
      <w:spacing w:after="0" w:line="240" w:lineRule="auto"/>
      <w:ind w:left="360"/>
      <w:jc w:val="both"/>
    </w:pPr>
    <w:rPr>
      <w:rFonts w:ascii="Times New Roman" w:eastAsia="MS Mincho" w:hAnsi="Times New Roman" w:cs="Times New Roman"/>
      <w:sz w:val="24"/>
      <w:szCs w:val="24"/>
      <w:lang w:val="en-GB"/>
    </w:rPr>
  </w:style>
  <w:style w:type="character" w:customStyle="1" w:styleId="BodyTextIndentChar">
    <w:name w:val="Body Text Indent Char"/>
    <w:basedOn w:val="DefaultParagraphFont"/>
    <w:link w:val="BodyTextIndent"/>
    <w:rsid w:val="006C7C7B"/>
    <w:rPr>
      <w:rFonts w:eastAsia="MS Mincho"/>
      <w:lang w:val="en-GB" w:eastAsia="id-ID"/>
    </w:rPr>
  </w:style>
  <w:style w:type="paragraph" w:styleId="Footer">
    <w:name w:val="footer"/>
    <w:basedOn w:val="Normal"/>
    <w:link w:val="FooterChar"/>
    <w:uiPriority w:val="99"/>
    <w:unhideWhenUsed/>
    <w:rsid w:val="006C7C7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C7C7B"/>
    <w:rPr>
      <w:rFonts w:ascii="Calibri" w:eastAsia="Calibri" w:hAnsi="Calibri"/>
      <w:sz w:val="22"/>
      <w:szCs w:val="22"/>
      <w:lang w:eastAsia="id-ID"/>
    </w:rPr>
  </w:style>
  <w:style w:type="character" w:customStyle="1" w:styleId="shorttext">
    <w:name w:val="short_text"/>
    <w:basedOn w:val="DefaultParagraphFont"/>
    <w:rsid w:val="006C7C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korrangg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3211</Words>
  <Characters>18303</Characters>
  <Application>Microsoft Office Word</Application>
  <DocSecurity>0</DocSecurity>
  <Lines>152</Lines>
  <Paragraphs>42</Paragraphs>
  <ScaleCrop>false</ScaleCrop>
  <Company>NONE</Company>
  <LinksUpToDate>false</LinksUpToDate>
  <CharactersWithSpaces>21472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3</cp:revision>
  <dcterms:created xsi:type="dcterms:W3CDTF">2017-10-05T23:37:00Z</dcterms:created>
  <dcterms:modified xsi:type="dcterms:W3CDTF">2017-10-05T23:41:00Z</dcterms:modified>
</cp:coreProperties>
</file>