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5D62" w14:textId="07CABF7B" w:rsidR="009368B2" w:rsidRPr="00932E10" w:rsidRDefault="00E70A40" w:rsidP="009368B2">
      <w:pPr>
        <w:spacing w:after="0" w:line="240" w:lineRule="auto"/>
        <w:jc w:val="both"/>
        <w:rPr>
          <w:rFonts w:ascii="Times New Roman" w:hAnsi="Times New Roman" w:cs="Times New Roman"/>
          <w:b/>
        </w:rPr>
      </w:pPr>
      <w:r w:rsidRPr="00932E10">
        <w:rPr>
          <w:rFonts w:ascii="Times New Roman" w:hAnsi="Times New Roman" w:cs="Times New Roman"/>
          <w:b/>
        </w:rPr>
        <w:t>Intended publication:</w:t>
      </w:r>
      <w:r w:rsidR="00932E10" w:rsidRPr="00932E10">
        <w:rPr>
          <w:rFonts w:ascii="Times New Roman" w:hAnsi="Times New Roman" w:cs="Times New Roman"/>
          <w:b/>
          <w:color w:val="222222"/>
          <w:shd w:val="clear" w:color="auto" w:fill="FFFFFF"/>
        </w:rPr>
        <w:t xml:space="preserve"> Journal of Tropical Life Science</w:t>
      </w:r>
    </w:p>
    <w:p w14:paraId="249E504B" w14:textId="77777777" w:rsidR="00D04031" w:rsidRPr="00B5671C" w:rsidRDefault="00D04031" w:rsidP="00D04031">
      <w:pPr>
        <w:spacing w:line="0" w:lineRule="atLeast"/>
        <w:ind w:right="20"/>
        <w:rPr>
          <w:rFonts w:ascii="Times New Roman" w:hAnsi="Times New Roman" w:cs="Times New Roman"/>
          <w:b/>
          <w:sz w:val="24"/>
          <w:szCs w:val="24"/>
        </w:rPr>
      </w:pPr>
    </w:p>
    <w:p w14:paraId="345ABCB3" w14:textId="77FA8CD8" w:rsidR="00C0599E" w:rsidRPr="00C0599E" w:rsidRDefault="00390DB4" w:rsidP="00C0599E">
      <w:pPr>
        <w:jc w:val="center"/>
        <w:rPr>
          <w:rFonts w:ascii="Times New Roman" w:hAnsi="Times New Roman" w:cs="Times New Roman"/>
          <w:b/>
        </w:rPr>
      </w:pPr>
      <w:r>
        <w:rPr>
          <w:rFonts w:ascii="Times New Roman" w:hAnsi="Times New Roman" w:cs="Times New Roman"/>
          <w:b/>
        </w:rPr>
        <w:t>Anti-biofilm</w:t>
      </w:r>
      <w:r w:rsidR="00C0599E" w:rsidRPr="00C0599E">
        <w:rPr>
          <w:rFonts w:ascii="Times New Roman" w:hAnsi="Times New Roman" w:cs="Times New Roman"/>
          <w:b/>
        </w:rPr>
        <w:t xml:space="preserve"> Activity of </w:t>
      </w:r>
      <w:proofErr w:type="spellStart"/>
      <w:r w:rsidR="00C0599E" w:rsidRPr="00C0599E">
        <w:rPr>
          <w:rFonts w:ascii="Times New Roman" w:hAnsi="Times New Roman" w:cs="Times New Roman"/>
          <w:b/>
        </w:rPr>
        <w:t>EtOAc</w:t>
      </w:r>
      <w:proofErr w:type="spellEnd"/>
      <w:r w:rsidR="00C0599E" w:rsidRPr="00C0599E">
        <w:rPr>
          <w:rFonts w:ascii="Times New Roman" w:hAnsi="Times New Roman" w:cs="Times New Roman"/>
          <w:b/>
        </w:rPr>
        <w:t xml:space="preserve"> Extract from Indonesian Mangrove-Derived Fungi </w:t>
      </w:r>
      <w:r w:rsidR="00331A82">
        <w:rPr>
          <w:rFonts w:ascii="Times New Roman" w:hAnsi="Times New Roman" w:cs="Times New Roman"/>
          <w:b/>
        </w:rPr>
        <w:t xml:space="preserve">              </w:t>
      </w:r>
      <w:r w:rsidR="00C0599E" w:rsidRPr="00C0599E">
        <w:rPr>
          <w:rFonts w:ascii="Times New Roman" w:hAnsi="Times New Roman" w:cs="Times New Roman"/>
          <w:b/>
        </w:rPr>
        <w:t xml:space="preserve">against </w:t>
      </w:r>
      <w:r w:rsidR="00C0599E" w:rsidRPr="00C0599E">
        <w:rPr>
          <w:rFonts w:ascii="Times New Roman" w:hAnsi="Times New Roman" w:cs="Times New Roman"/>
          <w:b/>
          <w:i/>
        </w:rPr>
        <w:t>Staphylococcus aureus</w:t>
      </w:r>
    </w:p>
    <w:p w14:paraId="43B207BC" w14:textId="77777777" w:rsidR="009A5714" w:rsidRPr="001C2C4B" w:rsidRDefault="009A5714" w:rsidP="009A5714">
      <w:pPr>
        <w:spacing w:after="0" w:line="240" w:lineRule="auto"/>
        <w:jc w:val="center"/>
        <w:rPr>
          <w:rFonts w:ascii="Times New Roman" w:hAnsi="Times New Roman" w:cs="Times New Roman"/>
          <w:i/>
        </w:rPr>
      </w:pPr>
    </w:p>
    <w:p w14:paraId="55AB9479" w14:textId="3A536F48" w:rsidR="008A7F5C" w:rsidRPr="00B5671C" w:rsidRDefault="008A7F5C" w:rsidP="00D04031">
      <w:pPr>
        <w:spacing w:after="0" w:line="240" w:lineRule="auto"/>
        <w:rPr>
          <w:rFonts w:ascii="Times New Roman" w:eastAsia="Times New Roman" w:hAnsi="Times New Roman" w:cs="Times New Roman"/>
          <w:sz w:val="24"/>
          <w:szCs w:val="24"/>
        </w:rPr>
      </w:pPr>
    </w:p>
    <w:p w14:paraId="7E2E5E51" w14:textId="4C7A8692" w:rsidR="00D04031" w:rsidRPr="00B5671C" w:rsidRDefault="000618E6" w:rsidP="002F21CC">
      <w:pPr>
        <w:spacing w:after="0" w:line="240" w:lineRule="auto"/>
        <w:jc w:val="center"/>
        <w:rPr>
          <w:rFonts w:ascii="Times New Roman" w:hAnsi="Times New Roman" w:cs="Times New Roman"/>
        </w:rPr>
      </w:pPr>
      <w:r>
        <w:rPr>
          <w:rFonts w:ascii="Times New Roman" w:hAnsi="Times New Roman" w:cs="Times New Roman"/>
        </w:rPr>
        <w:t xml:space="preserve">Annisa Elcentia </w:t>
      </w:r>
      <w:proofErr w:type="spellStart"/>
      <w:r>
        <w:rPr>
          <w:rFonts w:ascii="Times New Roman" w:hAnsi="Times New Roman" w:cs="Times New Roman"/>
        </w:rPr>
        <w:t>Fajarwati</w:t>
      </w:r>
      <w:proofErr w:type="spellEnd"/>
    </w:p>
    <w:p w14:paraId="53E53E50" w14:textId="2BE694F9" w:rsidR="00D04031" w:rsidRPr="00B5671C" w:rsidRDefault="00D04031" w:rsidP="002F21CC">
      <w:pPr>
        <w:spacing w:after="0" w:line="240" w:lineRule="auto"/>
        <w:jc w:val="center"/>
        <w:rPr>
          <w:rFonts w:ascii="Times New Roman" w:hAnsi="Times New Roman" w:cs="Times New Roman"/>
        </w:rPr>
      </w:pPr>
      <w:r w:rsidRPr="00B5671C">
        <w:rPr>
          <w:rFonts w:ascii="Times New Roman" w:hAnsi="Times New Roman" w:cs="Times New Roman"/>
        </w:rPr>
        <w:t>Department</w:t>
      </w:r>
      <w:r w:rsidR="00942BEE">
        <w:rPr>
          <w:rFonts w:ascii="Times New Roman" w:hAnsi="Times New Roman" w:cs="Times New Roman"/>
        </w:rPr>
        <w:t xml:space="preserve"> of Chemistry</w:t>
      </w:r>
    </w:p>
    <w:p w14:paraId="1C946AB1" w14:textId="50C090D3" w:rsidR="00D04031" w:rsidRPr="00B5671C" w:rsidRDefault="00942BEE" w:rsidP="002F21CC">
      <w:pPr>
        <w:spacing w:after="0" w:line="240" w:lineRule="auto"/>
        <w:jc w:val="center"/>
        <w:rPr>
          <w:rFonts w:ascii="Times New Roman" w:hAnsi="Times New Roman" w:cs="Times New Roman"/>
        </w:rPr>
      </w:pPr>
      <w:r>
        <w:rPr>
          <w:rFonts w:ascii="Times New Roman" w:hAnsi="Times New Roman" w:cs="Times New Roman"/>
        </w:rPr>
        <w:t>Lampung University</w:t>
      </w:r>
    </w:p>
    <w:p w14:paraId="64DD2520" w14:textId="3C17DC62" w:rsidR="00D04031" w:rsidRPr="00B5671C" w:rsidRDefault="007E1D3D" w:rsidP="002F21CC">
      <w:pPr>
        <w:spacing w:after="0" w:line="240" w:lineRule="auto"/>
        <w:jc w:val="center"/>
        <w:rPr>
          <w:rFonts w:ascii="Times New Roman" w:hAnsi="Times New Roman" w:cs="Times New Roman"/>
        </w:rPr>
      </w:pPr>
      <w:r>
        <w:rPr>
          <w:rFonts w:ascii="Times New Roman" w:hAnsi="Times New Roman" w:cs="Times New Roman"/>
        </w:rPr>
        <w:t>cultivated fungi and extracted</w:t>
      </w:r>
      <w:r w:rsidRPr="007E1D3D">
        <w:rPr>
          <w:rFonts w:ascii="Times New Roman" w:hAnsi="Times New Roman" w:cs="Times New Roman"/>
        </w:rPr>
        <w:t xml:space="preserve"> the material</w:t>
      </w:r>
      <w:r w:rsidR="001C03BD">
        <w:rPr>
          <w:rFonts w:ascii="Times New Roman" w:hAnsi="Times New Roman" w:cs="Times New Roman"/>
        </w:rPr>
        <w:t>,</w:t>
      </w:r>
      <w:r w:rsidRPr="007E1D3D">
        <w:rPr>
          <w:rFonts w:ascii="Times New Roman" w:hAnsi="Times New Roman" w:cs="Times New Roman"/>
        </w:rPr>
        <w:t xml:space="preserve"> and </w:t>
      </w:r>
      <w:r>
        <w:rPr>
          <w:rFonts w:ascii="Times New Roman" w:hAnsi="Times New Roman" w:cs="Times New Roman"/>
        </w:rPr>
        <w:t>screening anti-biofilm</w:t>
      </w:r>
    </w:p>
    <w:p w14:paraId="167DB127" w14:textId="6728F91A" w:rsidR="00180DD2" w:rsidRPr="00B5671C" w:rsidRDefault="00180DD2" w:rsidP="002F21CC">
      <w:pPr>
        <w:spacing w:after="0" w:line="240" w:lineRule="auto"/>
        <w:jc w:val="center"/>
        <w:rPr>
          <w:rFonts w:ascii="Times New Roman" w:hAnsi="Times New Roman" w:cs="Times New Roman"/>
        </w:rPr>
      </w:pPr>
    </w:p>
    <w:p w14:paraId="4BDF8F36" w14:textId="7BF5DEC6" w:rsidR="00180DD2" w:rsidRPr="00B5671C" w:rsidRDefault="000618E6" w:rsidP="002F21CC">
      <w:pPr>
        <w:spacing w:after="0" w:line="240" w:lineRule="auto"/>
        <w:jc w:val="center"/>
        <w:rPr>
          <w:rFonts w:ascii="Times New Roman" w:hAnsi="Times New Roman" w:cs="Times New Roman"/>
        </w:rPr>
      </w:pPr>
      <w:proofErr w:type="spellStart"/>
      <w:r>
        <w:rPr>
          <w:rFonts w:ascii="Times New Roman" w:hAnsi="Times New Roman" w:cs="Times New Roman"/>
        </w:rPr>
        <w:t>Syaiful</w:t>
      </w:r>
      <w:proofErr w:type="spellEnd"/>
      <w:r>
        <w:rPr>
          <w:rFonts w:ascii="Times New Roman" w:hAnsi="Times New Roman" w:cs="Times New Roman"/>
        </w:rPr>
        <w:t xml:space="preserve"> </w:t>
      </w:r>
      <w:proofErr w:type="spellStart"/>
      <w:r>
        <w:rPr>
          <w:rFonts w:ascii="Times New Roman" w:hAnsi="Times New Roman" w:cs="Times New Roman"/>
        </w:rPr>
        <w:t>Bahri</w:t>
      </w:r>
      <w:proofErr w:type="spellEnd"/>
    </w:p>
    <w:p w14:paraId="5A85D53F" w14:textId="01FD0F2C" w:rsidR="00180DD2" w:rsidRPr="00B5671C" w:rsidRDefault="00180DD2" w:rsidP="002F21CC">
      <w:pPr>
        <w:spacing w:after="0" w:line="240" w:lineRule="auto"/>
        <w:jc w:val="center"/>
        <w:rPr>
          <w:rFonts w:ascii="Times New Roman" w:hAnsi="Times New Roman" w:cs="Times New Roman"/>
        </w:rPr>
      </w:pPr>
      <w:r w:rsidRPr="00B5671C">
        <w:rPr>
          <w:rFonts w:ascii="Times New Roman" w:hAnsi="Times New Roman" w:cs="Times New Roman"/>
        </w:rPr>
        <w:t>Department</w:t>
      </w:r>
      <w:r w:rsidR="00942BEE">
        <w:rPr>
          <w:rFonts w:ascii="Times New Roman" w:hAnsi="Times New Roman" w:cs="Times New Roman"/>
        </w:rPr>
        <w:t xml:space="preserve"> of Chemistry</w:t>
      </w:r>
    </w:p>
    <w:p w14:paraId="5B52A86D" w14:textId="0680BFCE" w:rsidR="00180DD2" w:rsidRPr="00B5671C" w:rsidRDefault="00942BEE" w:rsidP="002F21CC">
      <w:pPr>
        <w:spacing w:after="0" w:line="240" w:lineRule="auto"/>
        <w:jc w:val="center"/>
        <w:rPr>
          <w:rFonts w:ascii="Times New Roman" w:hAnsi="Times New Roman" w:cs="Times New Roman"/>
        </w:rPr>
      </w:pPr>
      <w:r>
        <w:rPr>
          <w:rFonts w:ascii="Times New Roman" w:hAnsi="Times New Roman" w:cs="Times New Roman"/>
        </w:rPr>
        <w:t>Lampung University</w:t>
      </w:r>
    </w:p>
    <w:p w14:paraId="603180B9" w14:textId="5F1506AF" w:rsidR="00180DD2" w:rsidRPr="00B5671C" w:rsidRDefault="007E1D3D" w:rsidP="002F21CC">
      <w:pPr>
        <w:spacing w:after="0" w:line="240" w:lineRule="auto"/>
        <w:jc w:val="center"/>
        <w:rPr>
          <w:rFonts w:ascii="Times New Roman" w:hAnsi="Times New Roman" w:cs="Times New Roman"/>
        </w:rPr>
      </w:pPr>
      <w:r w:rsidRPr="007E1D3D">
        <w:rPr>
          <w:rFonts w:ascii="Times New Roman" w:hAnsi="Times New Roman" w:cs="Times New Roman"/>
        </w:rPr>
        <w:t>designed all of the experiment</w:t>
      </w:r>
    </w:p>
    <w:p w14:paraId="29E95B40" w14:textId="5AF4F12F" w:rsidR="00180DD2" w:rsidRPr="00B5671C" w:rsidRDefault="00180DD2" w:rsidP="002F21CC">
      <w:pPr>
        <w:spacing w:after="0" w:line="240" w:lineRule="auto"/>
        <w:jc w:val="center"/>
        <w:rPr>
          <w:rFonts w:ascii="Times New Roman" w:hAnsi="Times New Roman" w:cs="Times New Roman"/>
        </w:rPr>
      </w:pPr>
    </w:p>
    <w:p w14:paraId="75500CBC" w14:textId="464DE681" w:rsidR="00180DD2" w:rsidRPr="00B5671C" w:rsidRDefault="000618E6" w:rsidP="002F21CC">
      <w:pPr>
        <w:spacing w:after="0" w:line="240" w:lineRule="auto"/>
        <w:jc w:val="center"/>
        <w:rPr>
          <w:rFonts w:ascii="Times New Roman" w:hAnsi="Times New Roman" w:cs="Times New Roman"/>
        </w:rPr>
      </w:pPr>
      <w:proofErr w:type="spellStart"/>
      <w:r>
        <w:rPr>
          <w:rFonts w:ascii="Times New Roman" w:hAnsi="Times New Roman" w:cs="Times New Roman"/>
        </w:rPr>
        <w:t>Rosyidatul</w:t>
      </w:r>
      <w:proofErr w:type="spellEnd"/>
      <w:r>
        <w:rPr>
          <w:rFonts w:ascii="Times New Roman" w:hAnsi="Times New Roman" w:cs="Times New Roman"/>
        </w:rPr>
        <w:t xml:space="preserve"> </w:t>
      </w:r>
      <w:proofErr w:type="spellStart"/>
      <w:r>
        <w:rPr>
          <w:rFonts w:ascii="Times New Roman" w:hAnsi="Times New Roman" w:cs="Times New Roman"/>
        </w:rPr>
        <w:t>Lutfiah</w:t>
      </w:r>
      <w:proofErr w:type="spellEnd"/>
    </w:p>
    <w:p w14:paraId="1B05826F" w14:textId="32990A69" w:rsidR="00180DD2" w:rsidRPr="00B5671C" w:rsidRDefault="00180DD2" w:rsidP="002F21CC">
      <w:pPr>
        <w:spacing w:after="0" w:line="240" w:lineRule="auto"/>
        <w:jc w:val="center"/>
        <w:rPr>
          <w:rFonts w:ascii="Times New Roman" w:hAnsi="Times New Roman" w:cs="Times New Roman"/>
        </w:rPr>
      </w:pPr>
      <w:r w:rsidRPr="00B5671C">
        <w:rPr>
          <w:rFonts w:ascii="Times New Roman" w:hAnsi="Times New Roman" w:cs="Times New Roman"/>
        </w:rPr>
        <w:t>Department</w:t>
      </w:r>
      <w:r w:rsidR="00942BEE">
        <w:rPr>
          <w:rFonts w:ascii="Times New Roman" w:hAnsi="Times New Roman" w:cs="Times New Roman"/>
        </w:rPr>
        <w:t xml:space="preserve"> of Chemistry</w:t>
      </w:r>
    </w:p>
    <w:p w14:paraId="3D6992CC" w14:textId="144AEA73" w:rsidR="00180DD2" w:rsidRPr="00B5671C" w:rsidRDefault="00942BEE" w:rsidP="002F21CC">
      <w:pPr>
        <w:spacing w:after="0" w:line="240" w:lineRule="auto"/>
        <w:jc w:val="center"/>
        <w:rPr>
          <w:rFonts w:ascii="Times New Roman" w:hAnsi="Times New Roman" w:cs="Times New Roman"/>
        </w:rPr>
      </w:pPr>
      <w:r>
        <w:rPr>
          <w:rFonts w:ascii="Times New Roman" w:hAnsi="Times New Roman" w:cs="Times New Roman"/>
        </w:rPr>
        <w:t>Lampung University</w:t>
      </w:r>
    </w:p>
    <w:p w14:paraId="02D45976" w14:textId="3F3401BE" w:rsidR="00180DD2" w:rsidRPr="00B5671C" w:rsidRDefault="007E1D3D" w:rsidP="002F21CC">
      <w:pPr>
        <w:spacing w:after="0" w:line="240" w:lineRule="auto"/>
        <w:jc w:val="center"/>
        <w:rPr>
          <w:rFonts w:ascii="Times New Roman" w:hAnsi="Times New Roman" w:cs="Times New Roman"/>
        </w:rPr>
      </w:pPr>
      <w:r>
        <w:rPr>
          <w:rFonts w:ascii="Times New Roman" w:hAnsi="Times New Roman" w:cs="Times New Roman"/>
        </w:rPr>
        <w:t>c</w:t>
      </w:r>
      <w:r w:rsidRPr="007E1D3D">
        <w:rPr>
          <w:rFonts w:ascii="Times New Roman" w:hAnsi="Times New Roman" w:cs="Times New Roman"/>
        </w:rPr>
        <w:t>ollected</w:t>
      </w:r>
      <w:r>
        <w:rPr>
          <w:rFonts w:ascii="Times New Roman" w:hAnsi="Times New Roman" w:cs="Times New Roman"/>
        </w:rPr>
        <w:t xml:space="preserve"> and isolated fungi</w:t>
      </w:r>
    </w:p>
    <w:p w14:paraId="5BE98EB4" w14:textId="3614074F" w:rsidR="009A5714" w:rsidRPr="00B5671C" w:rsidRDefault="009A5714" w:rsidP="002F21CC">
      <w:pPr>
        <w:spacing w:after="0" w:line="240" w:lineRule="auto"/>
        <w:jc w:val="center"/>
        <w:rPr>
          <w:rFonts w:ascii="Times New Roman" w:hAnsi="Times New Roman" w:cs="Times New Roman"/>
        </w:rPr>
      </w:pPr>
    </w:p>
    <w:p w14:paraId="7C0CFD56" w14:textId="77777777" w:rsidR="009A5714" w:rsidRPr="00B5671C" w:rsidRDefault="009A5714" w:rsidP="002F21CC">
      <w:pPr>
        <w:spacing w:after="0" w:line="240" w:lineRule="auto"/>
        <w:jc w:val="center"/>
        <w:rPr>
          <w:rFonts w:ascii="Times New Roman" w:hAnsi="Times New Roman" w:cs="Times New Roman"/>
        </w:rPr>
      </w:pPr>
      <w:r w:rsidRPr="00B5671C">
        <w:rPr>
          <w:rFonts w:ascii="Times New Roman" w:hAnsi="Times New Roman" w:cs="Times New Roman"/>
        </w:rPr>
        <w:t>*Corresponding author:</w:t>
      </w:r>
    </w:p>
    <w:p w14:paraId="195FB6A5" w14:textId="2FF50F39" w:rsidR="009A5714" w:rsidRPr="00B5671C" w:rsidRDefault="000618E6" w:rsidP="002F21CC">
      <w:pPr>
        <w:spacing w:after="0" w:line="240" w:lineRule="auto"/>
        <w:jc w:val="center"/>
        <w:rPr>
          <w:rFonts w:ascii="Times New Roman" w:hAnsi="Times New Roman" w:cs="Times New Roman"/>
        </w:rPr>
      </w:pPr>
      <w:r>
        <w:rPr>
          <w:rFonts w:ascii="Times New Roman" w:hAnsi="Times New Roman" w:cs="Times New Roman"/>
        </w:rPr>
        <w:t xml:space="preserve">Andi </w:t>
      </w:r>
      <w:proofErr w:type="spellStart"/>
      <w:r>
        <w:rPr>
          <w:rFonts w:ascii="Times New Roman" w:hAnsi="Times New Roman" w:cs="Times New Roman"/>
        </w:rPr>
        <w:t>Setiawan</w:t>
      </w:r>
      <w:proofErr w:type="spellEnd"/>
    </w:p>
    <w:p w14:paraId="07EE88B9" w14:textId="28BC9ACD" w:rsidR="009A5714" w:rsidRPr="00B5671C" w:rsidRDefault="009A5714" w:rsidP="002F21CC">
      <w:pPr>
        <w:spacing w:after="0" w:line="240" w:lineRule="auto"/>
        <w:jc w:val="center"/>
        <w:rPr>
          <w:rFonts w:ascii="Times New Roman" w:hAnsi="Times New Roman" w:cs="Times New Roman"/>
        </w:rPr>
      </w:pPr>
      <w:r w:rsidRPr="00B5671C">
        <w:rPr>
          <w:rFonts w:ascii="Times New Roman" w:hAnsi="Times New Roman" w:cs="Times New Roman"/>
        </w:rPr>
        <w:t>Department</w:t>
      </w:r>
      <w:r w:rsidR="00942BEE">
        <w:rPr>
          <w:rFonts w:ascii="Times New Roman" w:hAnsi="Times New Roman" w:cs="Times New Roman"/>
        </w:rPr>
        <w:t xml:space="preserve"> of Chemistry</w:t>
      </w:r>
    </w:p>
    <w:p w14:paraId="51374564" w14:textId="1911027D" w:rsidR="009A5714" w:rsidRPr="00B5671C" w:rsidRDefault="00942BEE" w:rsidP="002F21CC">
      <w:pPr>
        <w:spacing w:after="0" w:line="240" w:lineRule="auto"/>
        <w:jc w:val="center"/>
        <w:rPr>
          <w:rFonts w:ascii="Times New Roman" w:hAnsi="Times New Roman" w:cs="Times New Roman"/>
        </w:rPr>
      </w:pPr>
      <w:r>
        <w:rPr>
          <w:rFonts w:ascii="Times New Roman" w:hAnsi="Times New Roman" w:cs="Times New Roman"/>
        </w:rPr>
        <w:t>Lampung University</w:t>
      </w:r>
    </w:p>
    <w:p w14:paraId="15D1EC10" w14:textId="1A0CA5AF" w:rsidR="00932827" w:rsidRPr="00B5671C" w:rsidRDefault="00932827" w:rsidP="009368B2">
      <w:pPr>
        <w:spacing w:after="0" w:line="240" w:lineRule="auto"/>
        <w:rPr>
          <w:rFonts w:ascii="Times New Roman" w:eastAsia="Times New Roman" w:hAnsi="Times New Roman" w:cs="Times New Roman"/>
          <w:sz w:val="20"/>
          <w:szCs w:val="20"/>
        </w:rPr>
      </w:pPr>
    </w:p>
    <w:tbl>
      <w:tblPr>
        <w:tblStyle w:val="TableGrid"/>
        <w:tblW w:w="890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073"/>
      </w:tblGrid>
      <w:tr w:rsidR="003C5EFD" w:rsidRPr="00B5671C" w14:paraId="6D1E338B" w14:textId="77777777" w:rsidTr="006B5DA7">
        <w:tc>
          <w:tcPr>
            <w:tcW w:w="2835" w:type="dxa"/>
          </w:tcPr>
          <w:p w14:paraId="3159E40D" w14:textId="0A07AE9A" w:rsidR="003C5EFD" w:rsidRPr="00B5671C" w:rsidRDefault="003C5EFD" w:rsidP="007479F3">
            <w:pPr>
              <w:spacing w:after="0" w:line="240" w:lineRule="auto"/>
              <w:ind w:left="-105"/>
              <w:rPr>
                <w:rFonts w:ascii="Times New Roman" w:eastAsia="Times New Roman" w:hAnsi="Times New Roman" w:cs="Times New Roman"/>
                <w:i/>
                <w:sz w:val="18"/>
                <w:szCs w:val="20"/>
              </w:rPr>
            </w:pPr>
          </w:p>
          <w:p w14:paraId="7F263F14" w14:textId="7973FBDF" w:rsidR="003C5EFD" w:rsidRPr="00B5671C" w:rsidRDefault="00B332D2" w:rsidP="00B332D2">
            <w:pPr>
              <w:spacing w:after="0" w:line="240" w:lineRule="auto"/>
              <w:ind w:left="-105"/>
              <w:rPr>
                <w:rFonts w:ascii="Times New Roman" w:eastAsia="Times New Roman" w:hAnsi="Times New Roman" w:cs="Times New Roman"/>
                <w:i/>
                <w:sz w:val="18"/>
                <w:szCs w:val="20"/>
              </w:rPr>
            </w:pPr>
            <w:r w:rsidRPr="00B5671C">
              <w:rPr>
                <w:rFonts w:ascii="Times New Roman" w:eastAsia="Times New Roman" w:hAnsi="Times New Roman" w:cs="Times New Roman"/>
                <w:i/>
                <w:sz w:val="18"/>
                <w:szCs w:val="20"/>
              </w:rPr>
              <w:t>*Corresponding author:</w:t>
            </w:r>
          </w:p>
        </w:tc>
        <w:tc>
          <w:tcPr>
            <w:tcW w:w="6073" w:type="dxa"/>
            <w:vMerge w:val="restart"/>
          </w:tcPr>
          <w:p w14:paraId="794EDAE6" w14:textId="77777777" w:rsidR="003C5EFD" w:rsidRPr="00B5671C" w:rsidRDefault="003C5EFD" w:rsidP="007642A9">
            <w:pPr>
              <w:spacing w:after="0" w:line="240" w:lineRule="auto"/>
              <w:jc w:val="both"/>
              <w:rPr>
                <w:rFonts w:ascii="Times New Roman" w:eastAsia="Times New Roman" w:hAnsi="Times New Roman" w:cs="Times New Roman"/>
                <w:sz w:val="16"/>
                <w:szCs w:val="20"/>
              </w:rPr>
            </w:pPr>
          </w:p>
          <w:p w14:paraId="6130947A" w14:textId="77777777" w:rsidR="003C5EFD" w:rsidRPr="00B5671C" w:rsidRDefault="003C5EFD" w:rsidP="007642A9">
            <w:pPr>
              <w:spacing w:after="0" w:line="240" w:lineRule="auto"/>
              <w:jc w:val="both"/>
              <w:rPr>
                <w:rFonts w:ascii="Times New Roman" w:eastAsia="Times New Roman" w:hAnsi="Times New Roman" w:cs="Times New Roman"/>
                <w:b/>
                <w:sz w:val="16"/>
                <w:szCs w:val="20"/>
              </w:rPr>
            </w:pPr>
            <w:r w:rsidRPr="00B5671C">
              <w:rPr>
                <w:rFonts w:ascii="Times New Roman" w:eastAsia="Times New Roman" w:hAnsi="Times New Roman" w:cs="Times New Roman"/>
                <w:b/>
                <w:sz w:val="16"/>
                <w:szCs w:val="20"/>
              </w:rPr>
              <w:t>ABSTRACT</w:t>
            </w:r>
          </w:p>
          <w:p w14:paraId="1FBCEDF4" w14:textId="77777777" w:rsidR="003C5EFD" w:rsidRPr="00B5671C" w:rsidRDefault="003C5EFD" w:rsidP="007642A9">
            <w:pPr>
              <w:spacing w:after="0" w:line="240" w:lineRule="auto"/>
              <w:jc w:val="both"/>
              <w:rPr>
                <w:rFonts w:ascii="Times New Roman" w:eastAsia="Times New Roman" w:hAnsi="Times New Roman" w:cs="Times New Roman"/>
                <w:sz w:val="16"/>
                <w:szCs w:val="20"/>
              </w:rPr>
            </w:pPr>
          </w:p>
          <w:p w14:paraId="53EFBBFB" w14:textId="09755409" w:rsidR="001C2C4B" w:rsidRDefault="005C32F3" w:rsidP="007642A9">
            <w:pPr>
              <w:spacing w:after="0" w:line="240" w:lineRule="auto"/>
              <w:jc w:val="both"/>
              <w:rPr>
                <w:rFonts w:ascii="Times New Roman" w:eastAsia="Times New Roman" w:hAnsi="Times New Roman" w:cs="Times New Roman"/>
                <w:sz w:val="20"/>
                <w:szCs w:val="20"/>
                <w:lang w:eastAsia="en-GB"/>
              </w:rPr>
            </w:pPr>
            <w:r w:rsidRPr="005C32F3">
              <w:rPr>
                <w:rFonts w:ascii="Times New Roman" w:eastAsia="Times New Roman" w:hAnsi="Times New Roman" w:cs="Times New Roman"/>
                <w:sz w:val="20"/>
                <w:szCs w:val="20"/>
                <w:lang w:eastAsia="en-GB"/>
              </w:rPr>
              <w:t xml:space="preserve">The abundance of natural resources in coastal areas offers huge potential for the discovery of medicinal compounds. Because mangrove </w:t>
            </w:r>
            <w:r w:rsidR="00C618E0">
              <w:rPr>
                <w:rFonts w:ascii="Times New Roman" w:eastAsia="Times New Roman" w:hAnsi="Times New Roman" w:cs="Times New Roman"/>
                <w:sz w:val="20"/>
                <w:szCs w:val="20"/>
                <w:lang w:eastAsia="en-GB"/>
              </w:rPr>
              <w:t xml:space="preserve">has </w:t>
            </w:r>
            <w:r w:rsidR="0076412F">
              <w:rPr>
                <w:rFonts w:ascii="Times New Roman" w:eastAsia="Times New Roman" w:hAnsi="Times New Roman" w:cs="Times New Roman"/>
                <w:sz w:val="20"/>
                <w:szCs w:val="20"/>
                <w:lang w:eastAsia="en-GB"/>
              </w:rPr>
              <w:t xml:space="preserve">the </w:t>
            </w:r>
            <w:r w:rsidR="00C618E0">
              <w:rPr>
                <w:rFonts w:ascii="Times New Roman" w:eastAsia="Times New Roman" w:hAnsi="Times New Roman" w:cs="Times New Roman"/>
                <w:sz w:val="20"/>
                <w:szCs w:val="20"/>
                <w:lang w:eastAsia="en-GB"/>
              </w:rPr>
              <w:t>ability to</w:t>
            </w:r>
            <w:r w:rsidRPr="005C32F3">
              <w:rPr>
                <w:rFonts w:ascii="Times New Roman" w:eastAsia="Times New Roman" w:hAnsi="Times New Roman" w:cs="Times New Roman"/>
                <w:sz w:val="20"/>
                <w:szCs w:val="20"/>
                <w:lang w:eastAsia="en-GB"/>
              </w:rPr>
              <w:t xml:space="preserve"> grow in challenging ecosystems, it is reasonable to expect mangrove-derived fungi with diverse potential as drugs. Mangrove-derived fungi are still unexplored as a source of bioactive metabolites </w:t>
            </w:r>
            <w:r w:rsidR="00C618E0">
              <w:rPr>
                <w:rFonts w:ascii="Times New Roman" w:eastAsia="Times New Roman" w:hAnsi="Times New Roman" w:cs="Times New Roman"/>
                <w:sz w:val="20"/>
                <w:szCs w:val="20"/>
                <w:lang w:eastAsia="en-GB"/>
              </w:rPr>
              <w:t>that are important in developing</w:t>
            </w:r>
            <w:r w:rsidRPr="005C32F3">
              <w:rPr>
                <w:rFonts w:ascii="Times New Roman" w:eastAsia="Times New Roman" w:hAnsi="Times New Roman" w:cs="Times New Roman"/>
                <w:sz w:val="20"/>
                <w:szCs w:val="20"/>
                <w:lang w:eastAsia="en-GB"/>
              </w:rPr>
              <w:t xml:space="preserve"> </w:t>
            </w:r>
            <w:r w:rsidR="0076412F">
              <w:rPr>
                <w:rFonts w:ascii="Times New Roman" w:eastAsia="Times New Roman" w:hAnsi="Times New Roman" w:cs="Times New Roman"/>
                <w:sz w:val="20"/>
                <w:szCs w:val="20"/>
                <w:lang w:eastAsia="en-GB"/>
              </w:rPr>
              <w:t>biopharmaceuticals</w:t>
            </w:r>
            <w:r w:rsidRPr="005C32F3">
              <w:rPr>
                <w:rFonts w:ascii="Times New Roman" w:eastAsia="Times New Roman" w:hAnsi="Times New Roman" w:cs="Times New Roman"/>
                <w:sz w:val="20"/>
                <w:szCs w:val="20"/>
                <w:lang w:eastAsia="en-GB"/>
              </w:rPr>
              <w:t xml:space="preserve">. This study aimed to screen </w:t>
            </w:r>
            <w:r w:rsidR="0076412F">
              <w:rPr>
                <w:rFonts w:ascii="Times New Roman" w:eastAsia="Times New Roman" w:hAnsi="Times New Roman" w:cs="Times New Roman"/>
                <w:sz w:val="20"/>
                <w:szCs w:val="20"/>
                <w:lang w:eastAsia="en-GB"/>
              </w:rPr>
              <w:t>ethyl acetate extract</w:t>
            </w:r>
            <w:r w:rsidRPr="005C32F3">
              <w:rPr>
                <w:rFonts w:ascii="Times New Roman" w:eastAsia="Times New Roman" w:hAnsi="Times New Roman" w:cs="Times New Roman"/>
                <w:sz w:val="20"/>
                <w:szCs w:val="20"/>
                <w:lang w:eastAsia="en-GB"/>
              </w:rPr>
              <w:t xml:space="preserve"> from fungi associated with mud and mangrove plants as a source of </w:t>
            </w:r>
            <w:r w:rsidR="00390DB4">
              <w:rPr>
                <w:rFonts w:ascii="Times New Roman" w:eastAsia="Times New Roman" w:hAnsi="Times New Roman" w:cs="Times New Roman"/>
                <w:sz w:val="20"/>
                <w:szCs w:val="20"/>
                <w:lang w:eastAsia="en-GB"/>
              </w:rPr>
              <w:t>anti-biofilm</w:t>
            </w:r>
            <w:r w:rsidRPr="005C32F3">
              <w:rPr>
                <w:rFonts w:ascii="Times New Roman" w:eastAsia="Times New Roman" w:hAnsi="Times New Roman" w:cs="Times New Roman"/>
                <w:sz w:val="20"/>
                <w:szCs w:val="20"/>
                <w:lang w:eastAsia="en-GB"/>
              </w:rPr>
              <w:t xml:space="preserve"> agents. </w:t>
            </w:r>
            <w:r w:rsidRPr="006F32CF">
              <w:rPr>
                <w:rFonts w:ascii="Times New Roman" w:eastAsia="Times New Roman" w:hAnsi="Times New Roman" w:cs="Times New Roman"/>
                <w:sz w:val="20"/>
                <w:szCs w:val="20"/>
                <w:lang w:eastAsia="en-GB"/>
              </w:rPr>
              <w:t xml:space="preserve">In this study, eight isolates of fungi associated with mangroves fermented on selective media of shrimp shell waste and the </w:t>
            </w:r>
            <w:proofErr w:type="spellStart"/>
            <w:r w:rsidRPr="006F32CF">
              <w:rPr>
                <w:rFonts w:ascii="Times New Roman" w:eastAsia="Times New Roman" w:hAnsi="Times New Roman" w:cs="Times New Roman"/>
                <w:sz w:val="20"/>
                <w:szCs w:val="20"/>
                <w:lang w:eastAsia="en-GB"/>
              </w:rPr>
              <w:t>EtOAc</w:t>
            </w:r>
            <w:proofErr w:type="spellEnd"/>
            <w:r w:rsidRPr="006F32CF">
              <w:rPr>
                <w:rFonts w:ascii="Times New Roman" w:eastAsia="Times New Roman" w:hAnsi="Times New Roman" w:cs="Times New Roman"/>
                <w:sz w:val="20"/>
                <w:szCs w:val="20"/>
                <w:lang w:eastAsia="en-GB"/>
              </w:rPr>
              <w:t xml:space="preserve"> extract </w:t>
            </w:r>
            <w:r w:rsidR="00C618E0">
              <w:rPr>
                <w:rFonts w:ascii="Times New Roman" w:eastAsia="Times New Roman" w:hAnsi="Times New Roman" w:cs="Times New Roman"/>
                <w:sz w:val="20"/>
                <w:szCs w:val="20"/>
                <w:lang w:eastAsia="en-GB"/>
              </w:rPr>
              <w:t>were</w:t>
            </w:r>
            <w:r w:rsidR="00C618E0" w:rsidRPr="006F32CF">
              <w:rPr>
                <w:rFonts w:ascii="Times New Roman" w:eastAsia="Times New Roman" w:hAnsi="Times New Roman" w:cs="Times New Roman"/>
                <w:sz w:val="20"/>
                <w:szCs w:val="20"/>
                <w:lang w:eastAsia="en-GB"/>
              </w:rPr>
              <w:t xml:space="preserve"> </w:t>
            </w:r>
            <w:r w:rsidRPr="006F32CF">
              <w:rPr>
                <w:rFonts w:ascii="Times New Roman" w:eastAsia="Times New Roman" w:hAnsi="Times New Roman" w:cs="Times New Roman"/>
                <w:sz w:val="20"/>
                <w:szCs w:val="20"/>
                <w:lang w:eastAsia="en-GB"/>
              </w:rPr>
              <w:t xml:space="preserve">tested against </w:t>
            </w:r>
            <w:r w:rsidRPr="006F32CF">
              <w:rPr>
                <w:rFonts w:ascii="Times New Roman" w:eastAsia="Times New Roman" w:hAnsi="Times New Roman" w:cs="Times New Roman"/>
                <w:i/>
                <w:sz w:val="20"/>
                <w:szCs w:val="20"/>
                <w:lang w:eastAsia="en-GB"/>
              </w:rPr>
              <w:t>S. aureus</w:t>
            </w:r>
            <w:r w:rsidR="00C0599E" w:rsidRPr="006F32CF">
              <w:rPr>
                <w:rFonts w:ascii="Times New Roman" w:eastAsia="Times New Roman" w:hAnsi="Times New Roman" w:cs="Times New Roman"/>
                <w:sz w:val="20"/>
                <w:szCs w:val="20"/>
                <w:lang w:eastAsia="en-GB"/>
              </w:rPr>
              <w:t xml:space="preserve"> bacteria</w:t>
            </w:r>
            <w:r w:rsidRPr="006F32CF">
              <w:rPr>
                <w:rFonts w:ascii="Times New Roman" w:eastAsia="Times New Roman" w:hAnsi="Times New Roman" w:cs="Times New Roman"/>
                <w:sz w:val="20"/>
                <w:szCs w:val="20"/>
                <w:lang w:eastAsia="en-GB"/>
              </w:rPr>
              <w:t xml:space="preserve">. Compounds that have </w:t>
            </w:r>
            <w:r w:rsidR="00390DB4">
              <w:rPr>
                <w:rFonts w:ascii="Times New Roman" w:eastAsia="Times New Roman" w:hAnsi="Times New Roman" w:cs="Times New Roman"/>
                <w:sz w:val="20"/>
                <w:szCs w:val="20"/>
                <w:lang w:eastAsia="en-GB"/>
              </w:rPr>
              <w:t>anti-biofilm</w:t>
            </w:r>
            <w:r w:rsidRPr="006F32CF">
              <w:rPr>
                <w:rFonts w:ascii="Times New Roman" w:eastAsia="Times New Roman" w:hAnsi="Times New Roman" w:cs="Times New Roman"/>
                <w:sz w:val="20"/>
                <w:szCs w:val="20"/>
                <w:lang w:eastAsia="en-GB"/>
              </w:rPr>
              <w:t xml:space="preserve"> activity can be observed by staining with crystal violet and measuring</w:t>
            </w:r>
            <w:r w:rsidRPr="005C32F3">
              <w:rPr>
                <w:rFonts w:ascii="Times New Roman" w:eastAsia="Times New Roman" w:hAnsi="Times New Roman" w:cs="Times New Roman"/>
                <w:sz w:val="20"/>
                <w:szCs w:val="20"/>
                <w:lang w:eastAsia="en-GB"/>
              </w:rPr>
              <w:t xml:space="preserve"> their </w:t>
            </w:r>
            <w:r w:rsidR="001C03BD">
              <w:rPr>
                <w:rFonts w:ascii="Times New Roman" w:eastAsia="Times New Roman" w:hAnsi="Times New Roman" w:cs="Times New Roman"/>
                <w:sz w:val="20"/>
                <w:szCs w:val="20"/>
                <w:lang w:eastAsia="en-GB"/>
              </w:rPr>
              <w:t>optical density (OD)</w:t>
            </w:r>
            <w:r w:rsidR="002C03E9">
              <w:rPr>
                <w:rFonts w:ascii="Times New Roman" w:eastAsia="Times New Roman" w:hAnsi="Times New Roman" w:cs="Times New Roman"/>
                <w:sz w:val="20"/>
                <w:szCs w:val="20"/>
                <w:lang w:eastAsia="en-GB"/>
              </w:rPr>
              <w:t xml:space="preserve"> </w:t>
            </w:r>
            <w:r w:rsidR="001C03BD">
              <w:rPr>
                <w:rFonts w:ascii="Times New Roman" w:eastAsia="Times New Roman" w:hAnsi="Times New Roman" w:cs="Times New Roman"/>
                <w:sz w:val="20"/>
                <w:szCs w:val="20"/>
                <w:lang w:eastAsia="en-GB"/>
              </w:rPr>
              <w:t xml:space="preserve">at </w:t>
            </w:r>
            <w:r w:rsidRPr="005C32F3">
              <w:rPr>
                <w:rFonts w:ascii="Times New Roman" w:eastAsia="Times New Roman" w:hAnsi="Times New Roman" w:cs="Times New Roman"/>
                <w:sz w:val="20"/>
                <w:szCs w:val="20"/>
                <w:lang w:eastAsia="en-GB"/>
              </w:rPr>
              <w:t>630</w:t>
            </w:r>
            <w:r w:rsidR="0076412F">
              <w:rPr>
                <w:rFonts w:ascii="Times New Roman" w:eastAsia="Times New Roman" w:hAnsi="Times New Roman" w:cs="Times New Roman"/>
                <w:sz w:val="20"/>
                <w:szCs w:val="20"/>
                <w:lang w:eastAsia="en-GB"/>
              </w:rPr>
              <w:t xml:space="preserve"> </w:t>
            </w:r>
            <w:r w:rsidRPr="005C32F3">
              <w:rPr>
                <w:rFonts w:ascii="Times New Roman" w:eastAsia="Times New Roman" w:hAnsi="Times New Roman" w:cs="Times New Roman"/>
                <w:sz w:val="20"/>
                <w:szCs w:val="20"/>
                <w:lang w:eastAsia="en-GB"/>
              </w:rPr>
              <w:t xml:space="preserve">nm. The results showed that isolates </w:t>
            </w:r>
            <w:r w:rsidR="000618E6">
              <w:rPr>
                <w:rFonts w:ascii="Times New Roman" w:eastAsia="Times New Roman" w:hAnsi="Times New Roman" w:cs="Times New Roman"/>
                <w:sz w:val="20"/>
                <w:szCs w:val="20"/>
                <w:lang w:eastAsia="en-GB"/>
              </w:rPr>
              <w:t>20</w:t>
            </w:r>
            <w:r w:rsidRPr="005C32F3">
              <w:rPr>
                <w:rFonts w:ascii="Times New Roman" w:eastAsia="Times New Roman" w:hAnsi="Times New Roman" w:cs="Times New Roman"/>
                <w:sz w:val="20"/>
                <w:szCs w:val="20"/>
                <w:lang w:eastAsia="en-GB"/>
              </w:rPr>
              <w:t>AA03</w:t>
            </w:r>
            <w:r w:rsidR="000618E6">
              <w:rPr>
                <w:rFonts w:ascii="Times New Roman" w:eastAsia="Times New Roman" w:hAnsi="Times New Roman" w:cs="Times New Roman"/>
                <w:sz w:val="20"/>
                <w:szCs w:val="20"/>
                <w:lang w:eastAsia="en-GB"/>
              </w:rPr>
              <w:t>RF</w:t>
            </w:r>
            <w:r w:rsidRPr="005C32F3">
              <w:rPr>
                <w:rFonts w:ascii="Times New Roman" w:eastAsia="Times New Roman" w:hAnsi="Times New Roman" w:cs="Times New Roman"/>
                <w:sz w:val="20"/>
                <w:szCs w:val="20"/>
                <w:lang w:eastAsia="en-GB"/>
              </w:rPr>
              <w:t xml:space="preserve">, </w:t>
            </w:r>
            <w:r w:rsidR="000618E6">
              <w:rPr>
                <w:rFonts w:ascii="Times New Roman" w:eastAsia="Times New Roman" w:hAnsi="Times New Roman" w:cs="Times New Roman"/>
                <w:sz w:val="20"/>
                <w:szCs w:val="20"/>
                <w:lang w:eastAsia="en-GB"/>
              </w:rPr>
              <w:t>20</w:t>
            </w:r>
            <w:r w:rsidRPr="005C32F3">
              <w:rPr>
                <w:rFonts w:ascii="Times New Roman" w:eastAsia="Times New Roman" w:hAnsi="Times New Roman" w:cs="Times New Roman"/>
                <w:sz w:val="20"/>
                <w:szCs w:val="20"/>
                <w:lang w:eastAsia="en-GB"/>
              </w:rPr>
              <w:t>BA04</w:t>
            </w:r>
            <w:r w:rsidR="000618E6">
              <w:rPr>
                <w:rFonts w:ascii="Times New Roman" w:eastAsia="Times New Roman" w:hAnsi="Times New Roman" w:cs="Times New Roman"/>
                <w:sz w:val="20"/>
                <w:szCs w:val="20"/>
                <w:lang w:eastAsia="en-GB"/>
              </w:rPr>
              <w:t>RF</w:t>
            </w:r>
            <w:r w:rsidRPr="005C32F3">
              <w:rPr>
                <w:rFonts w:ascii="Times New Roman" w:eastAsia="Times New Roman" w:hAnsi="Times New Roman" w:cs="Times New Roman"/>
                <w:sz w:val="20"/>
                <w:szCs w:val="20"/>
                <w:lang w:eastAsia="en-GB"/>
              </w:rPr>
              <w:t xml:space="preserve">, </w:t>
            </w:r>
            <w:r w:rsidR="000618E6">
              <w:rPr>
                <w:rFonts w:ascii="Times New Roman" w:eastAsia="Times New Roman" w:hAnsi="Times New Roman" w:cs="Times New Roman"/>
                <w:sz w:val="20"/>
                <w:szCs w:val="20"/>
                <w:lang w:eastAsia="en-GB"/>
              </w:rPr>
              <w:t>20</w:t>
            </w:r>
            <w:r w:rsidRPr="005C32F3">
              <w:rPr>
                <w:rFonts w:ascii="Times New Roman" w:eastAsia="Times New Roman" w:hAnsi="Times New Roman" w:cs="Times New Roman"/>
                <w:sz w:val="20"/>
                <w:szCs w:val="20"/>
                <w:lang w:eastAsia="en-GB"/>
              </w:rPr>
              <w:t>BB04</w:t>
            </w:r>
            <w:r w:rsidR="000618E6">
              <w:rPr>
                <w:rFonts w:ascii="Times New Roman" w:eastAsia="Times New Roman" w:hAnsi="Times New Roman" w:cs="Times New Roman"/>
                <w:sz w:val="20"/>
                <w:szCs w:val="20"/>
                <w:lang w:eastAsia="en-GB"/>
              </w:rPr>
              <w:t>RF</w:t>
            </w:r>
            <w:r w:rsidRPr="005C32F3">
              <w:rPr>
                <w:rFonts w:ascii="Times New Roman" w:eastAsia="Times New Roman" w:hAnsi="Times New Roman" w:cs="Times New Roman"/>
                <w:sz w:val="20"/>
                <w:szCs w:val="20"/>
                <w:lang w:eastAsia="en-GB"/>
              </w:rPr>
              <w:t xml:space="preserve">, </w:t>
            </w:r>
            <w:r w:rsidR="000618E6">
              <w:rPr>
                <w:rFonts w:ascii="Times New Roman" w:eastAsia="Times New Roman" w:hAnsi="Times New Roman" w:cs="Times New Roman"/>
                <w:sz w:val="20"/>
                <w:szCs w:val="20"/>
                <w:lang w:eastAsia="en-GB"/>
              </w:rPr>
              <w:t>20</w:t>
            </w:r>
            <w:r w:rsidRPr="005C32F3">
              <w:rPr>
                <w:rFonts w:ascii="Times New Roman" w:eastAsia="Times New Roman" w:hAnsi="Times New Roman" w:cs="Times New Roman"/>
                <w:sz w:val="20"/>
                <w:szCs w:val="20"/>
                <w:lang w:eastAsia="en-GB"/>
              </w:rPr>
              <w:t>BA0502</w:t>
            </w:r>
            <w:r w:rsidR="000618E6">
              <w:rPr>
                <w:rFonts w:ascii="Times New Roman" w:eastAsia="Times New Roman" w:hAnsi="Times New Roman" w:cs="Times New Roman"/>
                <w:sz w:val="20"/>
                <w:szCs w:val="20"/>
                <w:lang w:eastAsia="en-GB"/>
              </w:rPr>
              <w:t>RF</w:t>
            </w:r>
            <w:r w:rsidRPr="005C32F3">
              <w:rPr>
                <w:rFonts w:ascii="Times New Roman" w:eastAsia="Times New Roman" w:hAnsi="Times New Roman" w:cs="Times New Roman"/>
                <w:sz w:val="20"/>
                <w:szCs w:val="20"/>
                <w:lang w:eastAsia="en-GB"/>
              </w:rPr>
              <w:t xml:space="preserve">, </w:t>
            </w:r>
            <w:r w:rsidR="000618E6">
              <w:rPr>
                <w:rFonts w:ascii="Times New Roman" w:eastAsia="Times New Roman" w:hAnsi="Times New Roman" w:cs="Times New Roman"/>
                <w:sz w:val="20"/>
                <w:szCs w:val="20"/>
                <w:lang w:eastAsia="en-GB"/>
              </w:rPr>
              <w:t>20</w:t>
            </w:r>
            <w:r w:rsidRPr="005C32F3">
              <w:rPr>
                <w:rFonts w:ascii="Times New Roman" w:eastAsia="Times New Roman" w:hAnsi="Times New Roman" w:cs="Times New Roman"/>
                <w:sz w:val="20"/>
                <w:szCs w:val="20"/>
                <w:lang w:eastAsia="en-GB"/>
              </w:rPr>
              <w:t>BB0501</w:t>
            </w:r>
            <w:r w:rsidR="000618E6">
              <w:rPr>
                <w:rFonts w:ascii="Times New Roman" w:eastAsia="Times New Roman" w:hAnsi="Times New Roman" w:cs="Times New Roman"/>
                <w:sz w:val="20"/>
                <w:szCs w:val="20"/>
                <w:lang w:eastAsia="en-GB"/>
              </w:rPr>
              <w:t>RF</w:t>
            </w:r>
            <w:r w:rsidRPr="005C32F3">
              <w:rPr>
                <w:rFonts w:ascii="Times New Roman" w:eastAsia="Times New Roman" w:hAnsi="Times New Roman" w:cs="Times New Roman"/>
                <w:sz w:val="20"/>
                <w:szCs w:val="20"/>
                <w:lang w:eastAsia="en-GB"/>
              </w:rPr>
              <w:t xml:space="preserve">, </w:t>
            </w:r>
            <w:r w:rsidR="000618E6">
              <w:rPr>
                <w:rFonts w:ascii="Times New Roman" w:eastAsia="Times New Roman" w:hAnsi="Times New Roman" w:cs="Times New Roman"/>
                <w:sz w:val="20"/>
                <w:szCs w:val="20"/>
                <w:lang w:eastAsia="en-GB"/>
              </w:rPr>
              <w:t>20</w:t>
            </w:r>
            <w:r w:rsidRPr="005C32F3">
              <w:rPr>
                <w:rFonts w:ascii="Times New Roman" w:eastAsia="Times New Roman" w:hAnsi="Times New Roman" w:cs="Times New Roman"/>
                <w:sz w:val="20"/>
                <w:szCs w:val="20"/>
                <w:lang w:eastAsia="en-GB"/>
              </w:rPr>
              <w:t>CD01</w:t>
            </w:r>
            <w:r w:rsidR="000618E6">
              <w:rPr>
                <w:rFonts w:ascii="Times New Roman" w:eastAsia="Times New Roman" w:hAnsi="Times New Roman" w:cs="Times New Roman"/>
                <w:sz w:val="20"/>
                <w:szCs w:val="20"/>
                <w:lang w:eastAsia="en-GB"/>
              </w:rPr>
              <w:t>RF</w:t>
            </w:r>
            <w:r w:rsidRPr="005C32F3">
              <w:rPr>
                <w:rFonts w:ascii="Times New Roman" w:eastAsia="Times New Roman" w:hAnsi="Times New Roman" w:cs="Times New Roman"/>
                <w:sz w:val="20"/>
                <w:szCs w:val="20"/>
                <w:lang w:eastAsia="en-GB"/>
              </w:rPr>
              <w:t xml:space="preserve">, </w:t>
            </w:r>
            <w:r w:rsidR="000618E6">
              <w:rPr>
                <w:rFonts w:ascii="Times New Roman" w:eastAsia="Times New Roman" w:hAnsi="Times New Roman" w:cs="Times New Roman"/>
                <w:sz w:val="20"/>
                <w:szCs w:val="20"/>
                <w:lang w:eastAsia="en-GB"/>
              </w:rPr>
              <w:t>20</w:t>
            </w:r>
            <w:r w:rsidRPr="005C32F3">
              <w:rPr>
                <w:rFonts w:ascii="Times New Roman" w:eastAsia="Times New Roman" w:hAnsi="Times New Roman" w:cs="Times New Roman"/>
                <w:sz w:val="20"/>
                <w:szCs w:val="20"/>
                <w:lang w:eastAsia="en-GB"/>
              </w:rPr>
              <w:t>CL0102</w:t>
            </w:r>
            <w:r w:rsidR="000618E6">
              <w:rPr>
                <w:rFonts w:ascii="Times New Roman" w:eastAsia="Times New Roman" w:hAnsi="Times New Roman" w:cs="Times New Roman"/>
                <w:sz w:val="20"/>
                <w:szCs w:val="20"/>
                <w:lang w:eastAsia="en-GB"/>
              </w:rPr>
              <w:t>RF</w:t>
            </w:r>
            <w:r w:rsidRPr="005C32F3">
              <w:rPr>
                <w:rFonts w:ascii="Times New Roman" w:eastAsia="Times New Roman" w:hAnsi="Times New Roman" w:cs="Times New Roman"/>
                <w:sz w:val="20"/>
                <w:szCs w:val="20"/>
                <w:lang w:eastAsia="en-GB"/>
              </w:rPr>
              <w:t xml:space="preserve">, and </w:t>
            </w:r>
            <w:r w:rsidR="000618E6">
              <w:rPr>
                <w:rFonts w:ascii="Times New Roman" w:eastAsia="Times New Roman" w:hAnsi="Times New Roman" w:cs="Times New Roman"/>
                <w:sz w:val="20"/>
                <w:szCs w:val="20"/>
                <w:lang w:eastAsia="en-GB"/>
              </w:rPr>
              <w:t>20</w:t>
            </w:r>
            <w:r w:rsidRPr="005C32F3">
              <w:rPr>
                <w:rFonts w:ascii="Times New Roman" w:eastAsia="Times New Roman" w:hAnsi="Times New Roman" w:cs="Times New Roman"/>
                <w:sz w:val="20"/>
                <w:szCs w:val="20"/>
                <w:lang w:eastAsia="en-GB"/>
              </w:rPr>
              <w:t>CL02</w:t>
            </w:r>
            <w:r w:rsidR="000618E6">
              <w:rPr>
                <w:rFonts w:ascii="Times New Roman" w:eastAsia="Times New Roman" w:hAnsi="Times New Roman" w:cs="Times New Roman"/>
                <w:sz w:val="20"/>
                <w:szCs w:val="20"/>
                <w:lang w:eastAsia="en-GB"/>
              </w:rPr>
              <w:t>RF</w:t>
            </w:r>
            <w:r w:rsidRPr="005C32F3">
              <w:rPr>
                <w:rFonts w:ascii="Times New Roman" w:eastAsia="Times New Roman" w:hAnsi="Times New Roman" w:cs="Times New Roman"/>
                <w:sz w:val="20"/>
                <w:szCs w:val="20"/>
                <w:lang w:eastAsia="en-GB"/>
              </w:rPr>
              <w:t xml:space="preserve"> had inhibitory activity against biofilm formation at a concentration </w:t>
            </w:r>
            <w:r w:rsidR="000054E8" w:rsidRPr="006F32CF">
              <w:rPr>
                <w:rFonts w:ascii="Times New Roman" w:eastAsia="Times New Roman" w:hAnsi="Times New Roman" w:cs="Times New Roman"/>
                <w:sz w:val="20"/>
                <w:szCs w:val="20"/>
                <w:lang w:eastAsia="en-GB"/>
              </w:rPr>
              <w:t>2</w:t>
            </w:r>
            <w:r w:rsidRPr="006F32CF">
              <w:rPr>
                <w:rFonts w:ascii="Times New Roman" w:eastAsia="Times New Roman" w:hAnsi="Times New Roman" w:cs="Times New Roman"/>
                <w:sz w:val="20"/>
                <w:szCs w:val="20"/>
                <w:lang w:eastAsia="en-GB"/>
              </w:rPr>
              <w:t>5</w:t>
            </w:r>
            <w:r w:rsidR="00A11DF6" w:rsidRPr="006F32CF">
              <w:rPr>
                <w:rFonts w:ascii="Times New Roman" w:eastAsia="Times New Roman" w:hAnsi="Times New Roman" w:cs="Times New Roman"/>
                <w:sz w:val="20"/>
                <w:szCs w:val="20"/>
                <w:lang w:eastAsia="en-GB"/>
              </w:rPr>
              <w:t>0</w:t>
            </w:r>
            <w:r w:rsidRPr="006F32CF">
              <w:rPr>
                <w:rFonts w:ascii="Times New Roman" w:eastAsia="Times New Roman" w:hAnsi="Times New Roman" w:cs="Times New Roman"/>
                <w:sz w:val="20"/>
                <w:szCs w:val="20"/>
                <w:lang w:eastAsia="en-GB"/>
              </w:rPr>
              <w:t xml:space="preserve"> </w:t>
            </w:r>
            <w:r w:rsidR="000054E8" w:rsidRPr="006F32CF">
              <w:rPr>
                <w:rFonts w:ascii="Times New Roman" w:eastAsia="Times New Roman" w:hAnsi="Times New Roman" w:cs="Times New Roman"/>
                <w:sz w:val="20"/>
                <w:szCs w:val="20"/>
                <w:lang w:eastAsia="en-GB"/>
              </w:rPr>
              <w:t>µ</w:t>
            </w:r>
            <w:r w:rsidRPr="006F32CF">
              <w:rPr>
                <w:rFonts w:ascii="Times New Roman" w:eastAsia="Times New Roman" w:hAnsi="Times New Roman" w:cs="Times New Roman"/>
                <w:sz w:val="20"/>
                <w:szCs w:val="20"/>
                <w:lang w:eastAsia="en-GB"/>
              </w:rPr>
              <w:t>g/</w:t>
            </w:r>
            <w:proofErr w:type="spellStart"/>
            <w:r w:rsidRPr="006F32CF">
              <w:rPr>
                <w:rFonts w:ascii="Times New Roman" w:eastAsia="Times New Roman" w:hAnsi="Times New Roman" w:cs="Times New Roman"/>
                <w:sz w:val="20"/>
                <w:szCs w:val="20"/>
                <w:lang w:eastAsia="en-GB"/>
              </w:rPr>
              <w:t>mL.</w:t>
            </w:r>
            <w:proofErr w:type="spellEnd"/>
            <w:r w:rsidRPr="005C32F3">
              <w:rPr>
                <w:rFonts w:ascii="Times New Roman" w:eastAsia="Times New Roman" w:hAnsi="Times New Roman" w:cs="Times New Roman"/>
                <w:sz w:val="20"/>
                <w:szCs w:val="20"/>
                <w:lang w:eastAsia="en-GB"/>
              </w:rPr>
              <w:t xml:space="preserve"> The </w:t>
            </w:r>
            <w:r w:rsidR="000618E6">
              <w:rPr>
                <w:rFonts w:ascii="Times New Roman" w:eastAsia="Times New Roman" w:hAnsi="Times New Roman" w:cs="Times New Roman"/>
                <w:sz w:val="20"/>
                <w:szCs w:val="20"/>
                <w:lang w:eastAsia="en-GB"/>
              </w:rPr>
              <w:t>20</w:t>
            </w:r>
            <w:r w:rsidRPr="005C32F3">
              <w:rPr>
                <w:rFonts w:ascii="Times New Roman" w:eastAsia="Times New Roman" w:hAnsi="Times New Roman" w:cs="Times New Roman"/>
                <w:sz w:val="20"/>
                <w:szCs w:val="20"/>
                <w:lang w:eastAsia="en-GB"/>
              </w:rPr>
              <w:t>CD01</w:t>
            </w:r>
            <w:r w:rsidR="000618E6">
              <w:rPr>
                <w:rFonts w:ascii="Times New Roman" w:eastAsia="Times New Roman" w:hAnsi="Times New Roman" w:cs="Times New Roman"/>
                <w:sz w:val="20"/>
                <w:szCs w:val="20"/>
                <w:lang w:eastAsia="en-GB"/>
              </w:rPr>
              <w:t>RF</w:t>
            </w:r>
            <w:r w:rsidRPr="005C32F3">
              <w:rPr>
                <w:rFonts w:ascii="Times New Roman" w:eastAsia="Times New Roman" w:hAnsi="Times New Roman" w:cs="Times New Roman"/>
                <w:sz w:val="20"/>
                <w:szCs w:val="20"/>
                <w:lang w:eastAsia="en-GB"/>
              </w:rPr>
              <w:t xml:space="preserve"> isolate had the greatest biofilm inhibitory activity compared to other samples and was selected for further research. The results of this study are important to be used as the main information for further research in the search for </w:t>
            </w:r>
            <w:r w:rsidR="00390DB4">
              <w:rPr>
                <w:rFonts w:ascii="Times New Roman" w:eastAsia="Times New Roman" w:hAnsi="Times New Roman" w:cs="Times New Roman"/>
                <w:sz w:val="20"/>
                <w:szCs w:val="20"/>
                <w:lang w:eastAsia="en-GB"/>
              </w:rPr>
              <w:t>anti-biofilm</w:t>
            </w:r>
            <w:r w:rsidRPr="005C32F3">
              <w:rPr>
                <w:rFonts w:ascii="Times New Roman" w:eastAsia="Times New Roman" w:hAnsi="Times New Roman" w:cs="Times New Roman"/>
                <w:sz w:val="20"/>
                <w:szCs w:val="20"/>
                <w:lang w:eastAsia="en-GB"/>
              </w:rPr>
              <w:t xml:space="preserve"> agent compounds.</w:t>
            </w:r>
          </w:p>
          <w:p w14:paraId="3091FF92" w14:textId="77777777" w:rsidR="005C32F3" w:rsidRPr="00B5671C" w:rsidRDefault="005C32F3" w:rsidP="007642A9">
            <w:pPr>
              <w:spacing w:after="0" w:line="240" w:lineRule="auto"/>
              <w:jc w:val="both"/>
              <w:rPr>
                <w:rFonts w:ascii="Times New Roman" w:eastAsia="Times New Roman" w:hAnsi="Times New Roman" w:cs="Times New Roman"/>
                <w:b/>
                <w:sz w:val="16"/>
                <w:szCs w:val="20"/>
              </w:rPr>
            </w:pPr>
          </w:p>
          <w:p w14:paraId="7F79577C" w14:textId="3652F301" w:rsidR="00442CDF" w:rsidRPr="00B5671C" w:rsidRDefault="003C5EFD" w:rsidP="00331A82">
            <w:pPr>
              <w:spacing w:after="0" w:line="240" w:lineRule="auto"/>
              <w:jc w:val="both"/>
              <w:rPr>
                <w:rFonts w:ascii="Times New Roman" w:eastAsia="Times New Roman" w:hAnsi="Times New Roman" w:cs="Times New Roman"/>
                <w:i/>
                <w:sz w:val="16"/>
                <w:szCs w:val="20"/>
              </w:rPr>
            </w:pPr>
            <w:r w:rsidRPr="00B5671C">
              <w:rPr>
                <w:rFonts w:ascii="Times New Roman" w:eastAsia="Times New Roman" w:hAnsi="Times New Roman" w:cs="Times New Roman"/>
                <w:b/>
                <w:i/>
                <w:sz w:val="18"/>
                <w:szCs w:val="20"/>
              </w:rPr>
              <w:t>Keywords</w:t>
            </w:r>
            <w:r w:rsidR="006F1226" w:rsidRPr="00B5671C">
              <w:rPr>
                <w:rFonts w:ascii="Times New Roman" w:eastAsia="Times New Roman" w:hAnsi="Times New Roman" w:cs="Times New Roman"/>
                <w:i/>
                <w:sz w:val="18"/>
                <w:szCs w:val="20"/>
              </w:rPr>
              <w:t xml:space="preserve">: </w:t>
            </w:r>
            <w:r w:rsidR="00390DB4">
              <w:rPr>
                <w:rFonts w:ascii="Times New Roman" w:eastAsia="Arial" w:hAnsi="Times New Roman" w:cs="Times New Roman"/>
                <w:i/>
                <w:sz w:val="20"/>
                <w:szCs w:val="20"/>
              </w:rPr>
              <w:t>anti-biofilm</w:t>
            </w:r>
            <w:r w:rsidR="00331A82">
              <w:rPr>
                <w:rFonts w:ascii="Times New Roman" w:eastAsia="Arial" w:hAnsi="Times New Roman" w:cs="Times New Roman"/>
                <w:i/>
                <w:sz w:val="20"/>
                <w:szCs w:val="20"/>
              </w:rPr>
              <w:t xml:space="preserve">, </w:t>
            </w:r>
            <w:r w:rsidR="001C2C4B">
              <w:rPr>
                <w:rFonts w:ascii="Times New Roman" w:eastAsia="Arial" w:hAnsi="Times New Roman" w:cs="Times New Roman"/>
                <w:i/>
                <w:sz w:val="20"/>
                <w:szCs w:val="20"/>
              </w:rPr>
              <w:t>f</w:t>
            </w:r>
            <w:r w:rsidR="001C2C4B" w:rsidRPr="001C2C4B">
              <w:rPr>
                <w:rFonts w:ascii="Times New Roman" w:eastAsia="Arial" w:hAnsi="Times New Roman" w:cs="Times New Roman"/>
                <w:i/>
                <w:sz w:val="20"/>
                <w:szCs w:val="20"/>
              </w:rPr>
              <w:t>ungi, mangrove</w:t>
            </w:r>
            <w:r w:rsidR="002C03E9">
              <w:rPr>
                <w:rFonts w:ascii="Times New Roman" w:eastAsia="Arial" w:hAnsi="Times New Roman" w:cs="Times New Roman"/>
                <w:i/>
                <w:sz w:val="20"/>
                <w:szCs w:val="20"/>
              </w:rPr>
              <w:t xml:space="preserve">, </w:t>
            </w:r>
            <w:r w:rsidR="001C2C4B" w:rsidRPr="001C2C4B">
              <w:rPr>
                <w:rFonts w:ascii="Times New Roman" w:eastAsia="Arial" w:hAnsi="Times New Roman" w:cs="Times New Roman"/>
                <w:i/>
                <w:sz w:val="20"/>
                <w:szCs w:val="20"/>
              </w:rPr>
              <w:t>Staphylococcus aureus</w:t>
            </w:r>
          </w:p>
        </w:tc>
      </w:tr>
      <w:tr w:rsidR="003C5EFD" w:rsidRPr="00B5671C" w14:paraId="189B3148" w14:textId="77777777" w:rsidTr="006B5DA7">
        <w:tc>
          <w:tcPr>
            <w:tcW w:w="2835" w:type="dxa"/>
          </w:tcPr>
          <w:p w14:paraId="465F37D2" w14:textId="01D2C250" w:rsidR="00CB7799" w:rsidRDefault="003C5EFD" w:rsidP="00C96C86">
            <w:pPr>
              <w:spacing w:after="0" w:line="240" w:lineRule="auto"/>
              <w:ind w:left="-105"/>
              <w:rPr>
                <w:rFonts w:ascii="Times New Roman" w:eastAsia="Times New Roman" w:hAnsi="Times New Roman" w:cs="Times New Roman"/>
                <w:sz w:val="18"/>
                <w:szCs w:val="20"/>
              </w:rPr>
            </w:pPr>
            <w:r w:rsidRPr="00B5671C">
              <w:rPr>
                <w:rFonts w:ascii="Times New Roman" w:eastAsia="Times New Roman" w:hAnsi="Times New Roman" w:cs="Times New Roman"/>
                <w:sz w:val="18"/>
                <w:szCs w:val="20"/>
              </w:rPr>
              <w:t>E-mail:</w:t>
            </w:r>
          </w:p>
          <w:p w14:paraId="66BE229A" w14:textId="02BE6445" w:rsidR="00163979" w:rsidRPr="00B5671C" w:rsidRDefault="00CB7799" w:rsidP="00C96C86">
            <w:pPr>
              <w:spacing w:after="0" w:line="240" w:lineRule="auto"/>
              <w:ind w:left="-105"/>
              <w:rPr>
                <w:rFonts w:ascii="Times New Roman" w:eastAsia="Times New Roman" w:hAnsi="Times New Roman" w:cs="Times New Roman"/>
                <w:sz w:val="18"/>
                <w:szCs w:val="20"/>
              </w:rPr>
            </w:pPr>
            <w:r w:rsidRPr="00CB7799">
              <w:rPr>
                <w:rFonts w:ascii="Times New Roman" w:eastAsia="Times New Roman" w:hAnsi="Times New Roman" w:cs="Times New Roman"/>
                <w:sz w:val="18"/>
                <w:szCs w:val="20"/>
              </w:rPr>
              <w:t>andi.setiawan@fmipa.unila.ac.id</w:t>
            </w:r>
          </w:p>
          <w:p w14:paraId="0004C243" w14:textId="23CCCA29" w:rsidR="00163979" w:rsidRPr="00B5671C" w:rsidRDefault="00163979" w:rsidP="00C96C86">
            <w:pPr>
              <w:spacing w:after="0" w:line="240" w:lineRule="auto"/>
              <w:ind w:left="-105"/>
              <w:rPr>
                <w:rFonts w:ascii="Times New Roman" w:eastAsia="Times New Roman" w:hAnsi="Times New Roman" w:cs="Times New Roman"/>
                <w:sz w:val="18"/>
                <w:szCs w:val="20"/>
              </w:rPr>
            </w:pPr>
          </w:p>
        </w:tc>
        <w:tc>
          <w:tcPr>
            <w:tcW w:w="6073" w:type="dxa"/>
            <w:vMerge/>
          </w:tcPr>
          <w:p w14:paraId="519D3F88" w14:textId="77777777" w:rsidR="003C5EFD" w:rsidRPr="00B5671C" w:rsidRDefault="003C5EFD" w:rsidP="009368B2">
            <w:pPr>
              <w:spacing w:after="0" w:line="240" w:lineRule="auto"/>
              <w:rPr>
                <w:rFonts w:ascii="Times New Roman" w:eastAsia="Times New Roman" w:hAnsi="Times New Roman" w:cs="Times New Roman"/>
                <w:sz w:val="16"/>
                <w:szCs w:val="20"/>
              </w:rPr>
            </w:pPr>
          </w:p>
        </w:tc>
      </w:tr>
    </w:tbl>
    <w:p w14:paraId="595D241B" w14:textId="5957FF45" w:rsidR="0061125C" w:rsidRPr="00B5671C" w:rsidRDefault="0061125C" w:rsidP="006B48ED">
      <w:pPr>
        <w:spacing w:after="0" w:line="261" w:lineRule="exact"/>
        <w:jc w:val="both"/>
        <w:rPr>
          <w:rFonts w:ascii="Times New Roman" w:eastAsia="Times New Roman" w:hAnsi="Times New Roman" w:cs="Times New Roman"/>
          <w:b/>
          <w:sz w:val="21"/>
          <w:szCs w:val="21"/>
        </w:rPr>
        <w:sectPr w:rsidR="0061125C" w:rsidRPr="00B5671C" w:rsidSect="00B332D2">
          <w:headerReference w:type="even" r:id="rId8"/>
          <w:footerReference w:type="even" r:id="rId9"/>
          <w:footerReference w:type="default" r:id="rId10"/>
          <w:footerReference w:type="first" r:id="rId11"/>
          <w:pgSz w:w="11907" w:h="16840" w:code="9"/>
          <w:pgMar w:top="1253" w:right="1412" w:bottom="1253" w:left="1412" w:header="794" w:footer="964" w:gutter="0"/>
          <w:pgNumType w:start="1"/>
          <w:cols w:space="720"/>
          <w:titlePg/>
          <w:docGrid w:linePitch="360"/>
        </w:sectPr>
      </w:pPr>
    </w:p>
    <w:p w14:paraId="1EB0B54E" w14:textId="77777777" w:rsidR="007D1ED7" w:rsidRDefault="007D1ED7" w:rsidP="007F15BF">
      <w:pPr>
        <w:spacing w:after="100" w:line="261" w:lineRule="exact"/>
        <w:contextualSpacing/>
        <w:jc w:val="both"/>
        <w:rPr>
          <w:rFonts w:ascii="Times New Roman" w:eastAsia="Times New Roman" w:hAnsi="Times New Roman" w:cs="Times New Roman"/>
          <w:b/>
          <w:color w:val="000000" w:themeColor="text1"/>
          <w:szCs w:val="24"/>
        </w:rPr>
      </w:pPr>
    </w:p>
    <w:p w14:paraId="653EFE5E" w14:textId="67E0307A" w:rsidR="00CD08B9" w:rsidRPr="00B5671C" w:rsidRDefault="00CD08B9" w:rsidP="007F15BF">
      <w:pPr>
        <w:spacing w:after="100" w:line="261" w:lineRule="exact"/>
        <w:contextualSpacing/>
        <w:jc w:val="both"/>
        <w:rPr>
          <w:rFonts w:ascii="Times New Roman" w:eastAsia="Times New Roman" w:hAnsi="Times New Roman" w:cs="Times New Roman"/>
          <w:b/>
          <w:color w:val="000000" w:themeColor="text1"/>
          <w:szCs w:val="24"/>
        </w:rPr>
      </w:pPr>
      <w:r w:rsidRPr="00B5671C">
        <w:rPr>
          <w:rFonts w:ascii="Times New Roman" w:eastAsia="Times New Roman" w:hAnsi="Times New Roman" w:cs="Times New Roman"/>
          <w:b/>
          <w:color w:val="000000" w:themeColor="text1"/>
          <w:szCs w:val="24"/>
        </w:rPr>
        <w:t>Introduction</w:t>
      </w:r>
    </w:p>
    <w:p w14:paraId="4A443D16" w14:textId="6FBA666E" w:rsidR="00356830" w:rsidRPr="00EE2170" w:rsidRDefault="005C32F3" w:rsidP="00356830">
      <w:pPr>
        <w:spacing w:after="0" w:line="261" w:lineRule="exact"/>
        <w:contextualSpacing/>
        <w:jc w:val="both"/>
        <w:rPr>
          <w:rFonts w:ascii="Times New Roman" w:hAnsi="Times New Roman" w:cs="Times New Roman"/>
        </w:rPr>
      </w:pPr>
      <w:r w:rsidRPr="00EE2170">
        <w:rPr>
          <w:rFonts w:ascii="Times New Roman" w:hAnsi="Times New Roman" w:cs="Times New Roman"/>
        </w:rPr>
        <w:t xml:space="preserve">In recent years, the failure of treatment using conventional antibiotics in the medical world has increased. </w:t>
      </w:r>
      <w:r w:rsidR="00D50EE0" w:rsidRPr="00EE2170">
        <w:rPr>
          <w:rFonts w:ascii="Times New Roman" w:hAnsi="Times New Roman" w:cs="Times New Roman"/>
        </w:rPr>
        <w:t>World Health Organization reports the expansion of multi-drug resistant infections in 2,164,568 people in 66 countries [</w:t>
      </w:r>
      <w:r w:rsidR="0025188C" w:rsidRPr="00EE2170">
        <w:rPr>
          <w:rFonts w:ascii="Times New Roman" w:hAnsi="Times New Roman" w:cs="Times New Roman"/>
        </w:rPr>
        <w:t>1]</w:t>
      </w:r>
      <w:r w:rsidR="00D50EE0" w:rsidRPr="00EE2170">
        <w:rPr>
          <w:rFonts w:ascii="Times New Roman" w:hAnsi="Times New Roman" w:cs="Times New Roman"/>
        </w:rPr>
        <w:t xml:space="preserve">. </w:t>
      </w:r>
      <w:r w:rsidRPr="004C7658">
        <w:rPr>
          <w:rFonts w:ascii="Times New Roman" w:hAnsi="Times New Roman" w:cs="Times New Roman"/>
        </w:rPr>
        <w:t>This is exacerbated by the formation of biofilms by multidrug-</w:t>
      </w:r>
      <w:r w:rsidRPr="004C7658">
        <w:rPr>
          <w:rFonts w:ascii="Times New Roman" w:hAnsi="Times New Roman" w:cs="Times New Roman"/>
        </w:rPr>
        <w:lastRenderedPageBreak/>
        <w:t xml:space="preserve">resistant bacteria. </w:t>
      </w:r>
      <w:r w:rsidR="00062806" w:rsidRPr="004C7658">
        <w:rPr>
          <w:rFonts w:ascii="Times New Roman" w:hAnsi="Times New Roman" w:cs="Times New Roman"/>
        </w:rPr>
        <w:t xml:space="preserve">The presence of biofilm formation increases the complexity of infection by altering antimicrobial susceptibility and rendering conventional treatment unusable </w:t>
      </w:r>
      <w:r w:rsidR="00356830" w:rsidRPr="00EE2170">
        <w:rPr>
          <w:rFonts w:ascii="Times New Roman" w:hAnsi="Times New Roman" w:cs="Times New Roman"/>
        </w:rPr>
        <w:t>[</w:t>
      </w:r>
      <w:r w:rsidR="0025188C" w:rsidRPr="00EE2170">
        <w:rPr>
          <w:rFonts w:ascii="Times New Roman" w:hAnsi="Times New Roman" w:cs="Times New Roman"/>
        </w:rPr>
        <w:t>2</w:t>
      </w:r>
      <w:r w:rsidR="00356830" w:rsidRPr="00EE2170">
        <w:rPr>
          <w:rFonts w:ascii="Times New Roman" w:hAnsi="Times New Roman" w:cs="Times New Roman"/>
        </w:rPr>
        <w:t>].</w:t>
      </w:r>
      <w:r w:rsidR="007E1EF2" w:rsidRPr="00EE2170">
        <w:rPr>
          <w:rFonts w:ascii="Times New Roman" w:hAnsi="Times New Roman" w:cs="Times New Roman"/>
        </w:rPr>
        <w:t xml:space="preserve"> </w:t>
      </w:r>
      <w:r w:rsidRPr="00EE2170">
        <w:rPr>
          <w:rFonts w:ascii="Times New Roman" w:hAnsi="Times New Roman" w:cs="Times New Roman"/>
        </w:rPr>
        <w:t xml:space="preserve">The presence of bacterial biofilms surrounded by extracellular polymeric substances (EPS) </w:t>
      </w:r>
      <w:r w:rsidR="00E846BB" w:rsidRPr="004C7658">
        <w:rPr>
          <w:rFonts w:ascii="Times New Roman" w:hAnsi="Times New Roman" w:cs="Times New Roman"/>
        </w:rPr>
        <w:t>[</w:t>
      </w:r>
      <w:r w:rsidR="0025188C" w:rsidRPr="004C7658">
        <w:rPr>
          <w:rFonts w:ascii="Times New Roman" w:hAnsi="Times New Roman" w:cs="Times New Roman"/>
        </w:rPr>
        <w:t>3]</w:t>
      </w:r>
      <w:r w:rsidR="00E846BB" w:rsidRPr="004C7658">
        <w:rPr>
          <w:rFonts w:ascii="Times New Roman" w:hAnsi="Times New Roman" w:cs="Times New Roman"/>
        </w:rPr>
        <w:t xml:space="preserve"> </w:t>
      </w:r>
      <w:r w:rsidRPr="004C7658">
        <w:rPr>
          <w:rFonts w:ascii="Times New Roman" w:hAnsi="Times New Roman" w:cs="Times New Roman"/>
        </w:rPr>
        <w:t xml:space="preserve">leads to a 10 to 1000-fold increase in resistance compared to </w:t>
      </w:r>
      <w:r w:rsidR="00C618E0" w:rsidRPr="004C7658">
        <w:rPr>
          <w:rFonts w:ascii="Times New Roman" w:hAnsi="Times New Roman" w:cs="Times New Roman"/>
        </w:rPr>
        <w:t xml:space="preserve">planktonic </w:t>
      </w:r>
      <w:r w:rsidRPr="004C7658">
        <w:rPr>
          <w:rFonts w:ascii="Times New Roman" w:hAnsi="Times New Roman" w:cs="Times New Roman"/>
        </w:rPr>
        <w:t xml:space="preserve">cells </w:t>
      </w:r>
      <w:r w:rsidR="00E846BB" w:rsidRPr="004C7658">
        <w:rPr>
          <w:rFonts w:ascii="Times New Roman" w:hAnsi="Times New Roman" w:cs="Times New Roman"/>
        </w:rPr>
        <w:t>[</w:t>
      </w:r>
      <w:r w:rsidR="00270FB2" w:rsidRPr="004C7658">
        <w:rPr>
          <w:rFonts w:ascii="Times New Roman" w:hAnsi="Times New Roman" w:cs="Times New Roman"/>
        </w:rPr>
        <w:t xml:space="preserve">4] </w:t>
      </w:r>
      <w:r w:rsidRPr="004C7658">
        <w:rPr>
          <w:rFonts w:ascii="Times New Roman" w:hAnsi="Times New Roman" w:cs="Times New Roman"/>
        </w:rPr>
        <w:t>making it difficult to overcom</w:t>
      </w:r>
      <w:r w:rsidR="00CA5185" w:rsidRPr="004C7658">
        <w:rPr>
          <w:rFonts w:ascii="Times New Roman" w:hAnsi="Times New Roman" w:cs="Times New Roman"/>
        </w:rPr>
        <w:t>e</w:t>
      </w:r>
      <w:r w:rsidRPr="004C7658">
        <w:rPr>
          <w:rFonts w:ascii="Times New Roman" w:hAnsi="Times New Roman" w:cs="Times New Roman"/>
        </w:rPr>
        <w:t xml:space="preserve">. </w:t>
      </w:r>
      <w:r w:rsidR="00BB7C27" w:rsidRPr="004C7658">
        <w:rPr>
          <w:rFonts w:ascii="Times New Roman" w:hAnsi="Times New Roman" w:cs="Times New Roman"/>
        </w:rPr>
        <w:t xml:space="preserve">EPS consists of proteins, lipids, polysaccharides, and extracellular DNA that play a role in pathogen infection </w:t>
      </w:r>
      <w:r w:rsidR="00270FB2" w:rsidRPr="004C7658">
        <w:rPr>
          <w:rFonts w:ascii="Times New Roman" w:hAnsi="Times New Roman" w:cs="Times New Roman"/>
        </w:rPr>
        <w:t>[5]</w:t>
      </w:r>
      <w:r w:rsidR="00BB7C27" w:rsidRPr="004C7658">
        <w:rPr>
          <w:rFonts w:ascii="Times New Roman" w:hAnsi="Times New Roman" w:cs="Times New Roman"/>
        </w:rPr>
        <w:t xml:space="preserve">. The extracellular matrix formed in the biofilm can penetrate the compound to the deepest layer of the </w:t>
      </w:r>
      <w:r w:rsidR="00356830" w:rsidRPr="00EE2170">
        <w:rPr>
          <w:rFonts w:ascii="Times New Roman" w:hAnsi="Times New Roman" w:cs="Times New Roman"/>
        </w:rPr>
        <w:t>biofilm</w:t>
      </w:r>
      <w:r w:rsidR="00270FB2" w:rsidRPr="00EE2170">
        <w:rPr>
          <w:rFonts w:ascii="Times New Roman" w:hAnsi="Times New Roman" w:cs="Times New Roman"/>
        </w:rPr>
        <w:t xml:space="preserve"> [6]</w:t>
      </w:r>
      <w:r w:rsidR="007E1EF2" w:rsidRPr="00EE2170">
        <w:rPr>
          <w:rFonts w:ascii="Times New Roman" w:hAnsi="Times New Roman" w:cs="Times New Roman"/>
        </w:rPr>
        <w:t>.</w:t>
      </w:r>
    </w:p>
    <w:p w14:paraId="7F5132B8" w14:textId="6913B866" w:rsidR="00C911E8" w:rsidRPr="004C7658" w:rsidRDefault="00C911E8" w:rsidP="00356830">
      <w:pPr>
        <w:spacing w:after="0" w:line="261" w:lineRule="exact"/>
        <w:contextualSpacing/>
        <w:jc w:val="both"/>
        <w:rPr>
          <w:rFonts w:ascii="Times New Roman" w:hAnsi="Times New Roman" w:cs="Times New Roman"/>
        </w:rPr>
      </w:pPr>
    </w:p>
    <w:p w14:paraId="2F948C7C" w14:textId="1D4F2E00" w:rsidR="00381D6C" w:rsidRPr="00EE2170" w:rsidRDefault="002A63A0" w:rsidP="00D272B4">
      <w:pPr>
        <w:spacing w:after="0" w:line="261" w:lineRule="exact"/>
        <w:contextualSpacing/>
        <w:jc w:val="both"/>
        <w:rPr>
          <w:rFonts w:ascii="Times New Roman" w:hAnsi="Times New Roman" w:cs="Times New Roman"/>
        </w:rPr>
      </w:pPr>
      <w:r>
        <w:rPr>
          <w:rFonts w:ascii="Times New Roman" w:hAnsi="Times New Roman" w:cs="Times New Roman"/>
        </w:rPr>
        <w:t>Currently</w:t>
      </w:r>
      <w:r w:rsidR="00BB7C27" w:rsidRPr="004C7658">
        <w:rPr>
          <w:rFonts w:ascii="Times New Roman" w:hAnsi="Times New Roman" w:cs="Times New Roman"/>
        </w:rPr>
        <w:t>, researchers were looking for alternative anti-biofilm agents that are safe, cost-effective, and more environmentally friendly by using materials that are biodegradable. However, the development of the anti-biofilm compound is still under-investigated</w:t>
      </w:r>
      <w:r w:rsidR="00270FB2" w:rsidRPr="004C7658">
        <w:rPr>
          <w:rFonts w:ascii="Times New Roman" w:hAnsi="Times New Roman" w:cs="Times New Roman"/>
        </w:rPr>
        <w:t xml:space="preserve"> [7]</w:t>
      </w:r>
      <w:r w:rsidR="00BD04A9" w:rsidRPr="00EE2170">
        <w:rPr>
          <w:rFonts w:ascii="Times New Roman" w:hAnsi="Times New Roman" w:cs="Times New Roman"/>
        </w:rPr>
        <w:t xml:space="preserve">. </w:t>
      </w:r>
      <w:r w:rsidR="00C911E8" w:rsidRPr="00EE2170">
        <w:rPr>
          <w:rFonts w:ascii="Times New Roman" w:hAnsi="Times New Roman" w:cs="Times New Roman"/>
        </w:rPr>
        <w:t xml:space="preserve">The difficulty of eradicating biofilm infections and the limited availability of effective drugs as anti-biofilm agents have made natural products one of the leading sources of drugs </w:t>
      </w:r>
      <w:r w:rsidR="00C911E8" w:rsidRPr="004C7658">
        <w:rPr>
          <w:rFonts w:ascii="Times New Roman" w:hAnsi="Times New Roman" w:cs="Times New Roman"/>
        </w:rPr>
        <w:t>[</w:t>
      </w:r>
      <w:r w:rsidR="00270FB2" w:rsidRPr="004C7658">
        <w:rPr>
          <w:rFonts w:ascii="Times New Roman" w:hAnsi="Times New Roman" w:cs="Times New Roman"/>
        </w:rPr>
        <w:t>8]</w:t>
      </w:r>
      <w:r w:rsidR="00C911E8" w:rsidRPr="004C7658">
        <w:rPr>
          <w:rFonts w:ascii="Times New Roman" w:hAnsi="Times New Roman" w:cs="Times New Roman"/>
        </w:rPr>
        <w:t xml:space="preserve">. </w:t>
      </w:r>
      <w:r w:rsidR="00381D6C" w:rsidRPr="004C7658">
        <w:rPr>
          <w:rFonts w:ascii="Times New Roman" w:hAnsi="Times New Roman" w:cs="Times New Roman"/>
        </w:rPr>
        <w:t xml:space="preserve">Natural </w:t>
      </w:r>
      <w:r w:rsidR="007E1EF2" w:rsidRPr="004C7658">
        <w:rPr>
          <w:rFonts w:ascii="Times New Roman" w:hAnsi="Times New Roman" w:cs="Times New Roman"/>
        </w:rPr>
        <w:t xml:space="preserve">products </w:t>
      </w:r>
      <w:r w:rsidR="00C911E8" w:rsidRPr="004C7658">
        <w:rPr>
          <w:rFonts w:ascii="Times New Roman" w:hAnsi="Times New Roman" w:cs="Times New Roman"/>
        </w:rPr>
        <w:t>have a lower toxicity effect than synthetic products</w:t>
      </w:r>
      <w:r w:rsidR="00270FB2" w:rsidRPr="004C7658">
        <w:rPr>
          <w:rFonts w:ascii="Times New Roman" w:hAnsi="Times New Roman" w:cs="Times New Roman"/>
        </w:rPr>
        <w:t xml:space="preserve"> [9]</w:t>
      </w:r>
      <w:r w:rsidR="00C911E8" w:rsidRPr="004C7658">
        <w:rPr>
          <w:rFonts w:ascii="Times New Roman" w:hAnsi="Times New Roman" w:cs="Times New Roman"/>
        </w:rPr>
        <w:t>.</w:t>
      </w:r>
      <w:r w:rsidR="00381D6C" w:rsidRPr="004C7658">
        <w:rPr>
          <w:rFonts w:ascii="Times New Roman" w:hAnsi="Times New Roman" w:cs="Times New Roman"/>
        </w:rPr>
        <w:t xml:space="preserve"> </w:t>
      </w:r>
      <w:r w:rsidR="00BB7C27" w:rsidRPr="004C7658">
        <w:rPr>
          <w:rFonts w:ascii="Times New Roman" w:hAnsi="Times New Roman" w:cs="Times New Roman"/>
        </w:rPr>
        <w:t xml:space="preserve">The presence of structural complexity with more </w:t>
      </w:r>
      <w:proofErr w:type="spellStart"/>
      <w:r w:rsidR="00BB7C27" w:rsidRPr="004C7658">
        <w:rPr>
          <w:rFonts w:ascii="Times New Roman" w:hAnsi="Times New Roman" w:cs="Times New Roman"/>
        </w:rPr>
        <w:t>stereogenic</w:t>
      </w:r>
      <w:proofErr w:type="spellEnd"/>
      <w:r w:rsidR="00BB7C27" w:rsidRPr="004C7658">
        <w:rPr>
          <w:rFonts w:ascii="Times New Roman" w:hAnsi="Times New Roman" w:cs="Times New Roman"/>
        </w:rPr>
        <w:t xml:space="preserve"> centers and fewer halogen</w:t>
      </w:r>
      <w:r w:rsidR="001A0318">
        <w:rPr>
          <w:rFonts w:ascii="Times New Roman" w:hAnsi="Times New Roman" w:cs="Times New Roman"/>
          <w:lang w:val="id-ID"/>
        </w:rPr>
        <w:t xml:space="preserve"> </w:t>
      </w:r>
      <w:r w:rsidR="00BB7C27" w:rsidRPr="004C7658">
        <w:rPr>
          <w:rFonts w:ascii="Times New Roman" w:hAnsi="Times New Roman" w:cs="Times New Roman"/>
        </w:rPr>
        <w:t xml:space="preserve">or nitrogen atoms </w:t>
      </w:r>
      <w:r w:rsidR="00270FB2" w:rsidRPr="004C7658">
        <w:rPr>
          <w:rFonts w:ascii="Times New Roman" w:hAnsi="Times New Roman" w:cs="Times New Roman"/>
        </w:rPr>
        <w:t>[10]</w:t>
      </w:r>
      <w:r w:rsidR="00BB7C27" w:rsidRPr="004C7658">
        <w:rPr>
          <w:rFonts w:ascii="Times New Roman" w:hAnsi="Times New Roman" w:cs="Times New Roman"/>
        </w:rPr>
        <w:t xml:space="preserve"> </w:t>
      </w:r>
      <w:r w:rsidR="00270FB2" w:rsidRPr="004C7658">
        <w:rPr>
          <w:rFonts w:ascii="Times New Roman" w:hAnsi="Times New Roman" w:cs="Times New Roman"/>
        </w:rPr>
        <w:t xml:space="preserve">in </w:t>
      </w:r>
      <w:r w:rsidR="00BB7C27" w:rsidRPr="004C7658">
        <w:rPr>
          <w:rFonts w:ascii="Times New Roman" w:hAnsi="Times New Roman" w:cs="Times New Roman"/>
        </w:rPr>
        <w:t xml:space="preserve">NPs is expected to provide attack on more difficult targets </w:t>
      </w:r>
      <w:r w:rsidR="00270FB2" w:rsidRPr="004C7658">
        <w:rPr>
          <w:rFonts w:ascii="Times New Roman" w:hAnsi="Times New Roman" w:cs="Times New Roman"/>
        </w:rPr>
        <w:t>[11].</w:t>
      </w:r>
    </w:p>
    <w:p w14:paraId="6D68584C" w14:textId="77777777" w:rsidR="00381D6C" w:rsidRPr="00EE2170" w:rsidRDefault="00381D6C" w:rsidP="00D272B4">
      <w:pPr>
        <w:spacing w:after="0" w:line="261" w:lineRule="exact"/>
        <w:contextualSpacing/>
        <w:jc w:val="both"/>
        <w:rPr>
          <w:rFonts w:ascii="Times New Roman" w:hAnsi="Times New Roman" w:cs="Times New Roman"/>
        </w:rPr>
      </w:pPr>
    </w:p>
    <w:p w14:paraId="592DCFFE" w14:textId="5AA6EA3E" w:rsidR="009E37C7" w:rsidRPr="004C7658" w:rsidRDefault="00BB7C27" w:rsidP="009E37C7">
      <w:pPr>
        <w:spacing w:after="0" w:line="261" w:lineRule="exact"/>
        <w:contextualSpacing/>
        <w:jc w:val="both"/>
        <w:rPr>
          <w:rFonts w:ascii="Times New Roman" w:hAnsi="Times New Roman" w:cs="Times New Roman"/>
        </w:rPr>
      </w:pPr>
      <w:r w:rsidRPr="004C7658">
        <w:rPr>
          <w:rFonts w:ascii="Times New Roman" w:hAnsi="Times New Roman" w:cs="Times New Roman"/>
        </w:rPr>
        <w:t>Plants have a number of sources of compounds, especially their secondary metabolites which have the potential as antibacterial, antifungal</w:t>
      </w:r>
      <w:r w:rsidR="00291F71" w:rsidRPr="004C7658">
        <w:rPr>
          <w:rFonts w:ascii="Times New Roman" w:hAnsi="Times New Roman" w:cs="Times New Roman"/>
        </w:rPr>
        <w:t>,</w:t>
      </w:r>
      <w:r w:rsidRPr="004C7658">
        <w:rPr>
          <w:rFonts w:ascii="Times New Roman" w:hAnsi="Times New Roman" w:cs="Times New Roman"/>
        </w:rPr>
        <w:t xml:space="preserve"> and </w:t>
      </w:r>
      <w:r w:rsidR="00270FB2" w:rsidRPr="004C7658">
        <w:rPr>
          <w:rFonts w:ascii="Times New Roman" w:hAnsi="Times New Roman" w:cs="Times New Roman"/>
        </w:rPr>
        <w:t>antibiofilm [12]</w:t>
      </w:r>
      <w:r w:rsidR="00E50D96" w:rsidRPr="004C7658">
        <w:rPr>
          <w:rFonts w:ascii="Times New Roman" w:hAnsi="Times New Roman" w:cs="Times New Roman"/>
        </w:rPr>
        <w:t xml:space="preserve">. </w:t>
      </w:r>
      <w:r w:rsidRPr="004C7658">
        <w:rPr>
          <w:rFonts w:ascii="Times New Roman" w:hAnsi="Times New Roman" w:cs="Times New Roman"/>
        </w:rPr>
        <w:t xml:space="preserve">Compounds derived from plants have the 5 largest classes </w:t>
      </w:r>
      <w:r w:rsidR="00270FB2" w:rsidRPr="004C7658">
        <w:rPr>
          <w:rFonts w:ascii="Times New Roman" w:hAnsi="Times New Roman" w:cs="Times New Roman"/>
        </w:rPr>
        <w:t xml:space="preserve">of </w:t>
      </w:r>
      <w:r w:rsidRPr="004C7658">
        <w:rPr>
          <w:rFonts w:ascii="Times New Roman" w:hAnsi="Times New Roman" w:cs="Times New Roman"/>
        </w:rPr>
        <w:t>activity to inhibit the formation of biofilms, namely phenolics, essential oils, terpenoids, lectins, alkaloids, polypeptides, and polyacetylenes</w:t>
      </w:r>
      <w:r w:rsidRPr="00EE2170">
        <w:rPr>
          <w:rFonts w:ascii="Times New Roman" w:hAnsi="Times New Roman" w:cs="Times New Roman"/>
        </w:rPr>
        <w:t xml:space="preserve"> </w:t>
      </w:r>
      <w:r w:rsidR="00270FB2" w:rsidRPr="00EE2170">
        <w:rPr>
          <w:rFonts w:ascii="Times New Roman" w:hAnsi="Times New Roman" w:cs="Times New Roman"/>
        </w:rPr>
        <w:t xml:space="preserve">[13]. </w:t>
      </w:r>
      <w:r w:rsidR="009E37C7" w:rsidRPr="00EE2170">
        <w:rPr>
          <w:rFonts w:ascii="Times New Roman" w:hAnsi="Times New Roman" w:cs="Times New Roman"/>
        </w:rPr>
        <w:t xml:space="preserve">Previous studies have reported that several alkaloids, namely marine </w:t>
      </w:r>
      <w:proofErr w:type="spellStart"/>
      <w:r w:rsidR="009E37C7" w:rsidRPr="00EE2170">
        <w:rPr>
          <w:rFonts w:ascii="Times New Roman" w:hAnsi="Times New Roman" w:cs="Times New Roman"/>
        </w:rPr>
        <w:t>bisindole</w:t>
      </w:r>
      <w:proofErr w:type="spellEnd"/>
      <w:r w:rsidR="009E37C7" w:rsidRPr="00EE2170">
        <w:rPr>
          <w:rFonts w:ascii="Times New Roman" w:hAnsi="Times New Roman" w:cs="Times New Roman"/>
        </w:rPr>
        <w:t xml:space="preserve"> [1</w:t>
      </w:r>
      <w:r w:rsidR="00270FB2" w:rsidRPr="00EE2170">
        <w:rPr>
          <w:rFonts w:ascii="Times New Roman" w:hAnsi="Times New Roman" w:cs="Times New Roman"/>
        </w:rPr>
        <w:t xml:space="preserve">4] </w:t>
      </w:r>
      <w:r w:rsidR="009E37C7" w:rsidRPr="004C7658">
        <w:rPr>
          <w:rFonts w:ascii="Times New Roman" w:hAnsi="Times New Roman" w:cs="Times New Roman"/>
        </w:rPr>
        <w:t xml:space="preserve">and </w:t>
      </w:r>
      <w:proofErr w:type="spellStart"/>
      <w:r w:rsidR="009E37C7" w:rsidRPr="004C7658">
        <w:rPr>
          <w:rFonts w:ascii="Times New Roman" w:hAnsi="Times New Roman" w:cs="Times New Roman"/>
        </w:rPr>
        <w:t>isoquinolines</w:t>
      </w:r>
      <w:proofErr w:type="spellEnd"/>
      <w:r w:rsidR="009E37C7" w:rsidRPr="004C7658">
        <w:rPr>
          <w:rFonts w:ascii="Times New Roman" w:hAnsi="Times New Roman" w:cs="Times New Roman"/>
        </w:rPr>
        <w:t xml:space="preserve"> [</w:t>
      </w:r>
      <w:r w:rsidR="00270FB2" w:rsidRPr="004C7658">
        <w:rPr>
          <w:rFonts w:ascii="Times New Roman" w:hAnsi="Times New Roman" w:cs="Times New Roman"/>
        </w:rPr>
        <w:t xml:space="preserve">15] </w:t>
      </w:r>
      <w:r w:rsidR="009E37C7" w:rsidRPr="004C7658">
        <w:rPr>
          <w:rFonts w:ascii="Times New Roman" w:hAnsi="Times New Roman" w:cs="Times New Roman"/>
        </w:rPr>
        <w:t xml:space="preserve">can inhibit the formation and destroy bacterial biofilms. </w:t>
      </w:r>
      <w:r w:rsidR="004876A4" w:rsidRPr="004C7658">
        <w:rPr>
          <w:rFonts w:ascii="Times New Roman" w:hAnsi="Times New Roman" w:cs="Times New Roman"/>
        </w:rPr>
        <w:t>Fungi originating from marine organisms showed a considerable anti-biofilm effect against Gram-positive and Gram-negative bacterial strains [</w:t>
      </w:r>
      <w:r w:rsidR="00270FB2" w:rsidRPr="004C7658">
        <w:rPr>
          <w:rFonts w:ascii="Times New Roman" w:hAnsi="Times New Roman" w:cs="Times New Roman"/>
        </w:rPr>
        <w:t>16]</w:t>
      </w:r>
      <w:r w:rsidR="00EE2170" w:rsidRPr="004C7658">
        <w:rPr>
          <w:rFonts w:ascii="Times New Roman" w:hAnsi="Times New Roman" w:cs="Times New Roman"/>
        </w:rPr>
        <w:t>.</w:t>
      </w:r>
    </w:p>
    <w:p w14:paraId="4D9127AD" w14:textId="77777777" w:rsidR="009E37C7" w:rsidRPr="004C7658" w:rsidRDefault="009E37C7" w:rsidP="009E37C7">
      <w:pPr>
        <w:spacing w:after="0" w:line="261" w:lineRule="exact"/>
        <w:contextualSpacing/>
        <w:jc w:val="both"/>
        <w:rPr>
          <w:rFonts w:ascii="Times New Roman" w:hAnsi="Times New Roman" w:cs="Times New Roman"/>
        </w:rPr>
      </w:pPr>
    </w:p>
    <w:p w14:paraId="0C41C847" w14:textId="4533E239" w:rsidR="00D272B4" w:rsidRPr="004C7658" w:rsidRDefault="00D272B4" w:rsidP="00D272B4">
      <w:pPr>
        <w:spacing w:after="0" w:line="261" w:lineRule="exact"/>
        <w:contextualSpacing/>
        <w:jc w:val="both"/>
        <w:rPr>
          <w:rFonts w:ascii="Times New Roman" w:hAnsi="Times New Roman" w:cs="Times New Roman"/>
        </w:rPr>
      </w:pPr>
      <w:r w:rsidRPr="004C7658">
        <w:rPr>
          <w:rFonts w:ascii="Times New Roman" w:hAnsi="Times New Roman" w:cs="Times New Roman"/>
        </w:rPr>
        <w:t>Mangrove is one of the plants that live in a unique ecosystem located between the coast and the sea scattered on the coast of Indonesia, especially Lampung. The place where it grows is always flooded with water with high salinity [</w:t>
      </w:r>
      <w:r w:rsidR="00270FB2" w:rsidRPr="004C7658">
        <w:rPr>
          <w:rFonts w:ascii="Times New Roman" w:hAnsi="Times New Roman" w:cs="Times New Roman"/>
        </w:rPr>
        <w:t>17]. M</w:t>
      </w:r>
      <w:r w:rsidR="00D53BC6" w:rsidRPr="004C7658">
        <w:rPr>
          <w:rFonts w:ascii="Times New Roman" w:hAnsi="Times New Roman" w:cs="Times New Roman"/>
        </w:rPr>
        <w:t>angroves have been shown to interfere with the growth of bacteria, planktonic fungi, and sessile</w:t>
      </w:r>
      <w:r w:rsidR="00270FB2" w:rsidRPr="004C7658">
        <w:rPr>
          <w:rFonts w:ascii="Times New Roman" w:hAnsi="Times New Roman" w:cs="Times New Roman"/>
        </w:rPr>
        <w:t xml:space="preserve"> [18]</w:t>
      </w:r>
      <w:r w:rsidR="00E50D96" w:rsidRPr="004C7658">
        <w:rPr>
          <w:rFonts w:ascii="Times New Roman" w:hAnsi="Times New Roman" w:cs="Times New Roman"/>
        </w:rPr>
        <w:t xml:space="preserve">. </w:t>
      </w:r>
      <w:r w:rsidRPr="00EE2170">
        <w:rPr>
          <w:rFonts w:ascii="Times New Roman" w:hAnsi="Times New Roman" w:cs="Times New Roman"/>
        </w:rPr>
        <w:t>Microbes originating from mangroves have adapted to soil acidity, salinity, temperature, and constant tidal changes. Characteristics of marine microbes that are different from the terrestrial environment produce complex secondary metabolites that can provide new chem</w:t>
      </w:r>
      <w:r w:rsidRPr="004C7658">
        <w:rPr>
          <w:rFonts w:ascii="Times New Roman" w:hAnsi="Times New Roman" w:cs="Times New Roman"/>
        </w:rPr>
        <w:t>ical structures [</w:t>
      </w:r>
      <w:r w:rsidR="00B3566B" w:rsidRPr="004C7658">
        <w:rPr>
          <w:rFonts w:ascii="Times New Roman" w:hAnsi="Times New Roman" w:cs="Times New Roman"/>
        </w:rPr>
        <w:t>19].</w:t>
      </w:r>
    </w:p>
    <w:p w14:paraId="00D58560" w14:textId="15B7E59A" w:rsidR="00D272B4" w:rsidRPr="004C7658" w:rsidRDefault="00D272B4" w:rsidP="00D272B4">
      <w:pPr>
        <w:spacing w:after="0" w:line="261" w:lineRule="exact"/>
        <w:contextualSpacing/>
        <w:jc w:val="both"/>
        <w:rPr>
          <w:rFonts w:ascii="Times New Roman" w:hAnsi="Times New Roman" w:cs="Times New Roman"/>
        </w:rPr>
      </w:pPr>
    </w:p>
    <w:p w14:paraId="01F6CA58" w14:textId="226DB561" w:rsidR="004876A4" w:rsidRPr="00EE2170" w:rsidRDefault="00D53BC6" w:rsidP="00D272B4">
      <w:pPr>
        <w:spacing w:after="0" w:line="261" w:lineRule="exact"/>
        <w:contextualSpacing/>
        <w:jc w:val="both"/>
        <w:rPr>
          <w:rFonts w:ascii="Times New Roman" w:hAnsi="Times New Roman" w:cs="Times New Roman"/>
        </w:rPr>
      </w:pPr>
      <w:r w:rsidRPr="004C7658">
        <w:rPr>
          <w:rFonts w:ascii="Times New Roman" w:hAnsi="Times New Roman" w:cs="Times New Roman"/>
        </w:rPr>
        <w:t>One of the microorganisms, fungi, is a group of organisms that has the most important sources of new bioactive compounds</w:t>
      </w:r>
      <w:r w:rsidR="00EE2170" w:rsidRPr="004C7658">
        <w:rPr>
          <w:rFonts w:ascii="Times New Roman" w:hAnsi="Times New Roman" w:cs="Times New Roman"/>
        </w:rPr>
        <w:t xml:space="preserve"> </w:t>
      </w:r>
      <w:r w:rsidR="00B3566B" w:rsidRPr="004C7658">
        <w:rPr>
          <w:rFonts w:ascii="Times New Roman" w:hAnsi="Times New Roman" w:cs="Times New Roman"/>
        </w:rPr>
        <w:t>[20]</w:t>
      </w:r>
      <w:r w:rsidR="00EE2170" w:rsidRPr="004C7658">
        <w:rPr>
          <w:rFonts w:ascii="Times New Roman" w:hAnsi="Times New Roman" w:cs="Times New Roman"/>
        </w:rPr>
        <w:t>.</w:t>
      </w:r>
      <w:r w:rsidRPr="004C7658">
        <w:rPr>
          <w:rFonts w:ascii="Times New Roman" w:hAnsi="Times New Roman" w:cs="Times New Roman"/>
        </w:rPr>
        <w:t xml:space="preserve"> Fungi are known to grow in wet environments suitable for biofilm development, but fungi protect themselves by synthesizing compounds that block biofilm formation</w:t>
      </w:r>
      <w:r w:rsidR="00B3566B" w:rsidRPr="004C7658">
        <w:rPr>
          <w:rFonts w:ascii="Times New Roman" w:hAnsi="Times New Roman" w:cs="Times New Roman"/>
        </w:rPr>
        <w:t xml:space="preserve"> [21]</w:t>
      </w:r>
      <w:r w:rsidR="00D272B4" w:rsidRPr="004C7658">
        <w:rPr>
          <w:rFonts w:ascii="Times New Roman" w:hAnsi="Times New Roman" w:cs="Times New Roman"/>
        </w:rPr>
        <w:t xml:space="preserve">. </w:t>
      </w:r>
      <w:r w:rsidR="00F1031B" w:rsidRPr="004C7658">
        <w:rPr>
          <w:rFonts w:ascii="Times New Roman" w:hAnsi="Times New Roman" w:cs="Times New Roman"/>
        </w:rPr>
        <w:t>Endophytic fungi derived from mangroves promise to obtain unprecedented drug structures with excellent bioactivity</w:t>
      </w:r>
      <w:r w:rsidR="00B3566B" w:rsidRPr="004C7658">
        <w:rPr>
          <w:rFonts w:ascii="Times New Roman" w:hAnsi="Times New Roman" w:cs="Times New Roman"/>
        </w:rPr>
        <w:t xml:space="preserve"> [22].</w:t>
      </w:r>
    </w:p>
    <w:p w14:paraId="3E48C867" w14:textId="77777777" w:rsidR="00D272B4" w:rsidRPr="00EE2170" w:rsidRDefault="00D272B4" w:rsidP="00D272B4">
      <w:pPr>
        <w:spacing w:after="0" w:line="261" w:lineRule="exact"/>
        <w:contextualSpacing/>
        <w:jc w:val="both"/>
        <w:rPr>
          <w:rFonts w:ascii="Times New Roman" w:hAnsi="Times New Roman" w:cs="Times New Roman"/>
        </w:rPr>
      </w:pPr>
    </w:p>
    <w:p w14:paraId="66D1F6AD" w14:textId="2981D042" w:rsidR="00D13679" w:rsidRPr="004C7658" w:rsidRDefault="00E50D96" w:rsidP="00E50D96">
      <w:pPr>
        <w:spacing w:after="0" w:line="261" w:lineRule="exact"/>
        <w:contextualSpacing/>
        <w:jc w:val="both"/>
        <w:rPr>
          <w:rFonts w:ascii="Times New Roman" w:hAnsi="Times New Roman" w:cs="Times New Roman"/>
        </w:rPr>
      </w:pPr>
      <w:r w:rsidRPr="004C7658">
        <w:rPr>
          <w:rFonts w:ascii="Times New Roman" w:hAnsi="Times New Roman" w:cs="Times New Roman"/>
        </w:rPr>
        <w:t xml:space="preserve">Many researchers worked on bioactive compounds from plants for the discovery of novel natural anti-biofilm compounds. </w:t>
      </w:r>
      <w:r w:rsidR="00E616AE" w:rsidRPr="004C7658">
        <w:rPr>
          <w:rFonts w:ascii="Times New Roman" w:hAnsi="Times New Roman" w:cs="Times New Roman"/>
        </w:rPr>
        <w:t>For example, the</w:t>
      </w:r>
      <w:r w:rsidRPr="004C7658">
        <w:rPr>
          <w:rFonts w:ascii="Times New Roman" w:hAnsi="Times New Roman" w:cs="Times New Roman"/>
        </w:rPr>
        <w:t xml:space="preserve"> anti-biofilm properties from mangrove found </w:t>
      </w:r>
      <w:r w:rsidR="00E616AE" w:rsidRPr="004C7658">
        <w:rPr>
          <w:rFonts w:ascii="Times New Roman" w:hAnsi="Times New Roman" w:cs="Times New Roman"/>
        </w:rPr>
        <w:t xml:space="preserve">that </w:t>
      </w:r>
      <w:r w:rsidRPr="004C7658">
        <w:rPr>
          <w:rFonts w:ascii="Times New Roman" w:hAnsi="Times New Roman" w:cs="Times New Roman"/>
        </w:rPr>
        <w:t xml:space="preserve">ethyl acetate extract from </w:t>
      </w:r>
      <w:proofErr w:type="spellStart"/>
      <w:r w:rsidRPr="004C7658">
        <w:rPr>
          <w:rFonts w:ascii="Times New Roman" w:hAnsi="Times New Roman" w:cs="Times New Roman"/>
          <w:i/>
          <w:iCs/>
        </w:rPr>
        <w:t>Avicennia</w:t>
      </w:r>
      <w:proofErr w:type="spellEnd"/>
      <w:r w:rsidRPr="004C7658">
        <w:rPr>
          <w:rFonts w:ascii="Times New Roman" w:hAnsi="Times New Roman" w:cs="Times New Roman"/>
          <w:i/>
          <w:iCs/>
        </w:rPr>
        <w:t xml:space="preserve"> marina</w:t>
      </w:r>
      <w:r w:rsidRPr="004C7658">
        <w:rPr>
          <w:rFonts w:ascii="Times New Roman" w:hAnsi="Times New Roman" w:cs="Times New Roman"/>
        </w:rPr>
        <w:t xml:space="preserve"> leaves showed a highly promising antibiofilm activity </w:t>
      </w:r>
      <w:r w:rsidR="00B3566B" w:rsidRPr="004C7658">
        <w:rPr>
          <w:rFonts w:ascii="Times New Roman" w:hAnsi="Times New Roman" w:cs="Times New Roman"/>
        </w:rPr>
        <w:t>[23].</w:t>
      </w:r>
      <w:r w:rsidRPr="004C7658">
        <w:rPr>
          <w:rFonts w:ascii="Times New Roman" w:hAnsi="Times New Roman" w:cs="Times New Roman"/>
        </w:rPr>
        <w:t xml:space="preserve"> </w:t>
      </w:r>
      <w:r w:rsidR="003825E1" w:rsidRPr="004C7658">
        <w:rPr>
          <w:rFonts w:ascii="Times New Roman" w:hAnsi="Times New Roman" w:cs="Times New Roman"/>
        </w:rPr>
        <w:t>Besides that, m</w:t>
      </w:r>
      <w:r w:rsidRPr="004C7658">
        <w:rPr>
          <w:rFonts w:ascii="Times New Roman" w:hAnsi="Times New Roman" w:cs="Times New Roman"/>
        </w:rPr>
        <w:t xml:space="preserve">icrobes originating from mangrove mud are known to inhibit the formation of </w:t>
      </w:r>
      <w:r w:rsidRPr="004C7658">
        <w:rPr>
          <w:rFonts w:ascii="Times New Roman" w:hAnsi="Times New Roman" w:cs="Times New Roman"/>
          <w:i/>
          <w:iCs/>
        </w:rPr>
        <w:t>S. aureus</w:t>
      </w:r>
      <w:r w:rsidRPr="004C7658">
        <w:rPr>
          <w:rFonts w:ascii="Times New Roman" w:hAnsi="Times New Roman" w:cs="Times New Roman"/>
        </w:rPr>
        <w:t xml:space="preserve"> biofilms at 1/8 MIC (1.5625 mg/mL) which is the lowest test concentration [</w:t>
      </w:r>
      <w:r w:rsidR="00B3566B" w:rsidRPr="004C7658">
        <w:rPr>
          <w:rFonts w:ascii="Times New Roman" w:hAnsi="Times New Roman" w:cs="Times New Roman"/>
        </w:rPr>
        <w:t>24].</w:t>
      </w:r>
    </w:p>
    <w:p w14:paraId="035DEB7D" w14:textId="451FD8FA" w:rsidR="00D13679" w:rsidRPr="004C7658" w:rsidRDefault="00D13679" w:rsidP="00E50D96">
      <w:pPr>
        <w:spacing w:after="0" w:line="261" w:lineRule="exact"/>
        <w:contextualSpacing/>
        <w:jc w:val="both"/>
        <w:rPr>
          <w:rFonts w:ascii="Times New Roman" w:hAnsi="Times New Roman" w:cs="Times New Roman"/>
        </w:rPr>
      </w:pPr>
    </w:p>
    <w:p w14:paraId="65732E93" w14:textId="1623EFFF" w:rsidR="00423E06" w:rsidRPr="004C7658" w:rsidRDefault="00423E06" w:rsidP="00062806">
      <w:pPr>
        <w:spacing w:after="0" w:line="261" w:lineRule="exact"/>
        <w:contextualSpacing/>
        <w:jc w:val="both"/>
        <w:rPr>
          <w:rFonts w:ascii="Times New Roman" w:hAnsi="Times New Roman" w:cs="Times New Roman"/>
        </w:rPr>
      </w:pPr>
      <w:r w:rsidRPr="004C7658">
        <w:rPr>
          <w:rFonts w:ascii="Times New Roman" w:hAnsi="Times New Roman" w:cs="Times New Roman"/>
          <w:shd w:val="clear" w:color="auto" w:fill="FFFFFF"/>
        </w:rPr>
        <w:t xml:space="preserve">In view of the facts mentioned above, our research </w:t>
      </w:r>
      <w:r w:rsidR="00291F71" w:rsidRPr="004C7658">
        <w:rPr>
          <w:rFonts w:ascii="Times New Roman" w:hAnsi="Times New Roman" w:cs="Times New Roman"/>
          <w:shd w:val="clear" w:color="auto" w:fill="FFFFFF"/>
        </w:rPr>
        <w:t>has</w:t>
      </w:r>
      <w:r w:rsidRPr="004C7658">
        <w:rPr>
          <w:rFonts w:ascii="Times New Roman" w:hAnsi="Times New Roman" w:cs="Times New Roman"/>
          <w:shd w:val="clear" w:color="auto" w:fill="FFFFFF"/>
        </w:rPr>
        <w:t xml:space="preserve"> focused on the discovery of </w:t>
      </w:r>
      <w:r w:rsidR="00291F71" w:rsidRPr="004C7658">
        <w:rPr>
          <w:rFonts w:ascii="Times New Roman" w:hAnsi="Times New Roman" w:cs="Times New Roman"/>
          <w:shd w:val="clear" w:color="auto" w:fill="FFFFFF"/>
        </w:rPr>
        <w:t>compounds</w:t>
      </w:r>
      <w:r w:rsidRPr="004C7658">
        <w:rPr>
          <w:rFonts w:ascii="Times New Roman" w:hAnsi="Times New Roman" w:cs="Times New Roman"/>
          <w:shd w:val="clear" w:color="auto" w:fill="FFFFFF"/>
        </w:rPr>
        <w:t xml:space="preserve"> for the treatment and cure of biofilm </w:t>
      </w:r>
      <w:r w:rsidR="00F1031B" w:rsidRPr="004C7658">
        <w:rPr>
          <w:rFonts w:ascii="Times New Roman" w:hAnsi="Times New Roman" w:cs="Times New Roman"/>
          <w:shd w:val="clear" w:color="auto" w:fill="FFFFFF"/>
        </w:rPr>
        <w:t xml:space="preserve">formation. In the subsequent step of our investigation, </w:t>
      </w:r>
      <w:r w:rsidR="005756EF" w:rsidRPr="004C7658">
        <w:rPr>
          <w:rFonts w:ascii="Times New Roman" w:hAnsi="Times New Roman" w:cs="Times New Roman"/>
          <w:shd w:val="clear" w:color="auto" w:fill="FFFFFF"/>
        </w:rPr>
        <w:t>a</w:t>
      </w:r>
      <w:r w:rsidR="00F1031B" w:rsidRPr="004C7658">
        <w:rPr>
          <w:rFonts w:ascii="Times New Roman" w:hAnsi="Times New Roman" w:cs="Times New Roman"/>
          <w:shd w:val="clear" w:color="auto" w:fill="FFFFFF"/>
        </w:rPr>
        <w:t xml:space="preserve"> reliable methodology is needed to measure biofilms.</w:t>
      </w:r>
      <w:r w:rsidR="00291F71" w:rsidRPr="004C7658">
        <w:rPr>
          <w:rFonts w:ascii="Times New Roman" w:hAnsi="Times New Roman" w:cs="Times New Roman"/>
          <w:shd w:val="clear" w:color="auto" w:fill="FFFFFF"/>
        </w:rPr>
        <w:t xml:space="preserve"> There are several methods that have been used for the detection and measurement of microbial biofilms in response to agents such as quantitative PCR,</w:t>
      </w:r>
      <w:r w:rsidR="00F1031B" w:rsidRPr="004C7658">
        <w:rPr>
          <w:rFonts w:ascii="Times New Roman" w:hAnsi="Times New Roman" w:cs="Times New Roman"/>
          <w:shd w:val="clear" w:color="auto" w:fill="FFFFFF"/>
        </w:rPr>
        <w:t xml:space="preserve"> </w:t>
      </w:r>
      <w:r w:rsidR="00291F71" w:rsidRPr="004C7658">
        <w:rPr>
          <w:rFonts w:ascii="Times New Roman" w:hAnsi="Times New Roman" w:cs="Times New Roman"/>
          <w:shd w:val="clear" w:color="auto" w:fill="FFFFFF"/>
        </w:rPr>
        <w:t xml:space="preserve">checkerboard assay, plate counting, and microtiter plate </w:t>
      </w:r>
      <w:r w:rsidR="00B3566B" w:rsidRPr="004C7658">
        <w:rPr>
          <w:rFonts w:ascii="Times New Roman" w:hAnsi="Times New Roman" w:cs="Times New Roman"/>
          <w:shd w:val="clear" w:color="auto" w:fill="FFFFFF"/>
        </w:rPr>
        <w:t>[25]</w:t>
      </w:r>
      <w:r w:rsidR="00291F71" w:rsidRPr="004C7658">
        <w:rPr>
          <w:rFonts w:ascii="Times New Roman" w:hAnsi="Times New Roman" w:cs="Times New Roman"/>
          <w:shd w:val="clear" w:color="auto" w:fill="FFFFFF"/>
        </w:rPr>
        <w:t>. In this study</w:t>
      </w:r>
      <w:r w:rsidR="00F1031B" w:rsidRPr="004C7658">
        <w:rPr>
          <w:rFonts w:ascii="Times New Roman" w:hAnsi="Times New Roman" w:cs="Times New Roman"/>
          <w:shd w:val="clear" w:color="auto" w:fill="FFFFFF"/>
        </w:rPr>
        <w:t xml:space="preserve">, we have evaluated the anti-biofilm compound effect against </w:t>
      </w:r>
      <w:r w:rsidR="00F1031B" w:rsidRPr="004C7658">
        <w:rPr>
          <w:rFonts w:ascii="Times New Roman" w:hAnsi="Times New Roman" w:cs="Times New Roman"/>
          <w:i/>
          <w:iCs/>
          <w:shd w:val="clear" w:color="auto" w:fill="FFFFFF"/>
        </w:rPr>
        <w:t>S. aureus</w:t>
      </w:r>
      <w:r w:rsidR="00F1031B" w:rsidRPr="004C7658">
        <w:rPr>
          <w:rFonts w:ascii="Times New Roman" w:hAnsi="Times New Roman" w:cs="Times New Roman"/>
          <w:shd w:val="clear" w:color="auto" w:fill="FFFFFF"/>
        </w:rPr>
        <w:t xml:space="preserve"> by the microtiter-plate test </w:t>
      </w:r>
      <w:r w:rsidR="00291F71" w:rsidRPr="004C7658">
        <w:rPr>
          <w:rFonts w:ascii="Times New Roman" w:hAnsi="Times New Roman" w:cs="Times New Roman"/>
          <w:shd w:val="clear" w:color="auto" w:fill="FFFFFF"/>
        </w:rPr>
        <w:t xml:space="preserve">to measure the effect of agents against biofilm production, </w:t>
      </w:r>
      <w:r w:rsidR="00062806" w:rsidRPr="00EE2170">
        <w:rPr>
          <w:rFonts w:ascii="Times New Roman" w:hAnsi="Times New Roman" w:cs="Times New Roman"/>
        </w:rPr>
        <w:t xml:space="preserve">in which the optical density (OD) stained bacterial film is determined using </w:t>
      </w:r>
      <w:r w:rsidR="00F1031B" w:rsidRPr="00EE2170">
        <w:rPr>
          <w:rFonts w:ascii="Times New Roman" w:hAnsi="Times New Roman" w:cs="Times New Roman"/>
        </w:rPr>
        <w:t xml:space="preserve">a </w:t>
      </w:r>
      <w:r w:rsidR="00062806" w:rsidRPr="004C7658">
        <w:rPr>
          <w:rFonts w:ascii="Times New Roman" w:hAnsi="Times New Roman" w:cs="Times New Roman"/>
        </w:rPr>
        <w:t>spec</w:t>
      </w:r>
      <w:r w:rsidR="00062806" w:rsidRPr="004C7658">
        <w:rPr>
          <w:rFonts w:ascii="Times New Roman" w:hAnsi="Times New Roman" w:cs="Times New Roman"/>
        </w:rPr>
        <w:lastRenderedPageBreak/>
        <w:t xml:space="preserve">trophotometer. </w:t>
      </w:r>
      <w:r w:rsidR="00F1031B" w:rsidRPr="004C7658">
        <w:rPr>
          <w:rFonts w:ascii="Times New Roman" w:hAnsi="Times New Roman" w:cs="Times New Roman"/>
        </w:rPr>
        <w:t>Staining was carried out using crystal violet (CV) to measure the total biomass consisting of bacteria and extracellular polymeric substances (EPS) in the biofilm</w:t>
      </w:r>
      <w:r w:rsidR="00B3566B" w:rsidRPr="004C7658">
        <w:rPr>
          <w:rFonts w:ascii="Times New Roman" w:hAnsi="Times New Roman" w:cs="Times New Roman"/>
        </w:rPr>
        <w:t xml:space="preserve"> [26].</w:t>
      </w:r>
      <w:r w:rsidRPr="004C7658">
        <w:rPr>
          <w:rFonts w:ascii="Times New Roman" w:hAnsi="Times New Roman" w:cs="Times New Roman"/>
        </w:rPr>
        <w:t xml:space="preserve"> </w:t>
      </w:r>
    </w:p>
    <w:p w14:paraId="5D03EEFA" w14:textId="77777777" w:rsidR="00423E06" w:rsidRPr="004C7658" w:rsidRDefault="00423E06" w:rsidP="00423E06">
      <w:pPr>
        <w:spacing w:after="0" w:line="261" w:lineRule="exact"/>
        <w:contextualSpacing/>
        <w:jc w:val="both"/>
        <w:rPr>
          <w:rFonts w:ascii="Times New Roman" w:hAnsi="Times New Roman" w:cs="Times New Roman"/>
        </w:rPr>
      </w:pPr>
    </w:p>
    <w:p w14:paraId="7AF3E4A1" w14:textId="7996DF55" w:rsidR="00423E06" w:rsidRPr="004C7658" w:rsidRDefault="00423E06" w:rsidP="00423E06">
      <w:pPr>
        <w:spacing w:after="0" w:line="261" w:lineRule="exact"/>
        <w:contextualSpacing/>
        <w:jc w:val="both"/>
        <w:rPr>
          <w:rFonts w:ascii="Times New Roman" w:hAnsi="Times New Roman" w:cs="Times New Roman"/>
        </w:rPr>
      </w:pPr>
      <w:r w:rsidRPr="004C7658">
        <w:rPr>
          <w:rFonts w:ascii="Times New Roman" w:hAnsi="Times New Roman" w:cs="Times New Roman"/>
        </w:rPr>
        <w:t xml:space="preserve">The diversity of microorganisms in soil and mangrove plants, especially fungi, and its potential is still under-explored. Therefore, this study evaluated the ethyl acetate extract prepared from fungi associated with mud and mangrove plants as a source of anti-biofilm agents. In this study, eight isolates of fungi were associated with mangrove fermentation on shrimp shell waste selective media and screened for </w:t>
      </w:r>
      <w:r w:rsidRPr="004C7658">
        <w:rPr>
          <w:rFonts w:ascii="Times New Roman" w:hAnsi="Times New Roman" w:cs="Times New Roman"/>
          <w:i/>
        </w:rPr>
        <w:t>S. aureus</w:t>
      </w:r>
      <w:r w:rsidRPr="004C7658">
        <w:rPr>
          <w:rFonts w:ascii="Times New Roman" w:hAnsi="Times New Roman" w:cs="Times New Roman"/>
        </w:rPr>
        <w:t>. The extracts tested showed potential as anti-biofilm agents which will be followed up with large-scale development and purification using a bioassay separation guide to obtain the structure of the compound.</w:t>
      </w:r>
    </w:p>
    <w:p w14:paraId="38F5AD80" w14:textId="77777777" w:rsidR="007F15BF" w:rsidRDefault="007F15BF" w:rsidP="007F15BF">
      <w:pPr>
        <w:spacing w:after="100" w:line="261" w:lineRule="exact"/>
        <w:contextualSpacing/>
        <w:jc w:val="both"/>
        <w:rPr>
          <w:rFonts w:ascii="Times New Roman" w:hAnsi="Times New Roman" w:cs="Times New Roman"/>
        </w:rPr>
      </w:pPr>
    </w:p>
    <w:p w14:paraId="27801A67" w14:textId="1B4B75DF" w:rsidR="00CD08B9" w:rsidRPr="00B5671C" w:rsidRDefault="00CD08B9" w:rsidP="007F15BF">
      <w:pPr>
        <w:spacing w:after="100" w:line="261" w:lineRule="exact"/>
        <w:contextualSpacing/>
        <w:jc w:val="both"/>
        <w:rPr>
          <w:rFonts w:ascii="Times New Roman" w:eastAsia="Times New Roman" w:hAnsi="Times New Roman" w:cs="Times New Roman"/>
          <w:b/>
          <w:color w:val="000000" w:themeColor="text1"/>
        </w:rPr>
      </w:pPr>
      <w:r w:rsidRPr="00B5671C">
        <w:rPr>
          <w:rFonts w:ascii="Times New Roman" w:eastAsia="Times New Roman" w:hAnsi="Times New Roman" w:cs="Times New Roman"/>
          <w:b/>
          <w:color w:val="000000" w:themeColor="text1"/>
        </w:rPr>
        <w:t>Material and Methods</w:t>
      </w:r>
    </w:p>
    <w:p w14:paraId="3E8BC267" w14:textId="77777777" w:rsidR="00437D2F" w:rsidRDefault="00437D2F" w:rsidP="007F15BF">
      <w:pPr>
        <w:spacing w:after="0" w:line="240" w:lineRule="auto"/>
        <w:jc w:val="both"/>
        <w:rPr>
          <w:rFonts w:ascii="Times New Roman" w:hAnsi="Times New Roman" w:cs="Times New Roman"/>
          <w:b/>
        </w:rPr>
      </w:pPr>
    </w:p>
    <w:p w14:paraId="291FF976" w14:textId="43E112E1" w:rsidR="007F15BF" w:rsidRDefault="00C0599E" w:rsidP="007F15BF">
      <w:pPr>
        <w:spacing w:after="0" w:line="240" w:lineRule="auto"/>
        <w:jc w:val="both"/>
        <w:rPr>
          <w:rFonts w:ascii="Times New Roman" w:hAnsi="Times New Roman" w:cs="Times New Roman"/>
          <w:b/>
        </w:rPr>
      </w:pPr>
      <w:r w:rsidRPr="00C0599E">
        <w:rPr>
          <w:rFonts w:ascii="Times New Roman" w:hAnsi="Times New Roman" w:cs="Times New Roman"/>
          <w:b/>
        </w:rPr>
        <w:t>Biomaterials</w:t>
      </w:r>
    </w:p>
    <w:p w14:paraId="2204ADDF" w14:textId="02D98682" w:rsidR="00C0599E" w:rsidRPr="00633F89" w:rsidRDefault="00C0599E" w:rsidP="007F15BF">
      <w:pPr>
        <w:spacing w:after="0" w:line="240" w:lineRule="auto"/>
        <w:jc w:val="both"/>
        <w:rPr>
          <w:rFonts w:ascii="Times New Roman" w:hAnsi="Times New Roman" w:cs="Times New Roman"/>
          <w:b/>
          <w:i/>
        </w:rPr>
      </w:pPr>
      <w:r w:rsidRPr="00633F89">
        <w:rPr>
          <w:rFonts w:ascii="Times New Roman" w:hAnsi="Times New Roman" w:cs="Times New Roman"/>
          <w:b/>
          <w:i/>
        </w:rPr>
        <w:t xml:space="preserve">Isolate Mangrove-Derived Fungi </w:t>
      </w:r>
    </w:p>
    <w:p w14:paraId="53C96738" w14:textId="7CA99DC2" w:rsidR="00B5671C" w:rsidRDefault="00F02198" w:rsidP="00C0599E">
      <w:pPr>
        <w:spacing w:after="0" w:line="261" w:lineRule="exact"/>
        <w:contextualSpacing/>
        <w:jc w:val="both"/>
        <w:rPr>
          <w:rFonts w:ascii="Times New Roman" w:hAnsi="Times New Roman" w:cs="Times New Roman"/>
        </w:rPr>
      </w:pPr>
      <w:r w:rsidRPr="00F02198">
        <w:rPr>
          <w:rFonts w:ascii="Times New Roman" w:hAnsi="Times New Roman" w:cs="Times New Roman"/>
        </w:rPr>
        <w:t>The isolates used came from mud and mangroves</w:t>
      </w:r>
      <w:r>
        <w:rPr>
          <w:rFonts w:ascii="Times New Roman" w:hAnsi="Times New Roman" w:cs="Times New Roman"/>
        </w:rPr>
        <w:t xml:space="preserve"> </w:t>
      </w:r>
      <w:r w:rsidR="00C0599E" w:rsidRPr="00C0599E">
        <w:rPr>
          <w:rFonts w:ascii="Times New Roman" w:hAnsi="Times New Roman" w:cs="Times New Roman"/>
        </w:rPr>
        <w:t xml:space="preserve">which had been isolated from the </w:t>
      </w:r>
      <w:proofErr w:type="spellStart"/>
      <w:r w:rsidR="00C0599E" w:rsidRPr="00C0599E">
        <w:rPr>
          <w:rFonts w:ascii="Times New Roman" w:hAnsi="Times New Roman" w:cs="Times New Roman"/>
        </w:rPr>
        <w:t>Sriminosari</w:t>
      </w:r>
      <w:proofErr w:type="spellEnd"/>
      <w:r w:rsidR="00C0599E" w:rsidRPr="00C0599E">
        <w:rPr>
          <w:rFonts w:ascii="Times New Roman" w:hAnsi="Times New Roman" w:cs="Times New Roman"/>
        </w:rPr>
        <w:t xml:space="preserve"> mangrove area, East Lampung in November 2020. The isolates selected were from the roots (</w:t>
      </w:r>
      <w:r w:rsidR="007D3FE4">
        <w:rPr>
          <w:rFonts w:ascii="Times New Roman" w:hAnsi="Times New Roman" w:cs="Times New Roman"/>
        </w:rPr>
        <w:t>20</w:t>
      </w:r>
      <w:r w:rsidR="00C0599E" w:rsidRPr="00C0599E">
        <w:rPr>
          <w:rFonts w:ascii="Times New Roman" w:hAnsi="Times New Roman" w:cs="Times New Roman"/>
        </w:rPr>
        <w:t>AA03</w:t>
      </w:r>
      <w:r w:rsidR="007D3FE4">
        <w:rPr>
          <w:rFonts w:ascii="Times New Roman" w:hAnsi="Times New Roman" w:cs="Times New Roman"/>
        </w:rPr>
        <w:t>RF</w:t>
      </w:r>
      <w:r w:rsidR="00C0599E" w:rsidRPr="00C0599E">
        <w:rPr>
          <w:rFonts w:ascii="Times New Roman" w:hAnsi="Times New Roman" w:cs="Times New Roman"/>
        </w:rPr>
        <w:t>,</w:t>
      </w:r>
      <w:r w:rsidR="007D3FE4">
        <w:rPr>
          <w:rFonts w:ascii="Times New Roman" w:hAnsi="Times New Roman" w:cs="Times New Roman"/>
        </w:rPr>
        <w:t xml:space="preserve"> 20</w:t>
      </w:r>
      <w:r w:rsidR="00C0599E" w:rsidRPr="00C0599E">
        <w:rPr>
          <w:rFonts w:ascii="Times New Roman" w:hAnsi="Times New Roman" w:cs="Times New Roman"/>
        </w:rPr>
        <w:t>BA04</w:t>
      </w:r>
      <w:r w:rsidR="007D3FE4">
        <w:rPr>
          <w:rFonts w:ascii="Times New Roman" w:hAnsi="Times New Roman" w:cs="Times New Roman"/>
        </w:rPr>
        <w:t>RF</w:t>
      </w:r>
      <w:r w:rsidR="00C0599E" w:rsidRPr="00C0599E">
        <w:rPr>
          <w:rFonts w:ascii="Times New Roman" w:hAnsi="Times New Roman" w:cs="Times New Roman"/>
        </w:rPr>
        <w:t xml:space="preserve">, </w:t>
      </w:r>
      <w:r w:rsidR="007D3FE4">
        <w:rPr>
          <w:rFonts w:ascii="Times New Roman" w:hAnsi="Times New Roman" w:cs="Times New Roman"/>
        </w:rPr>
        <w:t>20</w:t>
      </w:r>
      <w:r w:rsidR="00C0599E" w:rsidRPr="00C0599E">
        <w:rPr>
          <w:rFonts w:ascii="Times New Roman" w:hAnsi="Times New Roman" w:cs="Times New Roman"/>
        </w:rPr>
        <w:t>BA0502</w:t>
      </w:r>
      <w:r w:rsidR="007D3FE4">
        <w:rPr>
          <w:rFonts w:ascii="Times New Roman" w:hAnsi="Times New Roman" w:cs="Times New Roman"/>
        </w:rPr>
        <w:t>RF</w:t>
      </w:r>
      <w:r w:rsidR="00C0599E" w:rsidRPr="00C0599E">
        <w:rPr>
          <w:rFonts w:ascii="Times New Roman" w:hAnsi="Times New Roman" w:cs="Times New Roman"/>
        </w:rPr>
        <w:t>), stem</w:t>
      </w:r>
      <w:r w:rsidR="00CA10F2">
        <w:rPr>
          <w:rFonts w:ascii="Times New Roman" w:hAnsi="Times New Roman" w:cs="Times New Roman"/>
        </w:rPr>
        <w:t>s</w:t>
      </w:r>
      <w:r w:rsidR="00C0599E" w:rsidRPr="00C0599E">
        <w:rPr>
          <w:rFonts w:ascii="Times New Roman" w:hAnsi="Times New Roman" w:cs="Times New Roman"/>
        </w:rPr>
        <w:t xml:space="preserve"> (</w:t>
      </w:r>
      <w:r w:rsidR="007D3FE4">
        <w:rPr>
          <w:rFonts w:ascii="Times New Roman" w:hAnsi="Times New Roman" w:cs="Times New Roman"/>
        </w:rPr>
        <w:t>20</w:t>
      </w:r>
      <w:r w:rsidR="00C0599E" w:rsidRPr="00C0599E">
        <w:rPr>
          <w:rFonts w:ascii="Times New Roman" w:hAnsi="Times New Roman" w:cs="Times New Roman"/>
        </w:rPr>
        <w:t>BB04</w:t>
      </w:r>
      <w:r w:rsidR="007D3FE4">
        <w:rPr>
          <w:rFonts w:ascii="Times New Roman" w:hAnsi="Times New Roman" w:cs="Times New Roman"/>
        </w:rPr>
        <w:t>RF</w:t>
      </w:r>
      <w:r w:rsidR="00C0599E" w:rsidRPr="00C0599E">
        <w:rPr>
          <w:rFonts w:ascii="Times New Roman" w:hAnsi="Times New Roman" w:cs="Times New Roman"/>
        </w:rPr>
        <w:t xml:space="preserve">, </w:t>
      </w:r>
      <w:r w:rsidR="007D3FE4">
        <w:rPr>
          <w:rFonts w:ascii="Times New Roman" w:hAnsi="Times New Roman" w:cs="Times New Roman"/>
        </w:rPr>
        <w:t>20</w:t>
      </w:r>
      <w:r w:rsidR="00C0599E" w:rsidRPr="00C0599E">
        <w:rPr>
          <w:rFonts w:ascii="Times New Roman" w:hAnsi="Times New Roman" w:cs="Times New Roman"/>
        </w:rPr>
        <w:t>BB0501</w:t>
      </w:r>
      <w:r w:rsidR="007D3FE4">
        <w:rPr>
          <w:rFonts w:ascii="Times New Roman" w:hAnsi="Times New Roman" w:cs="Times New Roman"/>
        </w:rPr>
        <w:t>RF</w:t>
      </w:r>
      <w:r w:rsidR="00C0599E" w:rsidRPr="00C0599E">
        <w:rPr>
          <w:rFonts w:ascii="Times New Roman" w:hAnsi="Times New Roman" w:cs="Times New Roman"/>
        </w:rPr>
        <w:t>), lea</w:t>
      </w:r>
      <w:r w:rsidR="00CA10F2">
        <w:rPr>
          <w:rFonts w:ascii="Times New Roman" w:hAnsi="Times New Roman" w:cs="Times New Roman"/>
        </w:rPr>
        <w:t>ves</w:t>
      </w:r>
      <w:r w:rsidR="00C0599E" w:rsidRPr="00C0599E">
        <w:rPr>
          <w:rFonts w:ascii="Times New Roman" w:hAnsi="Times New Roman" w:cs="Times New Roman"/>
        </w:rPr>
        <w:t xml:space="preserve"> (</w:t>
      </w:r>
      <w:r w:rsidR="007D3FE4">
        <w:rPr>
          <w:rFonts w:ascii="Times New Roman" w:hAnsi="Times New Roman" w:cs="Times New Roman"/>
        </w:rPr>
        <w:t>20</w:t>
      </w:r>
      <w:r w:rsidR="00C0599E" w:rsidRPr="00C0599E">
        <w:rPr>
          <w:rFonts w:ascii="Times New Roman" w:hAnsi="Times New Roman" w:cs="Times New Roman"/>
        </w:rPr>
        <w:t>CD01</w:t>
      </w:r>
      <w:r w:rsidR="007D3FE4">
        <w:rPr>
          <w:rFonts w:ascii="Times New Roman" w:hAnsi="Times New Roman" w:cs="Times New Roman"/>
        </w:rPr>
        <w:t>RF</w:t>
      </w:r>
      <w:r w:rsidR="00C0599E" w:rsidRPr="00C0599E">
        <w:rPr>
          <w:rFonts w:ascii="Times New Roman" w:hAnsi="Times New Roman" w:cs="Times New Roman"/>
        </w:rPr>
        <w:t>), and mud (</w:t>
      </w:r>
      <w:r w:rsidR="007D3FE4">
        <w:rPr>
          <w:rFonts w:ascii="Times New Roman" w:hAnsi="Times New Roman" w:cs="Times New Roman"/>
        </w:rPr>
        <w:t>20</w:t>
      </w:r>
      <w:r w:rsidR="00C0599E" w:rsidRPr="00C0599E">
        <w:rPr>
          <w:rFonts w:ascii="Times New Roman" w:hAnsi="Times New Roman" w:cs="Times New Roman"/>
        </w:rPr>
        <w:t>CL0102</w:t>
      </w:r>
      <w:r w:rsidR="007D3FE4">
        <w:rPr>
          <w:rFonts w:ascii="Times New Roman" w:hAnsi="Times New Roman" w:cs="Times New Roman"/>
        </w:rPr>
        <w:t>RF</w:t>
      </w:r>
      <w:r w:rsidR="00C0599E" w:rsidRPr="00C0599E">
        <w:rPr>
          <w:rFonts w:ascii="Times New Roman" w:hAnsi="Times New Roman" w:cs="Times New Roman"/>
        </w:rPr>
        <w:t xml:space="preserve">, </w:t>
      </w:r>
      <w:r w:rsidR="007D3FE4">
        <w:rPr>
          <w:rFonts w:ascii="Times New Roman" w:hAnsi="Times New Roman" w:cs="Times New Roman"/>
        </w:rPr>
        <w:t>20</w:t>
      </w:r>
      <w:r w:rsidR="00C0599E" w:rsidRPr="00C0599E">
        <w:rPr>
          <w:rFonts w:ascii="Times New Roman" w:hAnsi="Times New Roman" w:cs="Times New Roman"/>
        </w:rPr>
        <w:t>CL02</w:t>
      </w:r>
      <w:r w:rsidR="007D3FE4">
        <w:rPr>
          <w:rFonts w:ascii="Times New Roman" w:hAnsi="Times New Roman" w:cs="Times New Roman"/>
        </w:rPr>
        <w:t>RF</w:t>
      </w:r>
      <w:r w:rsidR="00C0599E" w:rsidRPr="00C0599E">
        <w:rPr>
          <w:rFonts w:ascii="Times New Roman" w:hAnsi="Times New Roman" w:cs="Times New Roman"/>
        </w:rPr>
        <w:t>)</w:t>
      </w:r>
      <w:r>
        <w:rPr>
          <w:rFonts w:ascii="Times New Roman" w:hAnsi="Times New Roman" w:cs="Times New Roman"/>
        </w:rPr>
        <w:t xml:space="preserve"> deposited at UPT-LTSIT, Lampung University</w:t>
      </w:r>
      <w:r w:rsidR="00C0599E" w:rsidRPr="00C0599E">
        <w:rPr>
          <w:rFonts w:ascii="Times New Roman" w:hAnsi="Times New Roman" w:cs="Times New Roman"/>
        </w:rPr>
        <w:t>. All isolates were rejuvenated using ME</w:t>
      </w:r>
      <w:r w:rsidR="00A40A44">
        <w:rPr>
          <w:rFonts w:ascii="Times New Roman" w:hAnsi="Times New Roman" w:cs="Times New Roman"/>
        </w:rPr>
        <w:t>A</w:t>
      </w:r>
      <w:r w:rsidR="00C0599E" w:rsidRPr="00C0599E">
        <w:rPr>
          <w:rFonts w:ascii="Times New Roman" w:hAnsi="Times New Roman" w:cs="Times New Roman"/>
        </w:rPr>
        <w:t xml:space="preserve"> TSB media</w:t>
      </w:r>
      <w:r w:rsidR="000618E6">
        <w:rPr>
          <w:rFonts w:ascii="Times New Roman" w:hAnsi="Times New Roman" w:cs="Times New Roman"/>
        </w:rPr>
        <w:t>.</w:t>
      </w:r>
    </w:p>
    <w:p w14:paraId="19F10538" w14:textId="77777777" w:rsidR="007F15BF" w:rsidRDefault="007F15BF" w:rsidP="007F15BF">
      <w:pPr>
        <w:spacing w:after="0" w:line="240" w:lineRule="auto"/>
        <w:jc w:val="both"/>
        <w:rPr>
          <w:rFonts w:ascii="Times New Roman" w:hAnsi="Times New Roman" w:cs="Times New Roman"/>
        </w:rPr>
      </w:pPr>
    </w:p>
    <w:p w14:paraId="3F0E24F4" w14:textId="401B84F4" w:rsidR="00C0599E" w:rsidRPr="007E1D3D" w:rsidRDefault="00C0599E" w:rsidP="007F15BF">
      <w:pPr>
        <w:spacing w:after="0" w:line="240" w:lineRule="auto"/>
        <w:jc w:val="both"/>
        <w:rPr>
          <w:rFonts w:ascii="Times New Roman" w:hAnsi="Times New Roman" w:cs="Times New Roman"/>
          <w:b/>
          <w:i/>
        </w:rPr>
      </w:pPr>
      <w:r w:rsidRPr="007E1D3D">
        <w:rPr>
          <w:rFonts w:ascii="Times New Roman" w:hAnsi="Times New Roman" w:cs="Times New Roman"/>
          <w:b/>
          <w:i/>
        </w:rPr>
        <w:t>Clinical Pathogenic Bacteria</w:t>
      </w:r>
    </w:p>
    <w:p w14:paraId="7AC855C9" w14:textId="71A49225" w:rsidR="00C0599E" w:rsidRDefault="00C0599E" w:rsidP="007F15BF">
      <w:pPr>
        <w:spacing w:after="0" w:line="240" w:lineRule="auto"/>
        <w:jc w:val="both"/>
        <w:rPr>
          <w:rFonts w:ascii="Times New Roman" w:hAnsi="Times New Roman" w:cs="Times New Roman"/>
        </w:rPr>
      </w:pPr>
      <w:r w:rsidRPr="00C0599E">
        <w:rPr>
          <w:rFonts w:ascii="Times New Roman" w:hAnsi="Times New Roman" w:cs="Times New Roman"/>
        </w:rPr>
        <w:t xml:space="preserve">The clinical pathogenic bacteria </w:t>
      </w:r>
      <w:r w:rsidRPr="00F56E96">
        <w:rPr>
          <w:rFonts w:ascii="Times New Roman" w:hAnsi="Times New Roman" w:cs="Times New Roman"/>
          <w:i/>
        </w:rPr>
        <w:t>Staphylococcus aureus</w:t>
      </w:r>
      <w:r w:rsidRPr="00C0599E">
        <w:rPr>
          <w:rFonts w:ascii="Times New Roman" w:hAnsi="Times New Roman" w:cs="Times New Roman"/>
        </w:rPr>
        <w:t xml:space="preserve"> used in this study came from </w:t>
      </w:r>
      <w:r w:rsidR="00A40A44" w:rsidRPr="00A40A44">
        <w:rPr>
          <w:rFonts w:ascii="Times New Roman" w:hAnsi="Times New Roman" w:cs="Times New Roman"/>
        </w:rPr>
        <w:t xml:space="preserve">Abdul </w:t>
      </w:r>
      <w:proofErr w:type="spellStart"/>
      <w:r w:rsidR="00A40A44" w:rsidRPr="00A40A44">
        <w:rPr>
          <w:rFonts w:ascii="Times New Roman" w:hAnsi="Times New Roman" w:cs="Times New Roman"/>
        </w:rPr>
        <w:t>Muluk</w:t>
      </w:r>
      <w:proofErr w:type="spellEnd"/>
      <w:r w:rsidR="00A40A44" w:rsidRPr="00A40A44">
        <w:rPr>
          <w:rFonts w:ascii="Times New Roman" w:hAnsi="Times New Roman" w:cs="Times New Roman"/>
        </w:rPr>
        <w:t xml:space="preserve"> Hospital, Bandar Lampung, Indonesia.</w:t>
      </w:r>
      <w:r w:rsidR="00A40A44">
        <w:rPr>
          <w:rFonts w:ascii="Times New Roman" w:hAnsi="Times New Roman" w:cs="Times New Roman"/>
        </w:rPr>
        <w:t xml:space="preserve"> </w:t>
      </w:r>
      <w:r w:rsidRPr="0029623D">
        <w:rPr>
          <w:rFonts w:ascii="Times New Roman" w:hAnsi="Times New Roman" w:cs="Times New Roman"/>
        </w:rPr>
        <w:t xml:space="preserve">Bacterial </w:t>
      </w:r>
      <w:r w:rsidR="00EE2170">
        <w:rPr>
          <w:rFonts w:ascii="Times New Roman" w:hAnsi="Times New Roman" w:cs="Times New Roman"/>
        </w:rPr>
        <w:t xml:space="preserve">maintained </w:t>
      </w:r>
      <w:r w:rsidRPr="0029623D">
        <w:rPr>
          <w:rFonts w:ascii="Times New Roman" w:hAnsi="Times New Roman" w:cs="Times New Roman"/>
        </w:rPr>
        <w:t xml:space="preserve">was carried out using </w:t>
      </w:r>
      <w:r w:rsidRPr="007E3D1E">
        <w:rPr>
          <w:rFonts w:ascii="Times New Roman" w:hAnsi="Times New Roman" w:cs="Times New Roman"/>
        </w:rPr>
        <w:t>T</w:t>
      </w:r>
      <w:r w:rsidR="00546947" w:rsidRPr="00C8533D">
        <w:rPr>
          <w:rFonts w:ascii="Times New Roman" w:hAnsi="Times New Roman" w:cs="Times New Roman"/>
        </w:rPr>
        <w:t xml:space="preserve">ryptic Soy Agar </w:t>
      </w:r>
      <w:r w:rsidRPr="0029623D">
        <w:rPr>
          <w:rFonts w:ascii="Times New Roman" w:hAnsi="Times New Roman" w:cs="Times New Roman"/>
        </w:rPr>
        <w:t>medium</w:t>
      </w:r>
      <w:r w:rsidR="00546947" w:rsidRPr="00C8533D">
        <w:rPr>
          <w:rFonts w:ascii="Times New Roman" w:hAnsi="Times New Roman" w:cs="Times New Roman"/>
        </w:rPr>
        <w:t xml:space="preserve"> (TSB 3%, agar 2%, and </w:t>
      </w:r>
      <w:r w:rsidRPr="0029623D">
        <w:rPr>
          <w:rFonts w:ascii="Times New Roman" w:hAnsi="Times New Roman" w:cs="Times New Roman"/>
        </w:rPr>
        <w:t>di</w:t>
      </w:r>
      <w:r w:rsidRPr="007E3D1E">
        <w:rPr>
          <w:rFonts w:ascii="Times New Roman" w:hAnsi="Times New Roman" w:cs="Times New Roman"/>
        </w:rPr>
        <w:t>stilled water</w:t>
      </w:r>
      <w:r w:rsidR="00546947" w:rsidRPr="007E1D3D">
        <w:rPr>
          <w:rFonts w:ascii="Times New Roman" w:hAnsi="Times New Roman" w:cs="Times New Roman"/>
        </w:rPr>
        <w:t xml:space="preserve"> 100 mL)</w:t>
      </w:r>
      <w:r w:rsidR="009038B7">
        <w:rPr>
          <w:rFonts w:ascii="Times New Roman" w:hAnsi="Times New Roman" w:cs="Times New Roman"/>
        </w:rPr>
        <w:t xml:space="preserve"> [</w:t>
      </w:r>
      <w:r w:rsidR="00B3566B">
        <w:rPr>
          <w:rFonts w:ascii="Times New Roman" w:hAnsi="Times New Roman" w:cs="Times New Roman"/>
        </w:rPr>
        <w:t>27].</w:t>
      </w:r>
    </w:p>
    <w:p w14:paraId="222BAE4C" w14:textId="77777777" w:rsidR="00593834" w:rsidRDefault="00593834" w:rsidP="007F15BF">
      <w:pPr>
        <w:spacing w:after="0" w:line="240" w:lineRule="auto"/>
        <w:jc w:val="both"/>
        <w:rPr>
          <w:rFonts w:ascii="Times New Roman" w:hAnsi="Times New Roman" w:cs="Times New Roman"/>
        </w:rPr>
      </w:pPr>
    </w:p>
    <w:p w14:paraId="17D679D1" w14:textId="604E378E" w:rsidR="00C0599E" w:rsidRPr="007E1D3D" w:rsidRDefault="00C0599E" w:rsidP="007F15BF">
      <w:pPr>
        <w:spacing w:after="0" w:line="240" w:lineRule="auto"/>
        <w:jc w:val="both"/>
        <w:rPr>
          <w:rFonts w:ascii="Times New Roman" w:hAnsi="Times New Roman" w:cs="Times New Roman"/>
          <w:b/>
          <w:i/>
          <w:iCs/>
        </w:rPr>
      </w:pPr>
      <w:r w:rsidRPr="007E1D3D">
        <w:rPr>
          <w:rFonts w:ascii="Times New Roman" w:hAnsi="Times New Roman" w:cs="Times New Roman"/>
          <w:b/>
          <w:i/>
          <w:iCs/>
        </w:rPr>
        <w:t xml:space="preserve">Cultivation and Extraction </w:t>
      </w:r>
    </w:p>
    <w:p w14:paraId="5FA7DC3F" w14:textId="45261A77" w:rsidR="00B5671C" w:rsidRDefault="00C0599E" w:rsidP="00C0599E">
      <w:pPr>
        <w:spacing w:after="0" w:line="261" w:lineRule="exact"/>
        <w:contextualSpacing/>
        <w:jc w:val="both"/>
        <w:rPr>
          <w:rFonts w:ascii="Times New Roman" w:hAnsi="Times New Roman" w:cs="Times New Roman"/>
        </w:rPr>
      </w:pPr>
      <w:r w:rsidRPr="00C0599E">
        <w:rPr>
          <w:rFonts w:ascii="Times New Roman" w:hAnsi="Times New Roman" w:cs="Times New Roman"/>
        </w:rPr>
        <w:t>Mangrove</w:t>
      </w:r>
      <w:r w:rsidR="003E6E54">
        <w:rPr>
          <w:rFonts w:ascii="Times New Roman" w:hAnsi="Times New Roman" w:cs="Times New Roman"/>
        </w:rPr>
        <w:t xml:space="preserve"> derived-</w:t>
      </w:r>
      <w:r w:rsidRPr="00C0599E">
        <w:rPr>
          <w:rFonts w:ascii="Times New Roman" w:hAnsi="Times New Roman" w:cs="Times New Roman"/>
        </w:rPr>
        <w:t xml:space="preserve">fungi were cultivated on shrimp shell </w:t>
      </w:r>
      <w:r>
        <w:rPr>
          <w:rFonts w:ascii="Times New Roman" w:hAnsi="Times New Roman" w:cs="Times New Roman"/>
        </w:rPr>
        <w:t xml:space="preserve">waste </w:t>
      </w:r>
      <w:r w:rsidRPr="00C0599E">
        <w:rPr>
          <w:rFonts w:ascii="Times New Roman" w:hAnsi="Times New Roman" w:cs="Times New Roman"/>
        </w:rPr>
        <w:t xml:space="preserve">media that had been blended into smaller pieces. </w:t>
      </w:r>
      <w:r w:rsidR="00C618E0">
        <w:rPr>
          <w:rFonts w:ascii="Times New Roman" w:hAnsi="Times New Roman" w:cs="Times New Roman"/>
        </w:rPr>
        <w:t>The fungal</w:t>
      </w:r>
      <w:r w:rsidR="00C618E0" w:rsidRPr="00C0599E">
        <w:rPr>
          <w:rFonts w:ascii="Times New Roman" w:hAnsi="Times New Roman" w:cs="Times New Roman"/>
        </w:rPr>
        <w:t xml:space="preserve"> </w:t>
      </w:r>
      <w:r w:rsidRPr="00C0599E">
        <w:rPr>
          <w:rFonts w:ascii="Times New Roman" w:hAnsi="Times New Roman" w:cs="Times New Roman"/>
        </w:rPr>
        <w:t>inoculum was prepared in sterile artificial seawater</w:t>
      </w:r>
      <w:r w:rsidR="003E6E54">
        <w:rPr>
          <w:rFonts w:ascii="Times New Roman" w:hAnsi="Times New Roman" w:cs="Times New Roman"/>
        </w:rPr>
        <w:t xml:space="preserve"> (ASW) supplement with </w:t>
      </w:r>
      <w:r w:rsidR="003E6E54" w:rsidRPr="003E6E54">
        <w:rPr>
          <w:rFonts w:ascii="Times New Roman" w:hAnsi="Times New Roman" w:cs="Times New Roman"/>
        </w:rPr>
        <w:t>ME TSB medium</w:t>
      </w:r>
      <w:r w:rsidRPr="00C0599E">
        <w:rPr>
          <w:rFonts w:ascii="Times New Roman" w:hAnsi="Times New Roman" w:cs="Times New Roman"/>
        </w:rPr>
        <w:t xml:space="preserve"> and incubated for 4-7 days under static conditions at room temperature. </w:t>
      </w:r>
      <w:r w:rsidR="003E6E54">
        <w:rPr>
          <w:rFonts w:ascii="Times New Roman" w:hAnsi="Times New Roman" w:cs="Times New Roman"/>
        </w:rPr>
        <w:t>Then, a</w:t>
      </w:r>
      <w:r w:rsidRPr="00C0599E">
        <w:rPr>
          <w:rFonts w:ascii="Times New Roman" w:hAnsi="Times New Roman" w:cs="Times New Roman"/>
        </w:rPr>
        <w:t xml:space="preserve"> total of 1:10 (</w:t>
      </w:r>
      <w:r w:rsidR="003E6E54">
        <w:rPr>
          <w:rFonts w:ascii="Times New Roman" w:hAnsi="Times New Roman" w:cs="Times New Roman"/>
        </w:rPr>
        <w:t>v/v</w:t>
      </w:r>
      <w:r w:rsidRPr="00C0599E">
        <w:rPr>
          <w:rFonts w:ascii="Times New Roman" w:hAnsi="Times New Roman" w:cs="Times New Roman"/>
        </w:rPr>
        <w:t>) inoculum was transferred to the shrimp shell medium and incubated for 14 days</w:t>
      </w:r>
      <w:r w:rsidR="003E6E54">
        <w:rPr>
          <w:rFonts w:ascii="Times New Roman" w:hAnsi="Times New Roman" w:cs="Times New Roman"/>
        </w:rPr>
        <w:t xml:space="preserve"> under static conditions</w:t>
      </w:r>
      <w:r w:rsidRPr="00C0599E">
        <w:rPr>
          <w:rFonts w:ascii="Times New Roman" w:hAnsi="Times New Roman" w:cs="Times New Roman"/>
        </w:rPr>
        <w:t xml:space="preserve">. Cultivation was carried out on 2 L Erlenmeyer </w:t>
      </w:r>
      <w:r w:rsidR="00546947">
        <w:rPr>
          <w:rFonts w:ascii="Times New Roman" w:hAnsi="Times New Roman" w:cs="Times New Roman"/>
        </w:rPr>
        <w:t xml:space="preserve">flask </w:t>
      </w:r>
      <w:r w:rsidRPr="00C0599E">
        <w:rPr>
          <w:rFonts w:ascii="Times New Roman" w:hAnsi="Times New Roman" w:cs="Times New Roman"/>
        </w:rPr>
        <w:t xml:space="preserve">containing 100 g </w:t>
      </w:r>
      <w:r w:rsidR="00516F66">
        <w:rPr>
          <w:rFonts w:ascii="Times New Roman" w:hAnsi="Times New Roman" w:cs="Times New Roman"/>
        </w:rPr>
        <w:t xml:space="preserve">small pieces </w:t>
      </w:r>
      <w:r w:rsidRPr="00C0599E">
        <w:rPr>
          <w:rFonts w:ascii="Times New Roman" w:hAnsi="Times New Roman" w:cs="Times New Roman"/>
        </w:rPr>
        <w:t xml:space="preserve">of shrimp shell waste. The results of the cultivation were extracted using </w:t>
      </w:r>
      <w:proofErr w:type="spellStart"/>
      <w:r w:rsidRPr="00C0599E">
        <w:rPr>
          <w:rFonts w:ascii="Times New Roman" w:hAnsi="Times New Roman" w:cs="Times New Roman"/>
        </w:rPr>
        <w:t>Et</w:t>
      </w:r>
      <w:r w:rsidR="007D1ED7">
        <w:rPr>
          <w:rFonts w:ascii="Times New Roman" w:hAnsi="Times New Roman" w:cs="Times New Roman"/>
        </w:rPr>
        <w:t>O</w:t>
      </w:r>
      <w:r w:rsidRPr="00C0599E">
        <w:rPr>
          <w:rFonts w:ascii="Times New Roman" w:hAnsi="Times New Roman" w:cs="Times New Roman"/>
        </w:rPr>
        <w:t>Ac</w:t>
      </w:r>
      <w:proofErr w:type="spellEnd"/>
      <w:r w:rsidRPr="00C0599E">
        <w:rPr>
          <w:rFonts w:ascii="Times New Roman" w:hAnsi="Times New Roman" w:cs="Times New Roman"/>
        </w:rPr>
        <w:t xml:space="preserve"> solvent to extract secondary metabolites present in the sample. </w:t>
      </w:r>
      <w:r w:rsidR="00AC3B65" w:rsidRPr="00AC3B65">
        <w:rPr>
          <w:rFonts w:ascii="Times New Roman" w:hAnsi="Times New Roman" w:cs="Times New Roman"/>
        </w:rPr>
        <w:t xml:space="preserve">Each </w:t>
      </w:r>
      <w:r w:rsidR="00AC3B65">
        <w:rPr>
          <w:rFonts w:ascii="Times New Roman" w:hAnsi="Times New Roman" w:cs="Times New Roman"/>
        </w:rPr>
        <w:t xml:space="preserve">process </w:t>
      </w:r>
      <w:r w:rsidR="00AC3B65" w:rsidRPr="00AC3B65">
        <w:rPr>
          <w:rFonts w:ascii="Times New Roman" w:hAnsi="Times New Roman" w:cs="Times New Roman"/>
        </w:rPr>
        <w:t xml:space="preserve">was done </w:t>
      </w:r>
      <w:r w:rsidRPr="00C0599E">
        <w:rPr>
          <w:rFonts w:ascii="Times New Roman" w:hAnsi="Times New Roman" w:cs="Times New Roman"/>
        </w:rPr>
        <w:t xml:space="preserve">with 3 repetitions. The filtrate was filtered and concentrated using a BUCHII vacuum rotary evaporator at </w:t>
      </w:r>
      <w:r w:rsidR="000054E8">
        <w:rPr>
          <w:rFonts w:ascii="Times New Roman" w:hAnsi="Times New Roman" w:cs="Times New Roman"/>
        </w:rPr>
        <w:t>the</w:t>
      </w:r>
      <w:r w:rsidRPr="00C0599E">
        <w:rPr>
          <w:rFonts w:ascii="Times New Roman" w:hAnsi="Times New Roman" w:cs="Times New Roman"/>
        </w:rPr>
        <w:t xml:space="preserve"> temperature 40°C and pressure 95 mbar. The sample stock solution was prepared in a concentration </w:t>
      </w:r>
      <w:r w:rsidRPr="007D3FE4">
        <w:rPr>
          <w:rFonts w:ascii="Times New Roman" w:hAnsi="Times New Roman" w:cs="Times New Roman"/>
        </w:rPr>
        <w:t>0.5 mg/mL</w:t>
      </w:r>
      <w:r w:rsidRPr="00C0599E">
        <w:rPr>
          <w:rFonts w:ascii="Times New Roman" w:hAnsi="Times New Roman" w:cs="Times New Roman"/>
        </w:rPr>
        <w:t xml:space="preserve"> for </w:t>
      </w:r>
      <w:r w:rsidR="00390DB4">
        <w:rPr>
          <w:rFonts w:ascii="Times New Roman" w:hAnsi="Times New Roman" w:cs="Times New Roman"/>
        </w:rPr>
        <w:t>anti-biofilm</w:t>
      </w:r>
      <w:r w:rsidRPr="00C0599E">
        <w:rPr>
          <w:rFonts w:ascii="Times New Roman" w:hAnsi="Times New Roman" w:cs="Times New Roman"/>
        </w:rPr>
        <w:t xml:space="preserve"> screening</w:t>
      </w:r>
      <w:r>
        <w:rPr>
          <w:rFonts w:ascii="Times New Roman" w:hAnsi="Times New Roman" w:cs="Times New Roman"/>
        </w:rPr>
        <w:t>.</w:t>
      </w:r>
    </w:p>
    <w:p w14:paraId="55E7059E" w14:textId="77777777" w:rsidR="00C0599E" w:rsidRPr="007E1D3D" w:rsidRDefault="00C0599E" w:rsidP="00C0599E">
      <w:pPr>
        <w:spacing w:after="0" w:line="261" w:lineRule="exact"/>
        <w:contextualSpacing/>
        <w:jc w:val="both"/>
        <w:rPr>
          <w:rFonts w:ascii="Times New Roman" w:hAnsi="Times New Roman" w:cs="Times New Roman"/>
          <w:i/>
          <w:iCs/>
        </w:rPr>
      </w:pPr>
    </w:p>
    <w:p w14:paraId="7A6A489D" w14:textId="54320B8C" w:rsidR="007F15BF" w:rsidRPr="007E1D3D" w:rsidRDefault="00914567" w:rsidP="007F15BF">
      <w:pPr>
        <w:spacing w:after="40" w:line="261" w:lineRule="exact"/>
        <w:contextualSpacing/>
        <w:jc w:val="both"/>
        <w:rPr>
          <w:rFonts w:ascii="Times New Roman" w:hAnsi="Times New Roman" w:cs="Times New Roman"/>
          <w:b/>
          <w:i/>
          <w:iCs/>
        </w:rPr>
      </w:pPr>
      <w:r w:rsidRPr="007E1D3D">
        <w:rPr>
          <w:rFonts w:ascii="Times New Roman" w:hAnsi="Times New Roman" w:cs="Times New Roman"/>
          <w:b/>
          <w:i/>
          <w:iCs/>
        </w:rPr>
        <w:t xml:space="preserve">Screening of </w:t>
      </w:r>
      <w:r w:rsidR="00C0599E" w:rsidRPr="007E1D3D">
        <w:rPr>
          <w:rFonts w:ascii="Times New Roman" w:hAnsi="Times New Roman" w:cs="Times New Roman"/>
          <w:b/>
          <w:i/>
          <w:iCs/>
        </w:rPr>
        <w:t>Anti-biofilm Assay</w:t>
      </w:r>
    </w:p>
    <w:p w14:paraId="1B075DCC" w14:textId="53EF9373" w:rsidR="00C0599E" w:rsidRDefault="00C0599E" w:rsidP="007F15BF">
      <w:pPr>
        <w:spacing w:after="40" w:line="261" w:lineRule="exact"/>
        <w:contextualSpacing/>
        <w:jc w:val="both"/>
        <w:rPr>
          <w:rFonts w:ascii="Times New Roman" w:hAnsi="Times New Roman" w:cs="Times New Roman"/>
        </w:rPr>
      </w:pPr>
      <w:r w:rsidRPr="00C0599E">
        <w:rPr>
          <w:rFonts w:ascii="Times New Roman" w:hAnsi="Times New Roman" w:cs="Times New Roman"/>
        </w:rPr>
        <w:t xml:space="preserve">Anti-biofilm screening was carried out to determine the ability of the extract to inhibit the adhesion of </w:t>
      </w:r>
      <w:r w:rsidRPr="00A35100">
        <w:rPr>
          <w:rFonts w:ascii="Times New Roman" w:hAnsi="Times New Roman" w:cs="Times New Roman"/>
          <w:i/>
          <w:iCs/>
        </w:rPr>
        <w:t>S. aureus</w:t>
      </w:r>
      <w:r w:rsidRPr="00C0599E">
        <w:rPr>
          <w:rFonts w:ascii="Times New Roman" w:hAnsi="Times New Roman" w:cs="Times New Roman"/>
        </w:rPr>
        <w:t xml:space="preserve"> bacteria cells </w:t>
      </w:r>
      <w:r w:rsidR="00390DB4">
        <w:rPr>
          <w:rFonts w:ascii="Times New Roman" w:hAnsi="Times New Roman" w:cs="Times New Roman"/>
        </w:rPr>
        <w:t>using</w:t>
      </w:r>
      <w:r w:rsidRPr="00C0599E">
        <w:rPr>
          <w:rFonts w:ascii="Times New Roman" w:hAnsi="Times New Roman" w:cs="Times New Roman"/>
        </w:rPr>
        <w:t xml:space="preserve"> </w:t>
      </w:r>
      <w:r w:rsidR="00A35100" w:rsidRPr="00C0599E">
        <w:rPr>
          <w:rFonts w:ascii="Times New Roman" w:hAnsi="Times New Roman" w:cs="Times New Roman"/>
        </w:rPr>
        <w:t>micro titer</w:t>
      </w:r>
      <w:r w:rsidRPr="00C0599E">
        <w:rPr>
          <w:rFonts w:ascii="Times New Roman" w:hAnsi="Times New Roman" w:cs="Times New Roman"/>
        </w:rPr>
        <w:t xml:space="preserve"> 96</w:t>
      </w:r>
      <w:r w:rsidR="003E6E54">
        <w:rPr>
          <w:rFonts w:ascii="Times New Roman" w:hAnsi="Times New Roman" w:cs="Times New Roman"/>
        </w:rPr>
        <w:t>-</w:t>
      </w:r>
      <w:r w:rsidRPr="00C0599E">
        <w:rPr>
          <w:rFonts w:ascii="Times New Roman" w:hAnsi="Times New Roman" w:cs="Times New Roman"/>
        </w:rPr>
        <w:t>we</w:t>
      </w:r>
      <w:r w:rsidR="007D1ED7">
        <w:rPr>
          <w:rFonts w:ascii="Times New Roman" w:hAnsi="Times New Roman" w:cs="Times New Roman"/>
        </w:rPr>
        <w:t>l</w:t>
      </w:r>
      <w:r w:rsidRPr="00C0599E">
        <w:rPr>
          <w:rFonts w:ascii="Times New Roman" w:hAnsi="Times New Roman" w:cs="Times New Roman"/>
        </w:rPr>
        <w:t>l</w:t>
      </w:r>
      <w:r w:rsidR="003E6E54">
        <w:rPr>
          <w:rFonts w:ascii="Times New Roman" w:hAnsi="Times New Roman" w:cs="Times New Roman"/>
        </w:rPr>
        <w:t xml:space="preserve"> plate</w:t>
      </w:r>
      <w:r w:rsidRPr="00C0599E">
        <w:rPr>
          <w:rFonts w:ascii="Times New Roman" w:hAnsi="Times New Roman" w:cs="Times New Roman"/>
        </w:rPr>
        <w:t xml:space="preserve">. </w:t>
      </w:r>
      <w:r w:rsidR="003E6E54">
        <w:rPr>
          <w:rFonts w:ascii="Times New Roman" w:hAnsi="Times New Roman" w:cs="Times New Roman"/>
        </w:rPr>
        <w:t>T</w:t>
      </w:r>
      <w:r w:rsidR="003E6E54" w:rsidRPr="003E6E54">
        <w:rPr>
          <w:rFonts w:ascii="Times New Roman" w:hAnsi="Times New Roman" w:cs="Times New Roman"/>
        </w:rPr>
        <w:t xml:space="preserve">he assay was done using </w:t>
      </w:r>
      <w:r w:rsidR="003E6E54">
        <w:rPr>
          <w:rFonts w:ascii="Times New Roman" w:hAnsi="Times New Roman" w:cs="Times New Roman"/>
        </w:rPr>
        <w:t>crystal violet (CV) indicator</w:t>
      </w:r>
      <w:r w:rsidRPr="00C0599E">
        <w:rPr>
          <w:rFonts w:ascii="Times New Roman" w:hAnsi="Times New Roman" w:cs="Times New Roman"/>
        </w:rPr>
        <w:t xml:space="preserve"> method with several modifications</w:t>
      </w:r>
      <w:r w:rsidR="009038B7">
        <w:rPr>
          <w:rFonts w:ascii="Times New Roman" w:hAnsi="Times New Roman" w:cs="Times New Roman"/>
        </w:rPr>
        <w:t xml:space="preserve"> [</w:t>
      </w:r>
      <w:r w:rsidR="007E1EF2">
        <w:rPr>
          <w:rFonts w:ascii="Times New Roman" w:hAnsi="Times New Roman" w:cs="Times New Roman"/>
        </w:rPr>
        <w:t>28]</w:t>
      </w:r>
      <w:r w:rsidRPr="00C0599E">
        <w:rPr>
          <w:rFonts w:ascii="Times New Roman" w:hAnsi="Times New Roman" w:cs="Times New Roman"/>
        </w:rPr>
        <w:t xml:space="preserve">. First, </w:t>
      </w:r>
      <w:r w:rsidRPr="00A35100">
        <w:rPr>
          <w:rFonts w:ascii="Times New Roman" w:hAnsi="Times New Roman" w:cs="Times New Roman"/>
          <w:i/>
          <w:iCs/>
        </w:rPr>
        <w:t>S. aureus</w:t>
      </w:r>
      <w:r w:rsidRPr="00C0599E">
        <w:rPr>
          <w:rFonts w:ascii="Times New Roman" w:hAnsi="Times New Roman" w:cs="Times New Roman"/>
        </w:rPr>
        <w:t xml:space="preserve"> was prepared which had been cultured on Tryptic Soy Broth (TSB) agar containing 3% (w/</w:t>
      </w:r>
      <w:r w:rsidR="00501EE4">
        <w:rPr>
          <w:rFonts w:ascii="Times New Roman" w:hAnsi="Times New Roman" w:cs="Times New Roman"/>
        </w:rPr>
        <w:t>w</w:t>
      </w:r>
      <w:r w:rsidRPr="00C0599E">
        <w:rPr>
          <w:rFonts w:ascii="Times New Roman" w:hAnsi="Times New Roman" w:cs="Times New Roman"/>
        </w:rPr>
        <w:t>) TSB and 2% (w/</w:t>
      </w:r>
      <w:r w:rsidR="00501EE4">
        <w:rPr>
          <w:rFonts w:ascii="Times New Roman" w:hAnsi="Times New Roman" w:cs="Times New Roman"/>
        </w:rPr>
        <w:t>w</w:t>
      </w:r>
      <w:r w:rsidRPr="00C0599E">
        <w:rPr>
          <w:rFonts w:ascii="Times New Roman" w:hAnsi="Times New Roman" w:cs="Times New Roman"/>
        </w:rPr>
        <w:t xml:space="preserve">) agar which was incubated in an incubator at 37°C for 24 hours. </w:t>
      </w:r>
      <w:r w:rsidR="00C618E0">
        <w:rPr>
          <w:rFonts w:ascii="Times New Roman" w:hAnsi="Times New Roman" w:cs="Times New Roman"/>
        </w:rPr>
        <w:t>The inoculum</w:t>
      </w:r>
      <w:r w:rsidR="00C618E0" w:rsidRPr="00C0599E">
        <w:rPr>
          <w:rFonts w:ascii="Times New Roman" w:hAnsi="Times New Roman" w:cs="Times New Roman"/>
        </w:rPr>
        <w:t xml:space="preserve"> </w:t>
      </w:r>
      <w:r w:rsidRPr="00C0599E">
        <w:rPr>
          <w:rFonts w:ascii="Times New Roman" w:hAnsi="Times New Roman" w:cs="Times New Roman"/>
        </w:rPr>
        <w:t xml:space="preserve">was prepared by culturing 3-4 </w:t>
      </w:r>
      <w:proofErr w:type="spellStart"/>
      <w:r w:rsidRPr="00C0599E">
        <w:rPr>
          <w:rFonts w:ascii="Times New Roman" w:hAnsi="Times New Roman" w:cs="Times New Roman"/>
        </w:rPr>
        <w:t>ose</w:t>
      </w:r>
      <w:proofErr w:type="spellEnd"/>
      <w:r w:rsidRPr="00C0599E">
        <w:rPr>
          <w:rFonts w:ascii="Times New Roman" w:hAnsi="Times New Roman" w:cs="Times New Roman"/>
        </w:rPr>
        <w:t xml:space="preserve"> of bacteria into 3 mL of Tryptic Soy Broth (TSB) for 18 hours using </w:t>
      </w:r>
      <w:r w:rsidR="00C618E0">
        <w:rPr>
          <w:rFonts w:ascii="Times New Roman" w:hAnsi="Times New Roman" w:cs="Times New Roman"/>
        </w:rPr>
        <w:t xml:space="preserve">a </w:t>
      </w:r>
      <w:r w:rsidRPr="00C0599E">
        <w:rPr>
          <w:rFonts w:ascii="Times New Roman" w:hAnsi="Times New Roman" w:cs="Times New Roman"/>
        </w:rPr>
        <w:t>shaker. The suspension was diluted 1:100 on TSB medium</w:t>
      </w:r>
      <w:r w:rsidR="006F32CF">
        <w:rPr>
          <w:rFonts w:ascii="Times New Roman" w:hAnsi="Times New Roman" w:cs="Times New Roman"/>
        </w:rPr>
        <w:t xml:space="preserve"> with the final concentration 1% (contained 40% glucose)</w:t>
      </w:r>
      <w:r w:rsidRPr="00C0599E">
        <w:rPr>
          <w:rFonts w:ascii="Times New Roman" w:hAnsi="Times New Roman" w:cs="Times New Roman"/>
        </w:rPr>
        <w:t xml:space="preserve">. A total of 100 </w:t>
      </w:r>
      <w:proofErr w:type="spellStart"/>
      <w:r w:rsidR="00F56E96">
        <w:rPr>
          <w:rFonts w:ascii="Times New Roman" w:hAnsi="Times New Roman" w:cs="Times New Roman"/>
        </w:rPr>
        <w:t>μ</w:t>
      </w:r>
      <w:r w:rsidRPr="00C0599E">
        <w:rPr>
          <w:rFonts w:ascii="Times New Roman" w:hAnsi="Times New Roman" w:cs="Times New Roman"/>
        </w:rPr>
        <w:t>L</w:t>
      </w:r>
      <w:proofErr w:type="spellEnd"/>
      <w:r w:rsidRPr="00C0599E">
        <w:rPr>
          <w:rFonts w:ascii="Times New Roman" w:hAnsi="Times New Roman" w:cs="Times New Roman"/>
        </w:rPr>
        <w:t xml:space="preserve"> bacterial inoculum of approximately 5 × 10</w:t>
      </w:r>
      <w:r w:rsidRPr="00F56E96">
        <w:rPr>
          <w:rFonts w:ascii="Times New Roman" w:hAnsi="Times New Roman" w:cs="Times New Roman"/>
          <w:vertAlign w:val="superscript"/>
        </w:rPr>
        <w:t>6</w:t>
      </w:r>
      <w:r w:rsidRPr="00C0599E">
        <w:rPr>
          <w:rFonts w:ascii="Times New Roman" w:hAnsi="Times New Roman" w:cs="Times New Roman"/>
        </w:rPr>
        <w:t xml:space="preserve"> cells/well and </w:t>
      </w:r>
      <w:r w:rsidR="00AC3B65" w:rsidRPr="00C0599E">
        <w:rPr>
          <w:rFonts w:ascii="Times New Roman" w:hAnsi="Times New Roman" w:cs="Times New Roman"/>
        </w:rPr>
        <w:t xml:space="preserve">100 </w:t>
      </w:r>
      <w:proofErr w:type="spellStart"/>
      <w:r w:rsidR="00AC3B65">
        <w:rPr>
          <w:rFonts w:ascii="Times New Roman" w:hAnsi="Times New Roman" w:cs="Times New Roman"/>
        </w:rPr>
        <w:t>μ</w:t>
      </w:r>
      <w:r w:rsidR="00AC3B65" w:rsidRPr="00C0599E">
        <w:rPr>
          <w:rFonts w:ascii="Times New Roman" w:hAnsi="Times New Roman" w:cs="Times New Roman"/>
        </w:rPr>
        <w:t>L</w:t>
      </w:r>
      <w:proofErr w:type="spellEnd"/>
      <w:r w:rsidR="00AC3B65" w:rsidRPr="00C0599E">
        <w:rPr>
          <w:rFonts w:ascii="Times New Roman" w:hAnsi="Times New Roman" w:cs="Times New Roman"/>
        </w:rPr>
        <w:t xml:space="preserve"> of </w:t>
      </w:r>
      <w:r w:rsidRPr="00C0599E">
        <w:rPr>
          <w:rFonts w:ascii="Times New Roman" w:hAnsi="Times New Roman" w:cs="Times New Roman"/>
        </w:rPr>
        <w:t>growth medium</w:t>
      </w:r>
      <w:r w:rsidR="00AC3B65">
        <w:rPr>
          <w:rFonts w:ascii="Times New Roman" w:hAnsi="Times New Roman" w:cs="Times New Roman"/>
        </w:rPr>
        <w:t xml:space="preserve"> </w:t>
      </w:r>
      <w:r w:rsidR="00AC3B65" w:rsidRPr="00C0599E">
        <w:rPr>
          <w:rFonts w:ascii="Times New Roman" w:hAnsi="Times New Roman" w:cs="Times New Roman"/>
        </w:rPr>
        <w:t xml:space="preserve">TSB </w:t>
      </w:r>
      <w:r w:rsidR="00AC3B65">
        <w:rPr>
          <w:rFonts w:ascii="Times New Roman" w:hAnsi="Times New Roman" w:cs="Times New Roman"/>
        </w:rPr>
        <w:t>1%</w:t>
      </w:r>
      <w:r w:rsidRPr="00C0599E">
        <w:rPr>
          <w:rFonts w:ascii="Times New Roman" w:hAnsi="Times New Roman" w:cs="Times New Roman"/>
        </w:rPr>
        <w:t xml:space="preserve"> </w:t>
      </w:r>
      <w:r w:rsidR="00E26668">
        <w:rPr>
          <w:rFonts w:ascii="Times New Roman" w:hAnsi="Times New Roman" w:cs="Times New Roman"/>
        </w:rPr>
        <w:t>was</w:t>
      </w:r>
      <w:r w:rsidR="00E26668" w:rsidRPr="00C0599E">
        <w:rPr>
          <w:rFonts w:ascii="Times New Roman" w:hAnsi="Times New Roman" w:cs="Times New Roman"/>
        </w:rPr>
        <w:t xml:space="preserve"> </w:t>
      </w:r>
      <w:r w:rsidRPr="00C0599E">
        <w:rPr>
          <w:rFonts w:ascii="Times New Roman" w:hAnsi="Times New Roman" w:cs="Times New Roman"/>
        </w:rPr>
        <w:t xml:space="preserve">added to the well as growth control. To the test compound, 100 </w:t>
      </w:r>
      <w:proofErr w:type="spellStart"/>
      <w:r w:rsidR="00F56E96">
        <w:rPr>
          <w:rFonts w:ascii="Times New Roman" w:hAnsi="Times New Roman" w:cs="Times New Roman"/>
        </w:rPr>
        <w:t>μ</w:t>
      </w:r>
      <w:r w:rsidR="00F56E96" w:rsidRPr="00C0599E">
        <w:rPr>
          <w:rFonts w:ascii="Times New Roman" w:hAnsi="Times New Roman" w:cs="Times New Roman"/>
        </w:rPr>
        <w:t>L</w:t>
      </w:r>
      <w:proofErr w:type="spellEnd"/>
      <w:r w:rsidRPr="00C0599E">
        <w:rPr>
          <w:rFonts w:ascii="Times New Roman" w:hAnsi="Times New Roman" w:cs="Times New Roman"/>
        </w:rPr>
        <w:t xml:space="preserve"> of the compound with a concentration </w:t>
      </w:r>
      <w:r w:rsidR="006F32CF">
        <w:rPr>
          <w:rFonts w:ascii="Times New Roman" w:hAnsi="Times New Roman" w:cs="Times New Roman"/>
        </w:rPr>
        <w:t>250</w:t>
      </w:r>
      <w:r w:rsidRPr="00C0599E">
        <w:rPr>
          <w:rFonts w:ascii="Times New Roman" w:hAnsi="Times New Roman" w:cs="Times New Roman"/>
        </w:rPr>
        <w:t xml:space="preserve"> </w:t>
      </w:r>
      <w:r w:rsidR="006F32CF">
        <w:rPr>
          <w:rFonts w:ascii="Times New Roman" w:hAnsi="Times New Roman" w:cs="Times New Roman"/>
        </w:rPr>
        <w:t>µ</w:t>
      </w:r>
      <w:r w:rsidRPr="00C0599E">
        <w:rPr>
          <w:rFonts w:ascii="Times New Roman" w:hAnsi="Times New Roman" w:cs="Times New Roman"/>
        </w:rPr>
        <w:t xml:space="preserve">g/mL was added. MeOH pa 12.5% solvent was used as a negative control. In the contamination control, 200 </w:t>
      </w:r>
      <w:proofErr w:type="spellStart"/>
      <w:r w:rsidR="00F56E96">
        <w:rPr>
          <w:rFonts w:ascii="Times New Roman" w:hAnsi="Times New Roman" w:cs="Times New Roman"/>
        </w:rPr>
        <w:t>μ</w:t>
      </w:r>
      <w:r w:rsidR="00F56E96" w:rsidRPr="00C0599E">
        <w:rPr>
          <w:rFonts w:ascii="Times New Roman" w:hAnsi="Times New Roman" w:cs="Times New Roman"/>
        </w:rPr>
        <w:t>L</w:t>
      </w:r>
      <w:proofErr w:type="spellEnd"/>
      <w:r w:rsidRPr="00C0599E">
        <w:rPr>
          <w:rFonts w:ascii="Times New Roman" w:hAnsi="Times New Roman" w:cs="Times New Roman"/>
        </w:rPr>
        <w:t xml:space="preserve"> TSB medium </w:t>
      </w:r>
      <w:r w:rsidR="006F32CF">
        <w:rPr>
          <w:rFonts w:ascii="Times New Roman" w:hAnsi="Times New Roman" w:cs="Times New Roman"/>
        </w:rPr>
        <w:t xml:space="preserve">1% </w:t>
      </w:r>
      <w:r w:rsidRPr="00C0599E">
        <w:rPr>
          <w:rFonts w:ascii="Times New Roman" w:hAnsi="Times New Roman" w:cs="Times New Roman"/>
        </w:rPr>
        <w:t xml:space="preserve">was added. Plates were incubated for 18 hours at 37°C. After incubation, the media was emptied and the nonadherent bacteria were removed by washing each </w:t>
      </w:r>
      <w:r w:rsidR="00C618E0">
        <w:rPr>
          <w:rFonts w:ascii="Times New Roman" w:hAnsi="Times New Roman" w:cs="Times New Roman"/>
        </w:rPr>
        <w:t>well</w:t>
      </w:r>
      <w:r w:rsidR="002C03E9">
        <w:rPr>
          <w:rFonts w:ascii="Times New Roman" w:hAnsi="Times New Roman" w:cs="Times New Roman"/>
        </w:rPr>
        <w:t xml:space="preserve"> with</w:t>
      </w:r>
      <w:r w:rsidR="00C618E0" w:rsidRPr="00C0599E">
        <w:rPr>
          <w:rFonts w:ascii="Times New Roman" w:hAnsi="Times New Roman" w:cs="Times New Roman"/>
        </w:rPr>
        <w:t xml:space="preserve"> </w:t>
      </w:r>
      <w:r w:rsidRPr="00C0599E">
        <w:rPr>
          <w:rFonts w:ascii="Times New Roman" w:hAnsi="Times New Roman" w:cs="Times New Roman"/>
        </w:rPr>
        <w:t xml:space="preserve">3 repetitions using Phosphate Buffer Saline (PBS) solution. </w:t>
      </w:r>
      <w:r w:rsidR="002C03E9">
        <w:rPr>
          <w:rFonts w:ascii="Times New Roman" w:hAnsi="Times New Roman" w:cs="Times New Roman"/>
        </w:rPr>
        <w:t xml:space="preserve">The </w:t>
      </w:r>
      <w:r w:rsidRPr="00C0599E">
        <w:rPr>
          <w:rFonts w:ascii="Times New Roman" w:hAnsi="Times New Roman" w:cs="Times New Roman"/>
        </w:rPr>
        <w:t xml:space="preserve">plate is turned over to speed up the drying process. The plate was dried in the oven for 1 hour to repair the damaged cells during the washing </w:t>
      </w:r>
      <w:r w:rsidRPr="00C0599E">
        <w:rPr>
          <w:rFonts w:ascii="Times New Roman" w:hAnsi="Times New Roman" w:cs="Times New Roman"/>
        </w:rPr>
        <w:lastRenderedPageBreak/>
        <w:t xml:space="preserve">process. The remaining bacteria were stained with the addition 200 </w:t>
      </w:r>
      <w:proofErr w:type="spellStart"/>
      <w:r w:rsidR="00F56E96">
        <w:rPr>
          <w:rFonts w:ascii="Times New Roman" w:hAnsi="Times New Roman" w:cs="Times New Roman"/>
        </w:rPr>
        <w:t>μ</w:t>
      </w:r>
      <w:r w:rsidR="00F56E96" w:rsidRPr="00C0599E">
        <w:rPr>
          <w:rFonts w:ascii="Times New Roman" w:hAnsi="Times New Roman" w:cs="Times New Roman"/>
        </w:rPr>
        <w:t>L</w:t>
      </w:r>
      <w:proofErr w:type="spellEnd"/>
      <w:r w:rsidR="00F56E96" w:rsidRPr="00C0599E">
        <w:rPr>
          <w:rFonts w:ascii="Times New Roman" w:hAnsi="Times New Roman" w:cs="Times New Roman"/>
        </w:rPr>
        <w:t xml:space="preserve"> </w:t>
      </w:r>
      <w:r w:rsidRPr="00C0599E">
        <w:rPr>
          <w:rFonts w:ascii="Times New Roman" w:hAnsi="Times New Roman" w:cs="Times New Roman"/>
        </w:rPr>
        <w:t xml:space="preserve">of </w:t>
      </w:r>
      <w:r w:rsidR="002C03E9" w:rsidRPr="00C0599E">
        <w:rPr>
          <w:rFonts w:ascii="Times New Roman" w:hAnsi="Times New Roman" w:cs="Times New Roman"/>
        </w:rPr>
        <w:t xml:space="preserve">0.1% (w/v) </w:t>
      </w:r>
      <w:r w:rsidR="00593834" w:rsidRPr="00C0599E">
        <w:rPr>
          <w:rFonts w:ascii="Times New Roman" w:hAnsi="Times New Roman" w:cs="Times New Roman"/>
        </w:rPr>
        <w:t xml:space="preserve">crystal violet (CV) </w:t>
      </w:r>
      <w:r w:rsidRPr="00C0599E">
        <w:rPr>
          <w:rFonts w:ascii="Times New Roman" w:hAnsi="Times New Roman" w:cs="Times New Roman"/>
        </w:rPr>
        <w:t xml:space="preserve">at room temperature for 10-15 minutes. </w:t>
      </w:r>
      <w:r w:rsidR="00FA000C">
        <w:rPr>
          <w:rFonts w:ascii="Times New Roman" w:hAnsi="Times New Roman" w:cs="Times New Roman"/>
        </w:rPr>
        <w:t xml:space="preserve">Then, </w:t>
      </w:r>
      <w:r w:rsidRPr="00C0599E">
        <w:rPr>
          <w:rFonts w:ascii="Times New Roman" w:hAnsi="Times New Roman" w:cs="Times New Roman"/>
        </w:rPr>
        <w:t xml:space="preserve">CV washing was carried out using distilled water with 5 repetitions to remove excess stains and let the plate wells dry for 15 minutes. The stage ended with the addition of 200 </w:t>
      </w:r>
      <w:proofErr w:type="spellStart"/>
      <w:r w:rsidR="00F56E96">
        <w:rPr>
          <w:rFonts w:ascii="Times New Roman" w:hAnsi="Times New Roman" w:cs="Times New Roman"/>
        </w:rPr>
        <w:t>μ</w:t>
      </w:r>
      <w:r w:rsidR="00F56E96" w:rsidRPr="00C0599E">
        <w:rPr>
          <w:rFonts w:ascii="Times New Roman" w:hAnsi="Times New Roman" w:cs="Times New Roman"/>
        </w:rPr>
        <w:t>L</w:t>
      </w:r>
      <w:proofErr w:type="spellEnd"/>
      <w:r w:rsidR="00F56E96" w:rsidRPr="00C0599E">
        <w:rPr>
          <w:rFonts w:ascii="Times New Roman" w:hAnsi="Times New Roman" w:cs="Times New Roman"/>
        </w:rPr>
        <w:t xml:space="preserve"> </w:t>
      </w:r>
      <w:r w:rsidRPr="00C0599E">
        <w:rPr>
          <w:rFonts w:ascii="Times New Roman" w:hAnsi="Times New Roman" w:cs="Times New Roman"/>
        </w:rPr>
        <w:t xml:space="preserve">95% ethanol (w/v) to dissolve crystal violet and the </w:t>
      </w:r>
      <w:r w:rsidR="00AC3B65">
        <w:rPr>
          <w:rFonts w:ascii="Times New Roman" w:hAnsi="Times New Roman" w:cs="Times New Roman"/>
        </w:rPr>
        <w:t>optical density (OD)</w:t>
      </w:r>
      <w:r w:rsidRPr="00C0599E">
        <w:rPr>
          <w:rFonts w:ascii="Times New Roman" w:hAnsi="Times New Roman" w:cs="Times New Roman"/>
        </w:rPr>
        <w:t xml:space="preserve"> value was measured at absorbance of 630 nm using a </w:t>
      </w:r>
      <w:proofErr w:type="spellStart"/>
      <w:r w:rsidRPr="00C0599E">
        <w:rPr>
          <w:rFonts w:ascii="Times New Roman" w:hAnsi="Times New Roman" w:cs="Times New Roman"/>
        </w:rPr>
        <w:t>Hospitex</w:t>
      </w:r>
      <w:proofErr w:type="spellEnd"/>
      <w:r w:rsidRPr="00C0599E">
        <w:rPr>
          <w:rFonts w:ascii="Times New Roman" w:hAnsi="Times New Roman" w:cs="Times New Roman"/>
        </w:rPr>
        <w:t xml:space="preserve"> Diagnostics instrument. </w:t>
      </w:r>
      <w:r w:rsidR="00A40A44" w:rsidRPr="00A40A44">
        <w:rPr>
          <w:rFonts w:ascii="Times New Roman" w:hAnsi="Times New Roman" w:cs="Times New Roman"/>
        </w:rPr>
        <w:t>Each test was done in</w:t>
      </w:r>
      <w:r w:rsidR="00A40A44">
        <w:rPr>
          <w:rFonts w:ascii="Times New Roman" w:hAnsi="Times New Roman" w:cs="Times New Roman"/>
        </w:rPr>
        <w:t xml:space="preserve"> </w:t>
      </w:r>
      <w:r w:rsidR="00A40A44" w:rsidRPr="00A40A44">
        <w:rPr>
          <w:rFonts w:ascii="Times New Roman" w:hAnsi="Times New Roman" w:cs="Times New Roman"/>
        </w:rPr>
        <w:t>triplicate</w:t>
      </w:r>
      <w:r w:rsidR="00A40A44">
        <w:rPr>
          <w:rFonts w:ascii="Times New Roman" w:hAnsi="Times New Roman" w:cs="Times New Roman"/>
        </w:rPr>
        <w:t>.</w:t>
      </w:r>
    </w:p>
    <w:p w14:paraId="7E48D101" w14:textId="5E07DA01" w:rsidR="00F56E96" w:rsidRDefault="00F56E96" w:rsidP="007F15BF">
      <w:pPr>
        <w:spacing w:after="40" w:line="261" w:lineRule="exact"/>
        <w:contextualSpacing/>
        <w:jc w:val="both"/>
        <w:rPr>
          <w:rFonts w:ascii="Times New Roman" w:hAnsi="Times New Roman" w:cs="Times New Roman"/>
        </w:rPr>
      </w:pPr>
    </w:p>
    <w:p w14:paraId="6E43307A" w14:textId="0F375D92" w:rsidR="00593834" w:rsidRDefault="0025188C" w:rsidP="00593834">
      <w:pPr>
        <w:spacing w:after="40" w:line="261" w:lineRule="exact"/>
        <w:contextualSpacing/>
        <w:jc w:val="both"/>
        <w:rPr>
          <w:rFonts w:ascii="Times New Roman" w:hAnsi="Times New Roman" w:cs="Times New Roman"/>
        </w:rPr>
      </w:pPr>
      <w:r>
        <w:rPr>
          <w:rFonts w:ascii="Times New Roman" w:hAnsi="Times New Roman" w:cs="Times New Roman"/>
        </w:rPr>
        <w:t>T</w:t>
      </w:r>
      <w:r w:rsidR="00593834" w:rsidRPr="00593834">
        <w:rPr>
          <w:rFonts w:ascii="Times New Roman" w:hAnsi="Times New Roman" w:cs="Times New Roman"/>
        </w:rPr>
        <w:t xml:space="preserve">he </w:t>
      </w:r>
      <w:r w:rsidR="00390DB4">
        <w:rPr>
          <w:rFonts w:ascii="Times New Roman" w:hAnsi="Times New Roman" w:cs="Times New Roman"/>
        </w:rPr>
        <w:t>anti-biofilm</w:t>
      </w:r>
      <w:r w:rsidR="00593834" w:rsidRPr="00593834">
        <w:rPr>
          <w:rFonts w:ascii="Times New Roman" w:hAnsi="Times New Roman" w:cs="Times New Roman"/>
        </w:rPr>
        <w:t xml:space="preserve"> activity of test substance </w:t>
      </w:r>
      <w:r w:rsidR="00A35100">
        <w:rPr>
          <w:rFonts w:ascii="Times New Roman" w:hAnsi="Times New Roman" w:cs="Times New Roman"/>
        </w:rPr>
        <w:t xml:space="preserve">was calculated </w:t>
      </w:r>
      <w:r w:rsidR="00593834" w:rsidRPr="00593834">
        <w:rPr>
          <w:rFonts w:ascii="Times New Roman" w:hAnsi="Times New Roman" w:cs="Times New Roman"/>
        </w:rPr>
        <w:t>using the following formula</w:t>
      </w:r>
      <w:r w:rsidR="00593834">
        <w:rPr>
          <w:rFonts w:ascii="Times New Roman" w:hAnsi="Times New Roman" w:cs="Times New Roman"/>
        </w:rPr>
        <w:t>:</w:t>
      </w:r>
    </w:p>
    <w:p w14:paraId="103C5F56" w14:textId="77777777" w:rsidR="00CA10F2" w:rsidRDefault="00CA10F2" w:rsidP="00593834">
      <w:pPr>
        <w:spacing w:after="40" w:line="261" w:lineRule="exact"/>
        <w:contextualSpacing/>
        <w:jc w:val="both"/>
        <w:rPr>
          <w:rFonts w:ascii="Times New Roman" w:hAnsi="Times New Roman" w:cs="Times New Roman"/>
        </w:rPr>
      </w:pPr>
    </w:p>
    <w:p w14:paraId="0A2BD0B9" w14:textId="3B858B43" w:rsidR="00593834" w:rsidRDefault="00390DB4" w:rsidP="00D009CC">
      <w:pPr>
        <w:spacing w:after="40" w:line="261" w:lineRule="exact"/>
        <w:contextualSpacing/>
        <w:jc w:val="center"/>
        <w:rPr>
          <w:rFonts w:ascii="Times New Roman" w:hAnsi="Times New Roman" w:cs="Times New Roman"/>
          <w:sz w:val="24"/>
          <w:szCs w:val="24"/>
        </w:rPr>
      </w:pPr>
      <w:r>
        <w:rPr>
          <w:rFonts w:ascii="Times New Roman" w:hAnsi="Times New Roman" w:cs="Times New Roman"/>
          <w:sz w:val="18"/>
          <w:szCs w:val="18"/>
        </w:rPr>
        <w:t>Anti-biofilm</w:t>
      </w:r>
      <w:r w:rsidR="00593834" w:rsidRPr="007E1D3D">
        <w:rPr>
          <w:rFonts w:ascii="Times New Roman" w:hAnsi="Times New Roman" w:cs="Times New Roman"/>
          <w:sz w:val="18"/>
          <w:szCs w:val="18"/>
        </w:rPr>
        <w:t xml:space="preserve"> activity% </w:t>
      </w:r>
      <w:r w:rsidR="00593834" w:rsidRPr="00593834">
        <w:rPr>
          <w:rFonts w:ascii="Times New Roman" w:hAnsi="Times New Roman" w:cs="Times New Roman"/>
        </w:rPr>
        <w:t xml:space="preserve">= </w:t>
      </w:r>
      <m:oMath>
        <m:f>
          <m:fPr>
            <m:ctrlPr>
              <w:rPr>
                <w:rFonts w:ascii="Cambria Math" w:hAnsi="Cambria Math" w:cs="Times New Roman"/>
                <w:iCs/>
                <w:sz w:val="20"/>
                <w:szCs w:val="20"/>
              </w:rPr>
            </m:ctrlPr>
          </m:fPr>
          <m:num>
            <m:eqArr>
              <m:eqArrPr>
                <m:ctrlPr>
                  <w:rPr>
                    <w:rFonts w:ascii="Cambria Math" w:hAnsi="Cambria Math" w:cs="Times New Roman"/>
                    <w:iCs/>
                    <w:sz w:val="20"/>
                    <w:szCs w:val="20"/>
                  </w:rPr>
                </m:ctrlPr>
              </m:eqArrPr>
              <m:e/>
              <m:e>
                <m:r>
                  <m:rPr>
                    <m:sty m:val="p"/>
                  </m:rPr>
                  <w:rPr>
                    <w:rFonts w:ascii="Cambria Math" w:hAnsi="Cambria Math" w:cs="Times New Roman"/>
                    <w:sz w:val="24"/>
                    <w:szCs w:val="24"/>
                  </w:rPr>
                  <m:t>Absorbance of control-Absorbance of test sample</m:t>
                </m:r>
              </m:e>
            </m:eqArr>
            <m:r>
              <m:rPr>
                <m:sty m:val="p"/>
              </m:rPr>
              <w:rPr>
                <w:rFonts w:ascii="Cambria Math" w:hAnsi="Cambria Math" w:cs="Times New Roman"/>
                <w:sz w:val="18"/>
                <w:szCs w:val="18"/>
              </w:rPr>
              <m:t xml:space="preserve">  </m:t>
            </m:r>
          </m:num>
          <m:den>
            <m:eqArr>
              <m:eqArrPr>
                <m:ctrlPr>
                  <w:rPr>
                    <w:rFonts w:ascii="Cambria Math" w:hAnsi="Cambria Math" w:cs="Times New Roman"/>
                    <w:i/>
                    <w:iCs/>
                    <w:sz w:val="20"/>
                    <w:szCs w:val="20"/>
                  </w:rPr>
                </m:ctrlPr>
              </m:eqArrPr>
              <m:e>
                <m:eqArr>
                  <m:eqArrPr>
                    <m:ctrlPr>
                      <w:rPr>
                        <w:rFonts w:ascii="Cambria Math" w:hAnsi="Cambria Math" w:cs="Times New Roman"/>
                        <w:iCs/>
                        <w:sz w:val="20"/>
                        <w:szCs w:val="20"/>
                      </w:rPr>
                    </m:ctrlPr>
                  </m:eqArrPr>
                  <m:e>
                    <m:r>
                      <m:rPr>
                        <m:sty m:val="p"/>
                      </m:rPr>
                      <w:rPr>
                        <w:rFonts w:ascii="Cambria Math" w:hAnsi="Cambria Math" w:cs="Times New Roman"/>
                        <w:sz w:val="18"/>
                        <w:szCs w:val="18"/>
                      </w:rPr>
                      <m:t>Absorbance of control</m:t>
                    </m:r>
                  </m:e>
                  <m:e>
                    <m:ctrlPr>
                      <w:rPr>
                        <w:rFonts w:ascii="Cambria Math" w:eastAsia="Cambria Math" w:hAnsi="Cambria Math" w:cs="Cambria Math"/>
                        <w:i/>
                        <w:iCs/>
                        <w:sz w:val="20"/>
                        <w:szCs w:val="20"/>
                      </w:rPr>
                    </m:ctrlPr>
                  </m:e>
                  <m:e>
                    <m:r>
                      <w:rPr>
                        <w:rFonts w:ascii="Cambria Math" w:eastAsia="Cambria Math" w:hAnsi="Cambria Math" w:cs="Cambria Math"/>
                        <w:sz w:val="20"/>
                        <w:szCs w:val="20"/>
                      </w:rPr>
                      <m:t>\</m:t>
                    </m:r>
                  </m:e>
                </m:eqArr>
              </m:e>
              <m:e>
                <m:ctrlPr>
                  <w:rPr>
                    <w:rFonts w:ascii="Cambria Math" w:eastAsia="Cambria Math" w:hAnsi="Cambria Math" w:cs="Cambria Math"/>
                    <w:i/>
                    <w:iCs/>
                    <w:sz w:val="20"/>
                    <w:szCs w:val="20"/>
                  </w:rPr>
                </m:ctrlPr>
              </m:e>
              <m:e>
                <m:r>
                  <w:rPr>
                    <w:rFonts w:ascii="Cambria Math" w:eastAsia="Cambria Math" w:hAnsi="Cambria Math" w:cs="Cambria Math"/>
                    <w:sz w:val="20"/>
                    <w:szCs w:val="20"/>
                  </w:rPr>
                  <m:t>\</m:t>
                </m:r>
              </m:e>
            </m:eqArr>
          </m:den>
        </m:f>
        <m:r>
          <w:rPr>
            <w:rFonts w:ascii="Cambria Math" w:hAnsi="Cambria Math" w:cs="Times New Roman"/>
            <w:sz w:val="20"/>
            <w:szCs w:val="20"/>
          </w:rPr>
          <m:t>x100%</m:t>
        </m:r>
      </m:oMath>
    </w:p>
    <w:p w14:paraId="65B4077C" w14:textId="285310AA" w:rsidR="00C97749" w:rsidRPr="00C97749" w:rsidRDefault="00C97749" w:rsidP="00D009CC">
      <w:pPr>
        <w:spacing w:after="40" w:line="261" w:lineRule="exact"/>
        <w:contextualSpacing/>
        <w:jc w:val="center"/>
        <w:rPr>
          <w:rFonts w:ascii="Times New Roman" w:hAnsi="Times New Roman" w:cs="Times New Roman"/>
          <w:sz w:val="18"/>
          <w:szCs w:val="18"/>
        </w:rPr>
      </w:pPr>
    </w:p>
    <w:p w14:paraId="4A959A0B" w14:textId="0C4073A3" w:rsidR="00C97749" w:rsidRPr="00A35100" w:rsidRDefault="00C97749" w:rsidP="00CA10F2">
      <w:pPr>
        <w:spacing w:after="40" w:line="261" w:lineRule="exact"/>
        <w:contextualSpacing/>
        <w:rPr>
          <w:rFonts w:ascii="Times New Roman" w:hAnsi="Times New Roman" w:cs="Times New Roman"/>
          <w:iCs/>
          <w:sz w:val="18"/>
          <w:szCs w:val="18"/>
        </w:rPr>
      </w:pPr>
    </w:p>
    <w:p w14:paraId="40F63109" w14:textId="77777777" w:rsidR="00CA10F2" w:rsidRPr="00593834" w:rsidRDefault="00CA10F2" w:rsidP="007E1D3D">
      <w:pPr>
        <w:spacing w:after="40" w:line="261" w:lineRule="exact"/>
        <w:contextualSpacing/>
        <w:rPr>
          <w:rFonts w:ascii="Times New Roman" w:hAnsi="Times New Roman" w:cs="Times New Roman"/>
          <w:iCs/>
        </w:rPr>
      </w:pPr>
    </w:p>
    <w:p w14:paraId="4A871A62" w14:textId="36E9475D" w:rsidR="00F56E96" w:rsidRDefault="00F56E96" w:rsidP="007F15BF">
      <w:pPr>
        <w:spacing w:after="40" w:line="261" w:lineRule="exact"/>
        <w:contextualSpacing/>
        <w:jc w:val="both"/>
        <w:rPr>
          <w:rFonts w:ascii="Times New Roman" w:hAnsi="Times New Roman" w:cs="Times New Roman"/>
          <w:b/>
        </w:rPr>
      </w:pPr>
      <w:r w:rsidRPr="00F56E96">
        <w:rPr>
          <w:rFonts w:ascii="Times New Roman" w:hAnsi="Times New Roman" w:cs="Times New Roman"/>
          <w:b/>
        </w:rPr>
        <w:t>Characteristics of Selected Isolate</w:t>
      </w:r>
    </w:p>
    <w:p w14:paraId="2D925207" w14:textId="05346DA2" w:rsidR="00F56E96" w:rsidRPr="00331A82" w:rsidRDefault="00F56E96" w:rsidP="00F56E96">
      <w:pPr>
        <w:spacing w:after="40" w:line="261" w:lineRule="exact"/>
        <w:contextualSpacing/>
        <w:jc w:val="both"/>
        <w:rPr>
          <w:rFonts w:ascii="Times New Roman" w:hAnsi="Times New Roman" w:cs="Times New Roman"/>
          <w:b/>
          <w:i/>
        </w:rPr>
      </w:pPr>
      <w:r w:rsidRPr="00331A82">
        <w:rPr>
          <w:rFonts w:ascii="Times New Roman" w:hAnsi="Times New Roman" w:cs="Times New Roman"/>
          <w:b/>
          <w:i/>
        </w:rPr>
        <w:t xml:space="preserve">Macroscopic </w:t>
      </w:r>
    </w:p>
    <w:p w14:paraId="6161AF68" w14:textId="369C450D" w:rsidR="00F56E96" w:rsidRPr="00F56E96" w:rsidRDefault="00C618E0" w:rsidP="00F56E96">
      <w:pPr>
        <w:spacing w:after="40" w:line="261" w:lineRule="exact"/>
        <w:contextualSpacing/>
        <w:jc w:val="both"/>
        <w:rPr>
          <w:rFonts w:ascii="Times New Roman" w:hAnsi="Times New Roman" w:cs="Times New Roman"/>
        </w:rPr>
      </w:pPr>
      <w:r>
        <w:rPr>
          <w:rFonts w:ascii="Times New Roman" w:hAnsi="Times New Roman" w:cs="Times New Roman"/>
        </w:rPr>
        <w:t>The selected</w:t>
      </w:r>
      <w:r w:rsidRPr="00F56E96">
        <w:rPr>
          <w:rFonts w:ascii="Times New Roman" w:hAnsi="Times New Roman" w:cs="Times New Roman"/>
        </w:rPr>
        <w:t xml:space="preserve"> </w:t>
      </w:r>
      <w:r w:rsidR="00F56E96" w:rsidRPr="00F56E96">
        <w:rPr>
          <w:rFonts w:ascii="Times New Roman" w:hAnsi="Times New Roman" w:cs="Times New Roman"/>
        </w:rPr>
        <w:t>fungus w</w:t>
      </w:r>
      <w:r w:rsidR="00331A82">
        <w:rPr>
          <w:rFonts w:ascii="Times New Roman" w:hAnsi="Times New Roman" w:cs="Times New Roman"/>
        </w:rPr>
        <w:t>as</w:t>
      </w:r>
      <w:r w:rsidR="00F56E96" w:rsidRPr="00F56E96">
        <w:rPr>
          <w:rFonts w:ascii="Times New Roman" w:hAnsi="Times New Roman" w:cs="Times New Roman"/>
        </w:rPr>
        <w:t xml:space="preserve"> observed visually appearance by observing the color of the surface fungus that had been inoculated on </w:t>
      </w:r>
      <w:r w:rsidR="00C9355D" w:rsidRPr="00C9355D">
        <w:rPr>
          <w:rFonts w:ascii="Times New Roman" w:eastAsia="Times New Roman" w:hAnsi="Times New Roman" w:cs="Times New Roman"/>
        </w:rPr>
        <w:t>Potato Dextrose Agar (PDA</w:t>
      </w:r>
      <w:r w:rsidR="00C9355D">
        <w:rPr>
          <w:rFonts w:ascii="Times New Roman" w:eastAsia="Times New Roman" w:hAnsi="Times New Roman" w:cs="Times New Roman"/>
          <w:sz w:val="18"/>
          <w:szCs w:val="18"/>
        </w:rPr>
        <w:t>)</w:t>
      </w:r>
      <w:r w:rsidR="00F56E96" w:rsidRPr="00F56E96">
        <w:rPr>
          <w:rFonts w:ascii="Times New Roman" w:hAnsi="Times New Roman" w:cs="Times New Roman"/>
        </w:rPr>
        <w:t xml:space="preserve"> media for </w:t>
      </w:r>
      <w:r w:rsidR="000A16E6">
        <w:rPr>
          <w:rFonts w:ascii="Times New Roman" w:hAnsi="Times New Roman" w:cs="Times New Roman"/>
        </w:rPr>
        <w:t>4-</w:t>
      </w:r>
      <w:r w:rsidR="00F56E96" w:rsidRPr="00F56E96">
        <w:rPr>
          <w:rFonts w:ascii="Times New Roman" w:hAnsi="Times New Roman" w:cs="Times New Roman"/>
        </w:rPr>
        <w:t>7 days.</w:t>
      </w:r>
    </w:p>
    <w:p w14:paraId="7B9312F4" w14:textId="77777777" w:rsidR="00F56E96" w:rsidRPr="00F56E96" w:rsidRDefault="00F56E96" w:rsidP="00F56E96">
      <w:pPr>
        <w:spacing w:after="40" w:line="261" w:lineRule="exact"/>
        <w:contextualSpacing/>
        <w:jc w:val="both"/>
        <w:rPr>
          <w:rFonts w:ascii="Times New Roman" w:hAnsi="Times New Roman" w:cs="Times New Roman"/>
          <w:b/>
        </w:rPr>
      </w:pPr>
    </w:p>
    <w:p w14:paraId="544B033D" w14:textId="3D5DE8E0" w:rsidR="00F56E96" w:rsidRPr="00331A82" w:rsidRDefault="00F56E96" w:rsidP="00F56E96">
      <w:pPr>
        <w:spacing w:after="40" w:line="261" w:lineRule="exact"/>
        <w:contextualSpacing/>
        <w:jc w:val="both"/>
        <w:rPr>
          <w:rFonts w:ascii="Times New Roman" w:hAnsi="Times New Roman" w:cs="Times New Roman"/>
          <w:b/>
          <w:i/>
        </w:rPr>
      </w:pPr>
      <w:r w:rsidRPr="00331A82">
        <w:rPr>
          <w:rFonts w:ascii="Times New Roman" w:hAnsi="Times New Roman" w:cs="Times New Roman"/>
          <w:b/>
          <w:i/>
        </w:rPr>
        <w:t xml:space="preserve">Microscopic </w:t>
      </w:r>
    </w:p>
    <w:p w14:paraId="2E638318" w14:textId="49337D47" w:rsidR="00F56E96" w:rsidRDefault="00F56E96" w:rsidP="00F56E96">
      <w:pPr>
        <w:spacing w:after="40" w:line="261" w:lineRule="exact"/>
        <w:contextualSpacing/>
        <w:jc w:val="both"/>
        <w:rPr>
          <w:rFonts w:ascii="Times New Roman" w:hAnsi="Times New Roman" w:cs="Times New Roman"/>
        </w:rPr>
      </w:pPr>
      <w:r w:rsidRPr="00F56E96">
        <w:rPr>
          <w:rFonts w:ascii="Times New Roman" w:hAnsi="Times New Roman" w:cs="Times New Roman"/>
        </w:rPr>
        <w:t xml:space="preserve">The fungus was placed on a coverslip and covered with a preparation and then identified morphologically using a </w:t>
      </w:r>
      <w:r w:rsidRPr="0029623D">
        <w:rPr>
          <w:rFonts w:ascii="Times New Roman" w:hAnsi="Times New Roman" w:cs="Times New Roman"/>
        </w:rPr>
        <w:t xml:space="preserve">light microscope Observer </w:t>
      </w:r>
      <w:proofErr w:type="spellStart"/>
      <w:r w:rsidRPr="0029623D">
        <w:rPr>
          <w:rFonts w:ascii="Times New Roman" w:hAnsi="Times New Roman" w:cs="Times New Roman"/>
        </w:rPr>
        <w:t>Axio</w:t>
      </w:r>
      <w:proofErr w:type="spellEnd"/>
      <w:r w:rsidRPr="0029623D">
        <w:rPr>
          <w:rFonts w:ascii="Times New Roman" w:hAnsi="Times New Roman" w:cs="Times New Roman"/>
        </w:rPr>
        <w:t xml:space="preserve"> Zeiss Imager A1. ME and TSB agar</w:t>
      </w:r>
      <w:r w:rsidR="00516F66" w:rsidRPr="0029623D">
        <w:rPr>
          <w:rFonts w:ascii="Times New Roman" w:hAnsi="Times New Roman" w:cs="Times New Roman"/>
        </w:rPr>
        <w:t xml:space="preserve"> media</w:t>
      </w:r>
      <w:r w:rsidRPr="007E3D1E">
        <w:rPr>
          <w:rFonts w:ascii="Times New Roman" w:hAnsi="Times New Roman" w:cs="Times New Roman"/>
        </w:rPr>
        <w:t xml:space="preserve"> were poured on sterile petri</w:t>
      </w:r>
      <w:r w:rsidR="007D1ED7" w:rsidRPr="00254D55">
        <w:rPr>
          <w:rFonts w:ascii="Times New Roman" w:hAnsi="Times New Roman" w:cs="Times New Roman"/>
        </w:rPr>
        <w:t xml:space="preserve"> </w:t>
      </w:r>
      <w:r w:rsidRPr="00254D55">
        <w:rPr>
          <w:rFonts w:ascii="Times New Roman" w:hAnsi="Times New Roman" w:cs="Times New Roman"/>
        </w:rPr>
        <w:t xml:space="preserve">dishes and allowed to solidify. </w:t>
      </w:r>
      <w:r w:rsidR="006F32CF" w:rsidRPr="00254D55">
        <w:rPr>
          <w:rFonts w:ascii="Times New Roman" w:hAnsi="Times New Roman" w:cs="Times New Roman"/>
        </w:rPr>
        <w:t>Fungi</w:t>
      </w:r>
      <w:r w:rsidRPr="00254D55">
        <w:rPr>
          <w:rFonts w:ascii="Times New Roman" w:hAnsi="Times New Roman" w:cs="Times New Roman"/>
        </w:rPr>
        <w:t xml:space="preserve"> were streaked on it at an angle of 45° and incubated at</w:t>
      </w:r>
      <w:r w:rsidR="00254D55" w:rsidRPr="00C8533D">
        <w:rPr>
          <w:rFonts w:ascii="Times New Roman" w:hAnsi="Times New Roman" w:cs="Times New Roman"/>
        </w:rPr>
        <w:t xml:space="preserve"> temperature</w:t>
      </w:r>
      <w:r w:rsidRPr="0029623D">
        <w:rPr>
          <w:rFonts w:ascii="Times New Roman" w:hAnsi="Times New Roman" w:cs="Times New Roman"/>
        </w:rPr>
        <w:t xml:space="preserve"> 37°C for 3-4 days</w:t>
      </w:r>
      <w:r w:rsidR="00FF1732" w:rsidRPr="0029623D">
        <w:rPr>
          <w:rFonts w:ascii="Times New Roman" w:hAnsi="Times New Roman" w:cs="Times New Roman"/>
        </w:rPr>
        <w:t xml:space="preserve"> </w:t>
      </w:r>
      <w:r w:rsidR="009038B7">
        <w:rPr>
          <w:rFonts w:ascii="Times New Roman" w:hAnsi="Times New Roman" w:cs="Times New Roman"/>
        </w:rPr>
        <w:t>[</w:t>
      </w:r>
      <w:r w:rsidR="007E1EF2">
        <w:rPr>
          <w:rFonts w:ascii="Times New Roman" w:hAnsi="Times New Roman" w:cs="Times New Roman"/>
        </w:rPr>
        <w:t>29].</w:t>
      </w:r>
    </w:p>
    <w:p w14:paraId="40AAE200" w14:textId="76ACEC91" w:rsidR="00AC3B65" w:rsidRDefault="00AC3B65" w:rsidP="00F56E96">
      <w:pPr>
        <w:spacing w:after="40" w:line="261" w:lineRule="exact"/>
        <w:contextualSpacing/>
        <w:jc w:val="both"/>
        <w:rPr>
          <w:rFonts w:ascii="Times New Roman" w:hAnsi="Times New Roman" w:cs="Times New Roman"/>
        </w:rPr>
      </w:pPr>
    </w:p>
    <w:p w14:paraId="06119ECA" w14:textId="716FA57C" w:rsidR="00C0599E" w:rsidRPr="007E1D3D" w:rsidRDefault="00F56E96" w:rsidP="007F15BF">
      <w:pPr>
        <w:spacing w:after="40" w:line="261" w:lineRule="exact"/>
        <w:contextualSpacing/>
        <w:jc w:val="both"/>
        <w:rPr>
          <w:rFonts w:ascii="Times New Roman" w:hAnsi="Times New Roman" w:cs="Times New Roman"/>
          <w:b/>
          <w:i/>
          <w:iCs/>
        </w:rPr>
      </w:pPr>
      <w:r w:rsidRPr="007E1D3D">
        <w:rPr>
          <w:rFonts w:ascii="Times New Roman" w:hAnsi="Times New Roman" w:cs="Times New Roman"/>
          <w:b/>
          <w:i/>
          <w:iCs/>
        </w:rPr>
        <w:t>Thin Layer Chromatography (TLC) of Selected Isolate</w:t>
      </w:r>
    </w:p>
    <w:p w14:paraId="632C887F" w14:textId="1ED6D413" w:rsidR="00F56E96" w:rsidRDefault="00F56E96" w:rsidP="007F15BF">
      <w:pPr>
        <w:spacing w:after="40" w:line="261" w:lineRule="exact"/>
        <w:contextualSpacing/>
        <w:jc w:val="both"/>
        <w:rPr>
          <w:rFonts w:ascii="Times New Roman" w:hAnsi="Times New Roman" w:cs="Times New Roman"/>
        </w:rPr>
      </w:pPr>
      <w:r w:rsidRPr="00F56E96">
        <w:rPr>
          <w:rFonts w:ascii="Times New Roman" w:hAnsi="Times New Roman" w:cs="Times New Roman"/>
        </w:rPr>
        <w:t xml:space="preserve">Thin Layer Chromatography (TLC) was carried out to determine the characteristics of the components present in the compound. The crude extract of CD01 was examined using silica plate F254 as the stationary phase and a combination of </w:t>
      </w:r>
      <w:r w:rsidRPr="007E1D3D">
        <w:rPr>
          <w:rFonts w:ascii="Times New Roman" w:hAnsi="Times New Roman" w:cs="Times New Roman"/>
          <w:i/>
          <w:iCs/>
        </w:rPr>
        <w:t>n</w:t>
      </w:r>
      <w:r w:rsidRPr="00F56E96">
        <w:rPr>
          <w:rFonts w:ascii="Times New Roman" w:hAnsi="Times New Roman" w:cs="Times New Roman"/>
        </w:rPr>
        <w:t xml:space="preserve">-Hexane and Isopropyl alcohol (IPA) (7:3) as the mobile phase. After elution, spots or stains were seen under a UV lamp at 254 nm. The TLC plate was dipped in cerium sulfate reagent to reveal the TLC results stain, then dried on a heater. Cerium sulfate reagent is used to determine the content of organic compounds in the sample by marking the appearance of </w:t>
      </w:r>
      <w:r w:rsidR="00C618E0">
        <w:rPr>
          <w:rFonts w:ascii="Times New Roman" w:hAnsi="Times New Roman" w:cs="Times New Roman"/>
        </w:rPr>
        <w:t>blackish-brown</w:t>
      </w:r>
      <w:r w:rsidRPr="00F56E96">
        <w:rPr>
          <w:rFonts w:ascii="Times New Roman" w:hAnsi="Times New Roman" w:cs="Times New Roman"/>
        </w:rPr>
        <w:t xml:space="preserve"> stains. Further observations were made using </w:t>
      </w:r>
      <w:proofErr w:type="spellStart"/>
      <w:r w:rsidRPr="00F56E96">
        <w:rPr>
          <w:rFonts w:ascii="Times New Roman" w:hAnsi="Times New Roman" w:cs="Times New Roman"/>
        </w:rPr>
        <w:t>Dragendorff's</w:t>
      </w:r>
      <w:proofErr w:type="spellEnd"/>
      <w:r w:rsidRPr="00F56E96">
        <w:rPr>
          <w:rFonts w:ascii="Times New Roman" w:hAnsi="Times New Roman" w:cs="Times New Roman"/>
        </w:rPr>
        <w:t xml:space="preserve"> reagent and ninhydrin. </w:t>
      </w:r>
      <w:proofErr w:type="spellStart"/>
      <w:r w:rsidRPr="00F56E96">
        <w:rPr>
          <w:rFonts w:ascii="Times New Roman" w:hAnsi="Times New Roman" w:cs="Times New Roman"/>
        </w:rPr>
        <w:t>Dragendorff</w:t>
      </w:r>
      <w:proofErr w:type="spellEnd"/>
      <w:r w:rsidRPr="00F56E96">
        <w:rPr>
          <w:rFonts w:ascii="Times New Roman" w:hAnsi="Times New Roman" w:cs="Times New Roman"/>
        </w:rPr>
        <w:t xml:space="preserve"> reagent was used to determine the presence of alkaloid compounds (N-tertiary group) which was characterized by the formation of orange stains on the TLC results. Ninhydrin reagent was used to determine the presence of amino acid compounds (NH</w:t>
      </w:r>
      <w:r w:rsidRPr="00F56E96">
        <w:rPr>
          <w:rFonts w:ascii="Times New Roman" w:hAnsi="Times New Roman" w:cs="Times New Roman"/>
          <w:vertAlign w:val="subscript"/>
        </w:rPr>
        <w:t>2</w:t>
      </w:r>
      <w:r w:rsidRPr="00F56E96">
        <w:rPr>
          <w:rFonts w:ascii="Times New Roman" w:hAnsi="Times New Roman" w:cs="Times New Roman"/>
        </w:rPr>
        <w:t xml:space="preserve"> group) which was characterized by the formation of purple spots. The heated TLC plate was observed and the Rf value was calculated to determine the components of the compounds present in the extract.</w:t>
      </w:r>
    </w:p>
    <w:p w14:paraId="2E2F1DB5" w14:textId="77777777" w:rsidR="000618E6" w:rsidRPr="00F56E96" w:rsidRDefault="000618E6" w:rsidP="007F15BF">
      <w:pPr>
        <w:spacing w:after="40" w:line="261" w:lineRule="exact"/>
        <w:contextualSpacing/>
        <w:jc w:val="both"/>
        <w:rPr>
          <w:rFonts w:ascii="Times New Roman" w:hAnsi="Times New Roman" w:cs="Times New Roman"/>
        </w:rPr>
      </w:pPr>
    </w:p>
    <w:p w14:paraId="6EE0559E" w14:textId="374558BE" w:rsidR="000B768D" w:rsidRDefault="00E70C2B" w:rsidP="007F15BF">
      <w:pPr>
        <w:spacing w:after="40" w:line="261" w:lineRule="exact"/>
        <w:contextualSpacing/>
        <w:jc w:val="both"/>
        <w:rPr>
          <w:rFonts w:ascii="Times New Roman" w:eastAsia="Times New Roman" w:hAnsi="Times New Roman" w:cs="Times New Roman"/>
          <w:b/>
          <w:color w:val="000000" w:themeColor="text1"/>
        </w:rPr>
      </w:pPr>
      <w:r w:rsidRPr="00B5671C">
        <w:rPr>
          <w:rFonts w:ascii="Times New Roman" w:eastAsia="Times New Roman" w:hAnsi="Times New Roman" w:cs="Times New Roman"/>
          <w:b/>
          <w:color w:val="000000" w:themeColor="text1"/>
        </w:rPr>
        <w:t>Results and Discussion</w:t>
      </w:r>
    </w:p>
    <w:p w14:paraId="04C9B26A" w14:textId="4F6A344A" w:rsidR="00437D2F" w:rsidRPr="007E1D3D" w:rsidRDefault="00914567" w:rsidP="007F15BF">
      <w:pPr>
        <w:spacing w:after="40" w:line="261" w:lineRule="exact"/>
        <w:contextualSpacing/>
        <w:jc w:val="both"/>
        <w:rPr>
          <w:rFonts w:ascii="Times New Roman" w:eastAsia="Times New Roman" w:hAnsi="Times New Roman" w:cs="Times New Roman"/>
          <w:b/>
          <w:i/>
          <w:iCs/>
          <w:color w:val="000000" w:themeColor="text1"/>
        </w:rPr>
      </w:pPr>
      <w:r w:rsidRPr="007E1D3D">
        <w:rPr>
          <w:rFonts w:ascii="Times New Roman" w:eastAsia="Times New Roman" w:hAnsi="Times New Roman" w:cs="Times New Roman"/>
          <w:b/>
          <w:i/>
          <w:iCs/>
          <w:color w:val="000000" w:themeColor="text1"/>
        </w:rPr>
        <w:t xml:space="preserve">Screening of </w:t>
      </w:r>
      <w:r w:rsidR="00390DB4">
        <w:rPr>
          <w:rFonts w:ascii="Times New Roman" w:eastAsia="Times New Roman" w:hAnsi="Times New Roman" w:cs="Times New Roman"/>
          <w:b/>
          <w:i/>
          <w:iCs/>
          <w:color w:val="000000" w:themeColor="text1"/>
        </w:rPr>
        <w:t>Anti-biofilm</w:t>
      </w:r>
      <w:r w:rsidR="00437D2F" w:rsidRPr="007E1D3D">
        <w:rPr>
          <w:rFonts w:ascii="Times New Roman" w:eastAsia="Times New Roman" w:hAnsi="Times New Roman" w:cs="Times New Roman"/>
          <w:b/>
          <w:i/>
          <w:iCs/>
          <w:color w:val="000000" w:themeColor="text1"/>
        </w:rPr>
        <w:t xml:space="preserve"> Assay</w:t>
      </w:r>
    </w:p>
    <w:p w14:paraId="0DCD968A" w14:textId="215826BD" w:rsidR="00B5671C" w:rsidRDefault="00437D2F" w:rsidP="007F15BF">
      <w:pPr>
        <w:spacing w:after="40" w:line="261" w:lineRule="exact"/>
        <w:contextualSpacing/>
        <w:jc w:val="both"/>
        <w:rPr>
          <w:rFonts w:ascii="Times New Roman" w:eastAsia="Times New Roman" w:hAnsi="Times New Roman" w:cs="Times New Roman"/>
          <w:color w:val="000000" w:themeColor="text1"/>
        </w:rPr>
      </w:pPr>
      <w:r w:rsidRPr="00437D2F">
        <w:rPr>
          <w:rFonts w:ascii="Times New Roman" w:eastAsia="Times New Roman" w:hAnsi="Times New Roman" w:cs="Times New Roman"/>
          <w:color w:val="000000" w:themeColor="text1"/>
        </w:rPr>
        <w:t xml:space="preserve">All fungal isolates were cultivated on shrimp shell fermented media and screened for </w:t>
      </w:r>
      <w:r w:rsidRPr="007E1D3D">
        <w:rPr>
          <w:rFonts w:ascii="Times New Roman" w:eastAsia="Times New Roman" w:hAnsi="Times New Roman" w:cs="Times New Roman"/>
          <w:i/>
          <w:iCs/>
          <w:color w:val="000000" w:themeColor="text1"/>
        </w:rPr>
        <w:t>Staphylococcus aureus</w:t>
      </w:r>
      <w:r w:rsidRPr="00437D2F">
        <w:rPr>
          <w:rFonts w:ascii="Times New Roman" w:eastAsia="Times New Roman" w:hAnsi="Times New Roman" w:cs="Times New Roman"/>
          <w:color w:val="000000" w:themeColor="text1"/>
        </w:rPr>
        <w:t xml:space="preserve"> which was resistant to antibiotics amoxicillin, chloramphenicol, and clindamycin (</w:t>
      </w:r>
      <w:r w:rsidR="00291F71">
        <w:rPr>
          <w:rFonts w:ascii="Times New Roman" w:eastAsia="Times New Roman" w:hAnsi="Times New Roman" w:cs="Times New Roman"/>
          <w:color w:val="000000" w:themeColor="text1"/>
        </w:rPr>
        <w:t>multidrug-resistant</w:t>
      </w:r>
      <w:r w:rsidRPr="00437D2F">
        <w:rPr>
          <w:rFonts w:ascii="Times New Roman" w:eastAsia="Times New Roman" w:hAnsi="Times New Roman" w:cs="Times New Roman"/>
          <w:color w:val="000000" w:themeColor="text1"/>
        </w:rPr>
        <w:t xml:space="preserve">). </w:t>
      </w:r>
      <w:r w:rsidR="00291F71" w:rsidRPr="00291F71">
        <w:rPr>
          <w:rFonts w:ascii="Times New Roman" w:eastAsia="Times New Roman" w:hAnsi="Times New Roman" w:cs="Times New Roman"/>
          <w:color w:val="000000" w:themeColor="text1"/>
        </w:rPr>
        <w:t xml:space="preserve">This study successfully carried out the anti-biofilm screening of crude extract of </w:t>
      </w:r>
      <w:proofErr w:type="spellStart"/>
      <w:r w:rsidR="00291F71" w:rsidRPr="00291F71">
        <w:rPr>
          <w:rFonts w:ascii="Times New Roman" w:eastAsia="Times New Roman" w:hAnsi="Times New Roman" w:cs="Times New Roman"/>
          <w:color w:val="000000" w:themeColor="text1"/>
        </w:rPr>
        <w:t>EtOAc</w:t>
      </w:r>
      <w:proofErr w:type="spellEnd"/>
      <w:r w:rsidR="00291F71" w:rsidRPr="00291F71">
        <w:rPr>
          <w:rFonts w:ascii="Times New Roman" w:eastAsia="Times New Roman" w:hAnsi="Times New Roman" w:cs="Times New Roman"/>
          <w:color w:val="000000" w:themeColor="text1"/>
        </w:rPr>
        <w:t xml:space="preserve"> 8 isolates of mangrove-derived fungi</w:t>
      </w:r>
      <w:r w:rsidRPr="00437D2F">
        <w:rPr>
          <w:rFonts w:ascii="Times New Roman" w:eastAsia="Times New Roman" w:hAnsi="Times New Roman" w:cs="Times New Roman"/>
          <w:color w:val="000000" w:themeColor="text1"/>
        </w:rPr>
        <w:t xml:space="preserve">. </w:t>
      </w:r>
      <w:r w:rsidRPr="00EE2170">
        <w:rPr>
          <w:rFonts w:ascii="Times New Roman" w:eastAsia="Times New Roman" w:hAnsi="Times New Roman" w:cs="Times New Roman"/>
          <w:color w:val="000000" w:themeColor="text1"/>
        </w:rPr>
        <w:t xml:space="preserve">The presence of compounds that have </w:t>
      </w:r>
      <w:r w:rsidR="00390DB4" w:rsidRPr="00EE2170">
        <w:rPr>
          <w:rFonts w:ascii="Times New Roman" w:eastAsia="Times New Roman" w:hAnsi="Times New Roman" w:cs="Times New Roman"/>
          <w:color w:val="000000" w:themeColor="text1"/>
        </w:rPr>
        <w:t>anti-biofilm</w:t>
      </w:r>
      <w:r w:rsidRPr="00EE2170">
        <w:rPr>
          <w:rFonts w:ascii="Times New Roman" w:eastAsia="Times New Roman" w:hAnsi="Times New Roman" w:cs="Times New Roman"/>
          <w:color w:val="000000" w:themeColor="text1"/>
        </w:rPr>
        <w:t xml:space="preserve"> activity can be observed by staining with crystal violet which will bind to bacterial cells and the extracellular matrix</w:t>
      </w:r>
      <w:r w:rsidR="0025188C" w:rsidRPr="00EE2170">
        <w:rPr>
          <w:rFonts w:ascii="Times New Roman" w:eastAsia="Times New Roman" w:hAnsi="Times New Roman" w:cs="Times New Roman"/>
          <w:color w:val="000000" w:themeColor="text1"/>
        </w:rPr>
        <w:t xml:space="preserve"> [</w:t>
      </w:r>
      <w:r w:rsidR="007E1EF2" w:rsidRPr="00EE2170">
        <w:rPr>
          <w:rFonts w:ascii="Times New Roman" w:eastAsia="Times New Roman" w:hAnsi="Times New Roman" w:cs="Times New Roman"/>
          <w:color w:val="000000" w:themeColor="text1"/>
        </w:rPr>
        <w:t>28</w:t>
      </w:r>
      <w:r w:rsidR="0025188C" w:rsidRPr="00EE2170">
        <w:rPr>
          <w:rFonts w:ascii="Times New Roman" w:eastAsia="Times New Roman" w:hAnsi="Times New Roman" w:cs="Times New Roman"/>
          <w:color w:val="000000" w:themeColor="text1"/>
        </w:rPr>
        <w:t>]</w:t>
      </w:r>
      <w:r w:rsidRPr="00EE2170">
        <w:rPr>
          <w:rFonts w:ascii="Times New Roman" w:eastAsia="Times New Roman" w:hAnsi="Times New Roman" w:cs="Times New Roman"/>
          <w:color w:val="000000" w:themeColor="text1"/>
        </w:rPr>
        <w:t>.</w:t>
      </w:r>
      <w:r w:rsidRPr="00437D2F">
        <w:rPr>
          <w:rFonts w:ascii="Times New Roman" w:eastAsia="Times New Roman" w:hAnsi="Times New Roman" w:cs="Times New Roman"/>
          <w:color w:val="000000" w:themeColor="text1"/>
        </w:rPr>
        <w:t xml:space="preserve"> Wells containing </w:t>
      </w:r>
      <w:r w:rsidR="00390DB4">
        <w:rPr>
          <w:rFonts w:ascii="Times New Roman" w:eastAsia="Times New Roman" w:hAnsi="Times New Roman" w:cs="Times New Roman"/>
          <w:color w:val="000000" w:themeColor="text1"/>
        </w:rPr>
        <w:t>anti-biofilm</w:t>
      </w:r>
      <w:r w:rsidRPr="00437D2F">
        <w:rPr>
          <w:rFonts w:ascii="Times New Roman" w:eastAsia="Times New Roman" w:hAnsi="Times New Roman" w:cs="Times New Roman"/>
          <w:color w:val="000000" w:themeColor="text1"/>
        </w:rPr>
        <w:t xml:space="preserve"> compounds showed a significant reduction in the intensity of crystal violet staining. Based on the quantitative test results, all isolates had the potential to inhibit biofilm growth with varying percentages of inhibition. </w:t>
      </w:r>
      <w:r w:rsidR="007A081E">
        <w:rPr>
          <w:rFonts w:ascii="Times New Roman" w:eastAsia="Times New Roman" w:hAnsi="Times New Roman" w:cs="Times New Roman"/>
          <w:color w:val="000000" w:themeColor="text1"/>
        </w:rPr>
        <w:t xml:space="preserve">The extract of </w:t>
      </w:r>
      <w:r w:rsidR="007D3FE4">
        <w:rPr>
          <w:rFonts w:ascii="Times New Roman" w:eastAsia="Times New Roman" w:hAnsi="Times New Roman" w:cs="Times New Roman"/>
          <w:color w:val="000000" w:themeColor="text1"/>
        </w:rPr>
        <w:t>20</w:t>
      </w:r>
      <w:r w:rsidRPr="00437D2F">
        <w:rPr>
          <w:rFonts w:ascii="Times New Roman" w:eastAsia="Times New Roman" w:hAnsi="Times New Roman" w:cs="Times New Roman"/>
          <w:color w:val="000000" w:themeColor="text1"/>
        </w:rPr>
        <w:t>CDO1</w:t>
      </w:r>
      <w:r w:rsidR="007D3FE4">
        <w:rPr>
          <w:rFonts w:ascii="Times New Roman" w:eastAsia="Times New Roman" w:hAnsi="Times New Roman" w:cs="Times New Roman"/>
          <w:color w:val="000000" w:themeColor="text1"/>
        </w:rPr>
        <w:t>RF</w:t>
      </w:r>
      <w:r w:rsidR="000F2DAA">
        <w:rPr>
          <w:rFonts w:ascii="Times New Roman" w:eastAsia="Times New Roman" w:hAnsi="Times New Roman" w:cs="Times New Roman"/>
          <w:color w:val="000000" w:themeColor="text1"/>
        </w:rPr>
        <w:t xml:space="preserve"> </w:t>
      </w:r>
      <w:r w:rsidRPr="00437D2F">
        <w:rPr>
          <w:rFonts w:ascii="Times New Roman" w:eastAsia="Times New Roman" w:hAnsi="Times New Roman" w:cs="Times New Roman"/>
          <w:color w:val="000000" w:themeColor="text1"/>
        </w:rPr>
        <w:t>(</w:t>
      </w:r>
      <w:r w:rsidR="000054E8">
        <w:rPr>
          <w:rFonts w:ascii="Times New Roman" w:eastAsia="Times New Roman" w:hAnsi="Times New Roman" w:cs="Times New Roman"/>
          <w:color w:val="000000" w:themeColor="text1"/>
        </w:rPr>
        <w:t>250</w:t>
      </w:r>
      <w:r w:rsidRPr="00437D2F">
        <w:rPr>
          <w:rFonts w:ascii="Times New Roman" w:eastAsia="Times New Roman" w:hAnsi="Times New Roman" w:cs="Times New Roman"/>
          <w:color w:val="000000" w:themeColor="text1"/>
        </w:rPr>
        <w:t xml:space="preserve"> </w:t>
      </w:r>
      <w:r w:rsidR="000054E8">
        <w:rPr>
          <w:rFonts w:ascii="Times New Roman" w:eastAsia="Times New Roman" w:hAnsi="Times New Roman" w:cs="Times New Roman"/>
          <w:color w:val="000000" w:themeColor="text1"/>
        </w:rPr>
        <w:t>µ</w:t>
      </w:r>
      <w:r w:rsidRPr="00437D2F">
        <w:rPr>
          <w:rFonts w:ascii="Times New Roman" w:eastAsia="Times New Roman" w:hAnsi="Times New Roman" w:cs="Times New Roman"/>
          <w:color w:val="000000" w:themeColor="text1"/>
        </w:rPr>
        <w:t>g/mL) showed the largest crystal violet reduction with an OD 6</w:t>
      </w:r>
      <w:r w:rsidR="007F3D4D">
        <w:rPr>
          <w:rFonts w:ascii="Times New Roman" w:eastAsia="Times New Roman" w:hAnsi="Times New Roman" w:cs="Times New Roman"/>
          <w:color w:val="000000" w:themeColor="text1"/>
        </w:rPr>
        <w:t>3</w:t>
      </w:r>
      <w:r w:rsidRPr="00437D2F">
        <w:rPr>
          <w:rFonts w:ascii="Times New Roman" w:eastAsia="Times New Roman" w:hAnsi="Times New Roman" w:cs="Times New Roman"/>
          <w:color w:val="000000" w:themeColor="text1"/>
        </w:rPr>
        <w:t>0nm value of 0.28 (Figure 1) and a percentage of inhibition of 24</w:t>
      </w:r>
      <w:r w:rsidR="003D6241">
        <w:rPr>
          <w:rFonts w:ascii="Times New Roman" w:eastAsia="Times New Roman" w:hAnsi="Times New Roman" w:cs="Times New Roman"/>
          <w:color w:val="000000" w:themeColor="text1"/>
        </w:rPr>
        <w:t>.</w:t>
      </w:r>
      <w:r w:rsidR="00C80DE4">
        <w:rPr>
          <w:rFonts w:ascii="Times New Roman" w:eastAsia="Times New Roman" w:hAnsi="Times New Roman" w:cs="Times New Roman"/>
          <w:color w:val="000000" w:themeColor="text1"/>
        </w:rPr>
        <w:t>30</w:t>
      </w:r>
      <w:r w:rsidRPr="00437D2F">
        <w:rPr>
          <w:rFonts w:ascii="Times New Roman" w:eastAsia="Times New Roman" w:hAnsi="Times New Roman" w:cs="Times New Roman"/>
          <w:color w:val="000000" w:themeColor="text1"/>
        </w:rPr>
        <w:t xml:space="preserve">% (Figure 2). This indicates that the </w:t>
      </w:r>
      <w:r w:rsidR="007D3FE4">
        <w:rPr>
          <w:rFonts w:ascii="Times New Roman" w:eastAsia="Times New Roman" w:hAnsi="Times New Roman" w:cs="Times New Roman"/>
          <w:color w:val="000000" w:themeColor="text1"/>
        </w:rPr>
        <w:t>20</w:t>
      </w:r>
      <w:r w:rsidRPr="00437D2F">
        <w:rPr>
          <w:rFonts w:ascii="Times New Roman" w:eastAsia="Times New Roman" w:hAnsi="Times New Roman" w:cs="Times New Roman"/>
          <w:color w:val="000000" w:themeColor="text1"/>
        </w:rPr>
        <w:t>CD01</w:t>
      </w:r>
      <w:r w:rsidR="007D3FE4">
        <w:rPr>
          <w:rFonts w:ascii="Times New Roman" w:eastAsia="Times New Roman" w:hAnsi="Times New Roman" w:cs="Times New Roman"/>
          <w:color w:val="000000" w:themeColor="text1"/>
        </w:rPr>
        <w:t>RF</w:t>
      </w:r>
      <w:r w:rsidRPr="00437D2F">
        <w:rPr>
          <w:rFonts w:ascii="Times New Roman" w:eastAsia="Times New Roman" w:hAnsi="Times New Roman" w:cs="Times New Roman"/>
          <w:color w:val="000000" w:themeColor="text1"/>
        </w:rPr>
        <w:t xml:space="preserve"> isolate has the potential to inhibit the growth of </w:t>
      </w:r>
      <w:r w:rsidRPr="00EE2170">
        <w:rPr>
          <w:rFonts w:ascii="Times New Roman" w:eastAsia="Times New Roman" w:hAnsi="Times New Roman" w:cs="Times New Roman"/>
          <w:i/>
          <w:iCs/>
          <w:color w:val="000000" w:themeColor="text1"/>
        </w:rPr>
        <w:t>S. aureus</w:t>
      </w:r>
      <w:r w:rsidRPr="00437D2F">
        <w:rPr>
          <w:rFonts w:ascii="Times New Roman" w:eastAsia="Times New Roman" w:hAnsi="Times New Roman" w:cs="Times New Roman"/>
          <w:color w:val="000000" w:themeColor="text1"/>
        </w:rPr>
        <w:t xml:space="preserve"> biofilms.</w:t>
      </w:r>
    </w:p>
    <w:p w14:paraId="14FE543A" w14:textId="74E779A1" w:rsidR="00A96476" w:rsidRDefault="009457E7" w:rsidP="007F15BF">
      <w:pPr>
        <w:spacing w:after="40" w:line="261" w:lineRule="exact"/>
        <w:contextualSpacing/>
        <w:jc w:val="both"/>
        <w:rPr>
          <w:rFonts w:ascii="Times New Roman" w:eastAsia="Times New Roman" w:hAnsi="Times New Roman" w:cs="Times New Roman"/>
          <w:color w:val="000000" w:themeColor="text1"/>
        </w:rPr>
      </w:pPr>
      <w:r>
        <w:rPr>
          <w:noProof/>
          <w:lang w:val="id-ID" w:eastAsia="id-ID"/>
        </w:rPr>
        <w:lastRenderedPageBreak/>
        <w:drawing>
          <wp:anchor distT="0" distB="0" distL="114300" distR="114300" simplePos="0" relativeHeight="251663360" behindDoc="1" locked="0" layoutInCell="1" allowOverlap="1" wp14:anchorId="0E1F7CA6" wp14:editId="6C538890">
            <wp:simplePos x="0" y="0"/>
            <wp:positionH relativeFrom="column">
              <wp:posOffset>1403873</wp:posOffset>
            </wp:positionH>
            <wp:positionV relativeFrom="paragraph">
              <wp:posOffset>105074</wp:posOffset>
            </wp:positionV>
            <wp:extent cx="3235325" cy="2082800"/>
            <wp:effectExtent l="0" t="0" r="3175" b="0"/>
            <wp:wrapTight wrapText="bothSides">
              <wp:wrapPolygon edited="0">
                <wp:start x="0" y="0"/>
                <wp:lineTo x="0" y="21337"/>
                <wp:lineTo x="21494" y="21337"/>
                <wp:lineTo x="21494" y="0"/>
                <wp:lineTo x="0" y="0"/>
              </wp:wrapPolygon>
            </wp:wrapTight>
            <wp:docPr id="1" name="Chart 1">
              <a:extLst xmlns:a="http://schemas.openxmlformats.org/drawingml/2006/main">
                <a:ext uri="{FF2B5EF4-FFF2-40B4-BE49-F238E27FC236}">
                  <a16:creationId xmlns:a16="http://schemas.microsoft.com/office/drawing/2014/main" id="{2CD0FFBB-4BBF-499E-9FA1-46D181BD4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50755BF5" w14:textId="123B4B20" w:rsidR="00914567" w:rsidRDefault="00AB5311" w:rsidP="007F15BF">
      <w:pPr>
        <w:spacing w:after="40" w:line="261" w:lineRule="exact"/>
        <w:contextualSpacing/>
        <w:jc w:val="both"/>
        <w:rPr>
          <w:rFonts w:ascii="Times New Roman" w:eastAsia="Times New Roman" w:hAnsi="Times New Roman" w:cs="Times New Roman"/>
          <w:color w:val="000000" w:themeColor="text1"/>
        </w:rPr>
      </w:pPr>
      <w:r w:rsidRPr="00AB5311">
        <w:rPr>
          <w:noProof/>
        </w:rPr>
        <w:t xml:space="preserve"> </w:t>
      </w:r>
    </w:p>
    <w:p w14:paraId="5AF35191" w14:textId="1E850317" w:rsidR="00914567" w:rsidRDefault="00914567" w:rsidP="007F15BF">
      <w:pPr>
        <w:spacing w:after="40" w:line="261" w:lineRule="exact"/>
        <w:contextualSpacing/>
        <w:jc w:val="both"/>
        <w:rPr>
          <w:rFonts w:ascii="Times New Roman" w:eastAsia="Times New Roman" w:hAnsi="Times New Roman" w:cs="Times New Roman"/>
          <w:color w:val="000000" w:themeColor="text1"/>
        </w:rPr>
      </w:pPr>
    </w:p>
    <w:p w14:paraId="438D0C3B" w14:textId="08210749" w:rsidR="00914567" w:rsidRDefault="00914567" w:rsidP="007F15BF">
      <w:pPr>
        <w:spacing w:after="40" w:line="261" w:lineRule="exact"/>
        <w:contextualSpacing/>
        <w:jc w:val="both"/>
        <w:rPr>
          <w:rFonts w:ascii="Times New Roman" w:eastAsia="Times New Roman" w:hAnsi="Times New Roman" w:cs="Times New Roman"/>
          <w:color w:val="000000" w:themeColor="text1"/>
        </w:rPr>
      </w:pPr>
    </w:p>
    <w:p w14:paraId="151B0422" w14:textId="39F1E100" w:rsidR="00914567" w:rsidRDefault="00914567" w:rsidP="007F15BF">
      <w:pPr>
        <w:spacing w:after="40" w:line="261" w:lineRule="exact"/>
        <w:contextualSpacing/>
        <w:jc w:val="both"/>
        <w:rPr>
          <w:rFonts w:ascii="Times New Roman" w:eastAsia="Times New Roman" w:hAnsi="Times New Roman" w:cs="Times New Roman"/>
          <w:color w:val="000000" w:themeColor="text1"/>
        </w:rPr>
      </w:pPr>
    </w:p>
    <w:p w14:paraId="487A57E1" w14:textId="7A48555E" w:rsidR="00914567" w:rsidRDefault="00914567" w:rsidP="007F15BF">
      <w:pPr>
        <w:spacing w:after="40" w:line="261" w:lineRule="exact"/>
        <w:contextualSpacing/>
        <w:jc w:val="both"/>
        <w:rPr>
          <w:rFonts w:ascii="Times New Roman" w:eastAsia="Times New Roman" w:hAnsi="Times New Roman" w:cs="Times New Roman"/>
          <w:color w:val="000000" w:themeColor="text1"/>
        </w:rPr>
      </w:pPr>
    </w:p>
    <w:p w14:paraId="188A302D" w14:textId="75780CED" w:rsidR="00914567" w:rsidRDefault="00914567" w:rsidP="007F15BF">
      <w:pPr>
        <w:spacing w:after="40" w:line="261" w:lineRule="exact"/>
        <w:contextualSpacing/>
        <w:jc w:val="both"/>
        <w:rPr>
          <w:rFonts w:ascii="Times New Roman" w:eastAsia="Times New Roman" w:hAnsi="Times New Roman" w:cs="Times New Roman"/>
          <w:color w:val="000000" w:themeColor="text1"/>
        </w:rPr>
      </w:pPr>
    </w:p>
    <w:p w14:paraId="0866F53C" w14:textId="3AAB48FD" w:rsidR="00914567" w:rsidRDefault="00914567" w:rsidP="007F15BF">
      <w:pPr>
        <w:spacing w:after="40" w:line="261" w:lineRule="exact"/>
        <w:contextualSpacing/>
        <w:jc w:val="both"/>
        <w:rPr>
          <w:rFonts w:ascii="Times New Roman" w:eastAsia="Times New Roman" w:hAnsi="Times New Roman" w:cs="Times New Roman"/>
          <w:color w:val="000000" w:themeColor="text1"/>
        </w:rPr>
      </w:pPr>
    </w:p>
    <w:p w14:paraId="70DAABD3" w14:textId="5AF049BB" w:rsidR="00914567" w:rsidRDefault="00914567" w:rsidP="007F15BF">
      <w:pPr>
        <w:spacing w:after="40" w:line="261" w:lineRule="exact"/>
        <w:contextualSpacing/>
        <w:jc w:val="both"/>
        <w:rPr>
          <w:rFonts w:ascii="Times New Roman" w:eastAsia="Times New Roman" w:hAnsi="Times New Roman" w:cs="Times New Roman"/>
          <w:color w:val="000000" w:themeColor="text1"/>
        </w:rPr>
      </w:pPr>
    </w:p>
    <w:p w14:paraId="0FFEC43A" w14:textId="571DE9C8" w:rsidR="00914567" w:rsidRDefault="00914567" w:rsidP="007F15BF">
      <w:pPr>
        <w:spacing w:after="40" w:line="261" w:lineRule="exact"/>
        <w:contextualSpacing/>
        <w:jc w:val="both"/>
        <w:rPr>
          <w:rFonts w:ascii="Times New Roman" w:eastAsia="Times New Roman" w:hAnsi="Times New Roman" w:cs="Times New Roman"/>
          <w:color w:val="000000" w:themeColor="text1"/>
        </w:rPr>
      </w:pPr>
    </w:p>
    <w:p w14:paraId="3BBAA13D" w14:textId="21A12D4D" w:rsidR="00914567" w:rsidRDefault="00914567" w:rsidP="00C8533D">
      <w:pPr>
        <w:pStyle w:val="Heading5"/>
        <w:ind w:firstLine="720"/>
        <w:rPr>
          <w:rFonts w:ascii="Times New Roman" w:eastAsia="Times New Roman" w:hAnsi="Times New Roman" w:cs="Times New Roman"/>
          <w:color w:val="000000" w:themeColor="text1"/>
        </w:rPr>
      </w:pPr>
    </w:p>
    <w:p w14:paraId="01C87589" w14:textId="77777777" w:rsidR="00914567" w:rsidRDefault="00914567" w:rsidP="007F15BF">
      <w:pPr>
        <w:spacing w:after="40" w:line="261" w:lineRule="exact"/>
        <w:contextualSpacing/>
        <w:jc w:val="both"/>
        <w:rPr>
          <w:rFonts w:ascii="Times New Roman" w:eastAsia="Times New Roman" w:hAnsi="Times New Roman" w:cs="Times New Roman"/>
          <w:color w:val="000000" w:themeColor="text1"/>
        </w:rPr>
      </w:pPr>
    </w:p>
    <w:p w14:paraId="6F6CDACB" w14:textId="77777777" w:rsidR="00914567" w:rsidRDefault="00914567" w:rsidP="007F15BF">
      <w:pPr>
        <w:spacing w:after="40" w:line="261" w:lineRule="exact"/>
        <w:contextualSpacing/>
        <w:jc w:val="both"/>
        <w:rPr>
          <w:rFonts w:ascii="Times New Roman" w:eastAsia="Times New Roman" w:hAnsi="Times New Roman" w:cs="Times New Roman"/>
          <w:color w:val="000000" w:themeColor="text1"/>
        </w:rPr>
      </w:pPr>
    </w:p>
    <w:p w14:paraId="3E129A12" w14:textId="0588EF99" w:rsidR="00914567" w:rsidRDefault="00914567" w:rsidP="00254D55">
      <w:pPr>
        <w:pStyle w:val="Caption"/>
        <w:jc w:val="center"/>
        <w:rPr>
          <w:rFonts w:ascii="Times New Roman" w:hAnsi="Times New Roman" w:cs="Times New Roman"/>
          <w:b w:val="0"/>
          <w:bCs w:val="0"/>
          <w:color w:val="auto"/>
        </w:rPr>
      </w:pPr>
      <w:r w:rsidRPr="00633F89">
        <w:rPr>
          <w:rFonts w:ascii="Times New Roman" w:hAnsi="Times New Roman" w:cs="Times New Roman"/>
          <w:b w:val="0"/>
          <w:bCs w:val="0"/>
          <w:color w:val="auto"/>
        </w:rPr>
        <w:t xml:space="preserve">Figure </w:t>
      </w:r>
      <w:r w:rsidRPr="00633F89">
        <w:rPr>
          <w:rFonts w:ascii="Times New Roman" w:hAnsi="Times New Roman" w:cs="Times New Roman"/>
          <w:b w:val="0"/>
          <w:bCs w:val="0"/>
          <w:color w:val="auto"/>
        </w:rPr>
        <w:fldChar w:fldCharType="begin"/>
      </w:r>
      <w:r w:rsidRPr="00633F89">
        <w:rPr>
          <w:rFonts w:ascii="Times New Roman" w:hAnsi="Times New Roman" w:cs="Times New Roman"/>
          <w:b w:val="0"/>
          <w:bCs w:val="0"/>
          <w:color w:val="auto"/>
        </w:rPr>
        <w:instrText xml:space="preserve"> SEQ Figure \* ARABIC </w:instrText>
      </w:r>
      <w:r w:rsidRPr="00633F89">
        <w:rPr>
          <w:rFonts w:ascii="Times New Roman" w:hAnsi="Times New Roman" w:cs="Times New Roman"/>
          <w:b w:val="0"/>
          <w:bCs w:val="0"/>
          <w:color w:val="auto"/>
        </w:rPr>
        <w:fldChar w:fldCharType="separate"/>
      </w:r>
      <w:r w:rsidR="00F935DB" w:rsidRPr="00633F89">
        <w:rPr>
          <w:rFonts w:ascii="Times New Roman" w:hAnsi="Times New Roman" w:cs="Times New Roman"/>
          <w:b w:val="0"/>
          <w:bCs w:val="0"/>
          <w:noProof/>
          <w:color w:val="auto"/>
        </w:rPr>
        <w:t>1</w:t>
      </w:r>
      <w:r w:rsidRPr="00633F89">
        <w:rPr>
          <w:rFonts w:ascii="Times New Roman" w:hAnsi="Times New Roman" w:cs="Times New Roman"/>
          <w:b w:val="0"/>
          <w:bCs w:val="0"/>
          <w:color w:val="auto"/>
        </w:rPr>
        <w:fldChar w:fldCharType="end"/>
      </w:r>
      <w:r w:rsidRPr="00633F89">
        <w:rPr>
          <w:rFonts w:ascii="Times New Roman" w:hAnsi="Times New Roman" w:cs="Times New Roman"/>
          <w:b w:val="0"/>
          <w:bCs w:val="0"/>
          <w:color w:val="auto"/>
        </w:rPr>
        <w:t xml:space="preserve">. </w:t>
      </w:r>
      <w:r w:rsidR="00390DB4" w:rsidRPr="008C4401">
        <w:rPr>
          <w:rFonts w:ascii="Times New Roman" w:hAnsi="Times New Roman" w:cs="Times New Roman"/>
          <w:b w:val="0"/>
          <w:bCs w:val="0"/>
          <w:color w:val="auto"/>
        </w:rPr>
        <w:t>Anti</w:t>
      </w:r>
      <w:r w:rsidR="00390DB4">
        <w:rPr>
          <w:rFonts w:ascii="Times New Roman" w:hAnsi="Times New Roman" w:cs="Times New Roman"/>
          <w:b w:val="0"/>
          <w:bCs w:val="0"/>
          <w:color w:val="auto"/>
        </w:rPr>
        <w:t>-biofilm</w:t>
      </w:r>
      <w:r w:rsidRPr="00633F89">
        <w:rPr>
          <w:rFonts w:ascii="Times New Roman" w:hAnsi="Times New Roman" w:cs="Times New Roman"/>
          <w:b w:val="0"/>
          <w:bCs w:val="0"/>
          <w:color w:val="auto"/>
        </w:rPr>
        <w:t xml:space="preserve"> screening using a 96-weels microtiter plate. The bars on the graph represent the mean ± SD.</w:t>
      </w:r>
    </w:p>
    <w:p w14:paraId="715C7FBE" w14:textId="77777777" w:rsidR="00C8533D" w:rsidRPr="00C8533D" w:rsidRDefault="00C8533D" w:rsidP="0076412F"/>
    <w:p w14:paraId="5E8C1B20" w14:textId="1884FEBA" w:rsidR="008C4401" w:rsidRPr="00633F89" w:rsidRDefault="008C4401" w:rsidP="00633F89">
      <w:pPr>
        <w:rPr>
          <w:b/>
          <w:bCs/>
        </w:rPr>
      </w:pPr>
      <w:r>
        <w:rPr>
          <w:noProof/>
          <w:lang w:val="id-ID" w:eastAsia="id-ID"/>
        </w:rPr>
        <w:drawing>
          <wp:anchor distT="0" distB="0" distL="114300" distR="114300" simplePos="0" relativeHeight="251658752" behindDoc="1" locked="0" layoutInCell="1" allowOverlap="1" wp14:anchorId="7BEC07B2" wp14:editId="4D1C5F44">
            <wp:simplePos x="0" y="0"/>
            <wp:positionH relativeFrom="column">
              <wp:posOffset>1436588</wp:posOffset>
            </wp:positionH>
            <wp:positionV relativeFrom="paragraph">
              <wp:posOffset>5965</wp:posOffset>
            </wp:positionV>
            <wp:extent cx="3403600" cy="2000250"/>
            <wp:effectExtent l="0" t="0" r="6350" b="0"/>
            <wp:wrapTight wrapText="bothSides">
              <wp:wrapPolygon edited="0">
                <wp:start x="0" y="0"/>
                <wp:lineTo x="0" y="21394"/>
                <wp:lineTo x="21519" y="21394"/>
                <wp:lineTo x="21519" y="0"/>
                <wp:lineTo x="0" y="0"/>
              </wp:wrapPolygon>
            </wp:wrapTight>
            <wp:docPr id="7" name="Chart 7">
              <a:extLst xmlns:a="http://schemas.openxmlformats.org/drawingml/2006/main">
                <a:ext uri="{FF2B5EF4-FFF2-40B4-BE49-F238E27FC236}">
                  <a16:creationId xmlns:a16="http://schemas.microsoft.com/office/drawing/2014/main" id="{26DB281F-0F6B-4F51-A3BF-579DDA1229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77A7B742" w14:textId="36438CAD" w:rsidR="00914567" w:rsidRDefault="00914567" w:rsidP="00914567">
      <w:pPr>
        <w:pStyle w:val="Caption"/>
      </w:pPr>
    </w:p>
    <w:p w14:paraId="2835F201" w14:textId="27D7AFEE" w:rsidR="00914567" w:rsidRPr="00914567" w:rsidRDefault="00914567" w:rsidP="00914567"/>
    <w:p w14:paraId="4D1B37BB" w14:textId="1D6A10FE" w:rsidR="00914567" w:rsidRPr="00914567" w:rsidRDefault="00914567" w:rsidP="00914567"/>
    <w:p w14:paraId="6A6F53EC" w14:textId="77777777" w:rsidR="00914567" w:rsidRPr="00914567" w:rsidRDefault="00914567" w:rsidP="00914567">
      <w:pPr>
        <w:jc w:val="center"/>
      </w:pPr>
    </w:p>
    <w:p w14:paraId="6AAD839F" w14:textId="3E7C0AC3" w:rsidR="00914567" w:rsidRDefault="00914567" w:rsidP="007F15BF">
      <w:pPr>
        <w:spacing w:after="40" w:line="261" w:lineRule="exact"/>
        <w:contextualSpacing/>
        <w:jc w:val="both"/>
        <w:rPr>
          <w:rFonts w:ascii="Times New Roman" w:eastAsia="Times New Roman" w:hAnsi="Times New Roman" w:cs="Times New Roman"/>
          <w:color w:val="000000" w:themeColor="text1"/>
        </w:rPr>
      </w:pPr>
    </w:p>
    <w:p w14:paraId="37B5A9E4" w14:textId="39A5AD9E" w:rsidR="008C4401" w:rsidRDefault="008C4401" w:rsidP="007F15BF">
      <w:pPr>
        <w:spacing w:after="40" w:line="261" w:lineRule="exact"/>
        <w:contextualSpacing/>
        <w:jc w:val="both"/>
        <w:rPr>
          <w:rFonts w:ascii="Times New Roman" w:eastAsia="Times New Roman" w:hAnsi="Times New Roman" w:cs="Times New Roman"/>
          <w:color w:val="000000" w:themeColor="text1"/>
        </w:rPr>
      </w:pPr>
    </w:p>
    <w:p w14:paraId="24025F91" w14:textId="77777777" w:rsidR="008C4401" w:rsidRDefault="008C4401" w:rsidP="007F15BF">
      <w:pPr>
        <w:spacing w:after="40" w:line="261" w:lineRule="exact"/>
        <w:contextualSpacing/>
        <w:jc w:val="both"/>
        <w:rPr>
          <w:rFonts w:ascii="Times New Roman" w:eastAsia="Times New Roman" w:hAnsi="Times New Roman" w:cs="Times New Roman"/>
          <w:color w:val="000000" w:themeColor="text1"/>
        </w:rPr>
      </w:pPr>
    </w:p>
    <w:p w14:paraId="0D2D951C" w14:textId="616A5A17" w:rsidR="00A96476" w:rsidRPr="00633F89" w:rsidRDefault="00914567" w:rsidP="00633F89">
      <w:pPr>
        <w:spacing w:after="40" w:line="261" w:lineRule="exact"/>
        <w:contextualSpacing/>
        <w:jc w:val="center"/>
        <w:rPr>
          <w:rFonts w:ascii="Times New Roman" w:hAnsi="Times New Roman" w:cs="Times New Roman"/>
          <w:sz w:val="18"/>
          <w:szCs w:val="18"/>
        </w:rPr>
      </w:pPr>
      <w:r w:rsidRPr="00633F89">
        <w:rPr>
          <w:rFonts w:ascii="Times New Roman" w:hAnsi="Times New Roman" w:cs="Times New Roman"/>
          <w:sz w:val="18"/>
          <w:szCs w:val="18"/>
        </w:rPr>
        <w:t xml:space="preserve">Figure </w:t>
      </w:r>
      <w:r w:rsidRPr="00633F89">
        <w:rPr>
          <w:rFonts w:ascii="Times New Roman" w:hAnsi="Times New Roman" w:cs="Times New Roman"/>
          <w:sz w:val="18"/>
          <w:szCs w:val="18"/>
        </w:rPr>
        <w:fldChar w:fldCharType="begin"/>
      </w:r>
      <w:r w:rsidRPr="00633F89">
        <w:rPr>
          <w:rFonts w:ascii="Times New Roman" w:hAnsi="Times New Roman" w:cs="Times New Roman"/>
          <w:sz w:val="18"/>
          <w:szCs w:val="18"/>
        </w:rPr>
        <w:instrText xml:space="preserve"> SEQ Figure \* ARABIC </w:instrText>
      </w:r>
      <w:r w:rsidRPr="00633F89">
        <w:rPr>
          <w:rFonts w:ascii="Times New Roman" w:hAnsi="Times New Roman" w:cs="Times New Roman"/>
          <w:sz w:val="18"/>
          <w:szCs w:val="18"/>
        </w:rPr>
        <w:fldChar w:fldCharType="separate"/>
      </w:r>
      <w:r w:rsidR="00F935DB" w:rsidRPr="00633F89">
        <w:rPr>
          <w:rFonts w:ascii="Times New Roman" w:hAnsi="Times New Roman" w:cs="Times New Roman"/>
          <w:noProof/>
          <w:sz w:val="18"/>
          <w:szCs w:val="18"/>
        </w:rPr>
        <w:t>2</w:t>
      </w:r>
      <w:r w:rsidRPr="00633F89">
        <w:rPr>
          <w:rFonts w:ascii="Times New Roman" w:hAnsi="Times New Roman" w:cs="Times New Roman"/>
          <w:sz w:val="18"/>
          <w:szCs w:val="18"/>
        </w:rPr>
        <w:fldChar w:fldCharType="end"/>
      </w:r>
      <w:r w:rsidRPr="00633F89">
        <w:rPr>
          <w:rFonts w:ascii="Times New Roman" w:hAnsi="Times New Roman" w:cs="Times New Roman"/>
          <w:sz w:val="18"/>
          <w:szCs w:val="18"/>
        </w:rPr>
        <w:t xml:space="preserve">. </w:t>
      </w:r>
      <w:r w:rsidR="00291F71">
        <w:rPr>
          <w:rFonts w:ascii="Times New Roman" w:hAnsi="Times New Roman" w:cs="Times New Roman"/>
          <w:sz w:val="18"/>
          <w:szCs w:val="18"/>
        </w:rPr>
        <w:t>Percentage</w:t>
      </w:r>
      <w:r w:rsidRPr="00633F89">
        <w:rPr>
          <w:rFonts w:ascii="Times New Roman" w:hAnsi="Times New Roman" w:cs="Times New Roman"/>
          <w:sz w:val="18"/>
          <w:szCs w:val="18"/>
        </w:rPr>
        <w:t xml:space="preserve"> Inhibition</w:t>
      </w:r>
      <w:r w:rsidR="000F2DAA">
        <w:rPr>
          <w:rFonts w:ascii="Times New Roman" w:hAnsi="Times New Roman" w:cs="Times New Roman"/>
          <w:sz w:val="18"/>
          <w:szCs w:val="18"/>
        </w:rPr>
        <w:t xml:space="preserve"> Anti-</w:t>
      </w:r>
      <w:r w:rsidR="00D009CC">
        <w:rPr>
          <w:rFonts w:ascii="Times New Roman" w:hAnsi="Times New Roman" w:cs="Times New Roman"/>
          <w:sz w:val="18"/>
          <w:szCs w:val="18"/>
        </w:rPr>
        <w:t>Biofilm</w:t>
      </w:r>
      <w:r w:rsidR="000F2DAA">
        <w:rPr>
          <w:rFonts w:ascii="Times New Roman" w:hAnsi="Times New Roman" w:cs="Times New Roman"/>
          <w:sz w:val="18"/>
          <w:szCs w:val="18"/>
        </w:rPr>
        <w:t xml:space="preserve"> Extract Fungi against </w:t>
      </w:r>
      <w:r w:rsidR="000F2DAA" w:rsidRPr="00ED3ADD">
        <w:rPr>
          <w:rFonts w:ascii="Times New Roman" w:hAnsi="Times New Roman" w:cs="Times New Roman"/>
          <w:i/>
          <w:iCs/>
          <w:sz w:val="18"/>
          <w:szCs w:val="18"/>
        </w:rPr>
        <w:t>S.</w:t>
      </w:r>
      <w:r w:rsidR="00D009CC">
        <w:rPr>
          <w:rFonts w:ascii="Times New Roman" w:hAnsi="Times New Roman" w:cs="Times New Roman"/>
          <w:i/>
          <w:iCs/>
          <w:sz w:val="18"/>
          <w:szCs w:val="18"/>
        </w:rPr>
        <w:t xml:space="preserve"> </w:t>
      </w:r>
      <w:r w:rsidR="000F2DAA" w:rsidRPr="00ED3ADD">
        <w:rPr>
          <w:rFonts w:ascii="Times New Roman" w:hAnsi="Times New Roman" w:cs="Times New Roman"/>
          <w:i/>
          <w:iCs/>
          <w:sz w:val="18"/>
          <w:szCs w:val="18"/>
        </w:rPr>
        <w:t>aureus</w:t>
      </w:r>
      <w:r w:rsidRPr="00633F89">
        <w:rPr>
          <w:rFonts w:ascii="Times New Roman" w:hAnsi="Times New Roman" w:cs="Times New Roman"/>
          <w:sz w:val="18"/>
          <w:szCs w:val="18"/>
        </w:rPr>
        <w:t xml:space="preserve"> (%)</w:t>
      </w:r>
    </w:p>
    <w:p w14:paraId="508D1D6E" w14:textId="77777777" w:rsidR="00CF6F0F" w:rsidRDefault="00CF6F0F" w:rsidP="00914567">
      <w:pPr>
        <w:spacing w:after="40" w:line="261" w:lineRule="exact"/>
        <w:contextualSpacing/>
        <w:jc w:val="both"/>
        <w:rPr>
          <w:rFonts w:ascii="Times New Roman" w:eastAsia="Times New Roman" w:hAnsi="Times New Roman" w:cs="Times New Roman"/>
          <w:b/>
        </w:rPr>
      </w:pPr>
    </w:p>
    <w:p w14:paraId="00B78159" w14:textId="65643689" w:rsidR="00914567" w:rsidRPr="00633F89" w:rsidRDefault="00914567" w:rsidP="00914567">
      <w:pPr>
        <w:spacing w:after="40" w:line="261" w:lineRule="exact"/>
        <w:contextualSpacing/>
        <w:jc w:val="both"/>
        <w:rPr>
          <w:rFonts w:ascii="Times New Roman" w:eastAsia="Times New Roman" w:hAnsi="Times New Roman" w:cs="Times New Roman"/>
          <w:b/>
          <w:i/>
          <w:iCs/>
        </w:rPr>
      </w:pPr>
      <w:r w:rsidRPr="00633F89">
        <w:rPr>
          <w:rFonts w:ascii="Times New Roman" w:eastAsia="Times New Roman" w:hAnsi="Times New Roman" w:cs="Times New Roman"/>
          <w:b/>
          <w:i/>
          <w:iCs/>
        </w:rPr>
        <w:t>Characteristics of Selected Isolate</w:t>
      </w:r>
    </w:p>
    <w:p w14:paraId="5DDDB4AC" w14:textId="4668F154" w:rsidR="001669D3" w:rsidRPr="00F935DB" w:rsidRDefault="00C618E0" w:rsidP="00D65EC2">
      <w:pPr>
        <w:spacing w:after="40" w:line="261" w:lineRule="exact"/>
        <w:contextualSpacing/>
        <w:jc w:val="both"/>
        <w:rPr>
          <w:rFonts w:ascii="Times New Roman" w:eastAsia="Times New Roman" w:hAnsi="Times New Roman" w:cs="Times New Roman"/>
        </w:rPr>
      </w:pPr>
      <w:r>
        <w:rPr>
          <w:rFonts w:ascii="Times New Roman" w:eastAsia="Times New Roman" w:hAnsi="Times New Roman" w:cs="Times New Roman"/>
        </w:rPr>
        <w:t>Visualization</w:t>
      </w:r>
      <w:r w:rsidRPr="00F935DB">
        <w:rPr>
          <w:rFonts w:ascii="Times New Roman" w:eastAsia="Times New Roman" w:hAnsi="Times New Roman" w:cs="Times New Roman"/>
          <w:lang w:val="id-ID"/>
        </w:rPr>
        <w:t xml:space="preserve"> </w:t>
      </w:r>
      <w:r w:rsidR="00C9355D" w:rsidRPr="00F935DB">
        <w:rPr>
          <w:rFonts w:ascii="Times New Roman" w:eastAsia="Times New Roman" w:hAnsi="Times New Roman" w:cs="Times New Roman"/>
          <w:lang w:val="id-ID"/>
        </w:rPr>
        <w:t>fungus cultured on Potato Dextrose Agar (PDA) medium</w:t>
      </w:r>
      <w:r w:rsidR="00254D55">
        <w:rPr>
          <w:rFonts w:ascii="Times New Roman" w:eastAsia="Times New Roman" w:hAnsi="Times New Roman" w:cs="Times New Roman"/>
        </w:rPr>
        <w:t xml:space="preserve"> for </w:t>
      </w:r>
      <w:r w:rsidR="000A16E6">
        <w:rPr>
          <w:rFonts w:ascii="Times New Roman" w:eastAsia="Times New Roman" w:hAnsi="Times New Roman" w:cs="Times New Roman"/>
        </w:rPr>
        <w:t>3</w:t>
      </w:r>
      <w:r w:rsidR="00254D55">
        <w:rPr>
          <w:rFonts w:ascii="Times New Roman" w:eastAsia="Times New Roman" w:hAnsi="Times New Roman" w:cs="Times New Roman"/>
        </w:rPr>
        <w:t xml:space="preserve"> days</w:t>
      </w:r>
      <w:r w:rsidR="00C9355D" w:rsidRPr="00F935DB">
        <w:rPr>
          <w:rFonts w:ascii="Times New Roman" w:eastAsia="Times New Roman" w:hAnsi="Times New Roman" w:cs="Times New Roman"/>
          <w:lang w:val="id-ID"/>
        </w:rPr>
        <w:t xml:space="preserve"> showed</w:t>
      </w:r>
      <w:r w:rsidR="009C2668">
        <w:rPr>
          <w:rFonts w:ascii="Times New Roman" w:eastAsia="Times New Roman" w:hAnsi="Times New Roman" w:cs="Times New Roman"/>
        </w:rPr>
        <w:t xml:space="preserve"> </w:t>
      </w:r>
      <w:r w:rsidR="00D65EC2">
        <w:rPr>
          <w:rFonts w:ascii="Times New Roman" w:eastAsia="Times New Roman" w:hAnsi="Times New Roman" w:cs="Times New Roman"/>
        </w:rPr>
        <w:t>white mycelium with</w:t>
      </w:r>
      <w:r w:rsidR="009C2668" w:rsidRPr="009C2668">
        <w:rPr>
          <w:rFonts w:ascii="Times New Roman" w:eastAsia="Times New Roman" w:hAnsi="Times New Roman" w:cs="Times New Roman"/>
        </w:rPr>
        <w:t xml:space="preserve"> </w:t>
      </w:r>
      <w:r w:rsidR="00D65EC2">
        <w:rPr>
          <w:rFonts w:ascii="Times New Roman" w:eastAsia="Times New Roman" w:hAnsi="Times New Roman" w:cs="Times New Roman"/>
        </w:rPr>
        <w:t>greyish-white</w:t>
      </w:r>
      <w:r w:rsidR="00C9355D" w:rsidRPr="00F935DB">
        <w:rPr>
          <w:rFonts w:ascii="Times New Roman" w:eastAsia="Times New Roman" w:hAnsi="Times New Roman" w:cs="Times New Roman"/>
          <w:lang w:val="id-ID"/>
        </w:rPr>
        <w:t xml:space="preserve"> surface colonies</w:t>
      </w:r>
      <w:r w:rsidR="007A081E">
        <w:rPr>
          <w:rFonts w:ascii="Times New Roman" w:eastAsia="Times New Roman" w:hAnsi="Times New Roman" w:cs="Times New Roman"/>
        </w:rPr>
        <w:t xml:space="preserve"> (Figur</w:t>
      </w:r>
      <w:r w:rsidR="00254D55">
        <w:rPr>
          <w:rFonts w:ascii="Times New Roman" w:eastAsia="Times New Roman" w:hAnsi="Times New Roman" w:cs="Times New Roman"/>
        </w:rPr>
        <w:t>e</w:t>
      </w:r>
      <w:r w:rsidR="007A081E">
        <w:rPr>
          <w:rFonts w:ascii="Times New Roman" w:eastAsia="Times New Roman" w:hAnsi="Times New Roman" w:cs="Times New Roman"/>
        </w:rPr>
        <w:t xml:space="preserve"> </w:t>
      </w:r>
      <w:r w:rsidR="003F3CBC">
        <w:rPr>
          <w:rFonts w:ascii="Times New Roman" w:eastAsia="Times New Roman" w:hAnsi="Times New Roman" w:cs="Times New Roman"/>
          <w:lang w:val="id-ID"/>
        </w:rPr>
        <w:t>3</w:t>
      </w:r>
      <w:r w:rsidR="007A081E">
        <w:rPr>
          <w:rFonts w:ascii="Times New Roman" w:eastAsia="Times New Roman" w:hAnsi="Times New Roman" w:cs="Times New Roman"/>
        </w:rPr>
        <w:t>a)</w:t>
      </w:r>
      <w:r w:rsidR="00C9355D" w:rsidRPr="00F935DB">
        <w:rPr>
          <w:rFonts w:ascii="Times New Roman" w:eastAsia="Times New Roman" w:hAnsi="Times New Roman" w:cs="Times New Roman"/>
          <w:lang w:val="id-ID"/>
        </w:rPr>
        <w:t xml:space="preserve">. </w:t>
      </w:r>
      <w:r w:rsidR="00F935DB" w:rsidRPr="00F935DB">
        <w:rPr>
          <w:rFonts w:ascii="Times New Roman" w:eastAsia="Times New Roman" w:hAnsi="Times New Roman" w:cs="Times New Roman"/>
          <w:lang w:val="id-ID"/>
        </w:rPr>
        <w:t xml:space="preserve">Microscopic identification </w:t>
      </w:r>
      <w:r w:rsidR="00F935DB" w:rsidRPr="00F935DB">
        <w:rPr>
          <w:rFonts w:ascii="Times New Roman" w:eastAsia="Times New Roman" w:hAnsi="Times New Roman" w:cs="Times New Roman"/>
        </w:rPr>
        <w:t xml:space="preserve">of </w:t>
      </w:r>
      <w:r w:rsidR="00C9355D" w:rsidRPr="00F935DB">
        <w:rPr>
          <w:rFonts w:ascii="Times New Roman" w:eastAsia="Times New Roman" w:hAnsi="Times New Roman" w:cs="Times New Roman"/>
          <w:lang w:val="id-ID"/>
        </w:rPr>
        <w:t xml:space="preserve">sporangium </w:t>
      </w:r>
      <w:r w:rsidR="007D3FE4">
        <w:rPr>
          <w:rFonts w:ascii="Times New Roman" w:eastAsia="Times New Roman" w:hAnsi="Times New Roman" w:cs="Times New Roman"/>
        </w:rPr>
        <w:t>20</w:t>
      </w:r>
      <w:r w:rsidR="00C9355D" w:rsidRPr="00F935DB">
        <w:rPr>
          <w:rFonts w:ascii="Times New Roman" w:eastAsia="Times New Roman" w:hAnsi="Times New Roman" w:cs="Times New Roman"/>
          <w:lang w:val="id-ID"/>
        </w:rPr>
        <w:t>CD01</w:t>
      </w:r>
      <w:r w:rsidR="007D3FE4">
        <w:rPr>
          <w:rFonts w:ascii="Times New Roman" w:eastAsia="Times New Roman" w:hAnsi="Times New Roman" w:cs="Times New Roman"/>
        </w:rPr>
        <w:t>RF</w:t>
      </w:r>
      <w:r w:rsidR="00C9355D" w:rsidRPr="00F935DB">
        <w:rPr>
          <w:rFonts w:ascii="Times New Roman" w:eastAsia="Times New Roman" w:hAnsi="Times New Roman" w:cs="Times New Roman"/>
          <w:lang w:val="id-ID"/>
        </w:rPr>
        <w:t xml:space="preserve"> fungus forms filaments (hyphae) that resemble elongated rod-like structures and the tip looks like </w:t>
      </w:r>
      <w:r w:rsidR="007E1EF2">
        <w:rPr>
          <w:rFonts w:ascii="Times New Roman" w:eastAsia="Times New Roman" w:hAnsi="Times New Roman" w:cs="Times New Roman"/>
        </w:rPr>
        <w:t xml:space="preserve">a </w:t>
      </w:r>
      <w:r w:rsidR="00C9355D" w:rsidRPr="00F935DB">
        <w:rPr>
          <w:rFonts w:ascii="Times New Roman" w:eastAsia="Times New Roman" w:hAnsi="Times New Roman" w:cs="Times New Roman"/>
          <w:lang w:val="id-ID"/>
        </w:rPr>
        <w:t xml:space="preserve">head shape. </w:t>
      </w:r>
      <w:r w:rsidR="00331A82">
        <w:rPr>
          <w:rFonts w:ascii="Times New Roman" w:eastAsia="Times New Roman" w:hAnsi="Times New Roman" w:cs="Times New Roman"/>
        </w:rPr>
        <w:t>As</w:t>
      </w:r>
      <w:r w:rsidR="006F1861">
        <w:rPr>
          <w:rFonts w:ascii="Times New Roman" w:eastAsia="Times New Roman" w:hAnsi="Times New Roman" w:cs="Times New Roman"/>
        </w:rPr>
        <w:t xml:space="preserve"> </w:t>
      </w:r>
      <w:r w:rsidR="00291F71">
        <w:rPr>
          <w:rFonts w:ascii="Times New Roman" w:eastAsia="Times New Roman" w:hAnsi="Times New Roman" w:cs="Times New Roman"/>
        </w:rPr>
        <w:t>shown</w:t>
      </w:r>
      <w:r>
        <w:rPr>
          <w:rFonts w:ascii="Times New Roman" w:eastAsia="Times New Roman" w:hAnsi="Times New Roman" w:cs="Times New Roman"/>
        </w:rPr>
        <w:t xml:space="preserve"> </w:t>
      </w:r>
      <w:r w:rsidR="00331A82">
        <w:rPr>
          <w:rFonts w:ascii="Times New Roman" w:eastAsia="Times New Roman" w:hAnsi="Times New Roman" w:cs="Times New Roman"/>
        </w:rPr>
        <w:t xml:space="preserve">in Figure </w:t>
      </w:r>
      <w:r w:rsidR="003F3CBC">
        <w:rPr>
          <w:rFonts w:ascii="Times New Roman" w:eastAsia="Times New Roman" w:hAnsi="Times New Roman" w:cs="Times New Roman"/>
          <w:lang w:val="id-ID"/>
        </w:rPr>
        <w:t>3</w:t>
      </w:r>
      <w:r w:rsidR="00331A82">
        <w:rPr>
          <w:rFonts w:ascii="Times New Roman" w:eastAsia="Times New Roman" w:hAnsi="Times New Roman" w:cs="Times New Roman"/>
        </w:rPr>
        <w:t>b, t</w:t>
      </w:r>
      <w:r w:rsidR="00331A82" w:rsidRPr="00F935DB">
        <w:rPr>
          <w:rFonts w:ascii="Times New Roman" w:eastAsia="Times New Roman" w:hAnsi="Times New Roman" w:cs="Times New Roman"/>
        </w:rPr>
        <w:t xml:space="preserve">he </w:t>
      </w:r>
      <w:r w:rsidR="00F935DB" w:rsidRPr="00F935DB">
        <w:rPr>
          <w:rFonts w:ascii="Times New Roman" w:eastAsia="Times New Roman" w:hAnsi="Times New Roman" w:cs="Times New Roman"/>
          <w:lang w:val="id-ID"/>
        </w:rPr>
        <w:t>isolate</w:t>
      </w:r>
      <w:r w:rsidR="00C9355D" w:rsidRPr="00F935DB">
        <w:rPr>
          <w:rFonts w:ascii="Times New Roman" w:eastAsia="Times New Roman" w:hAnsi="Times New Roman" w:cs="Times New Roman"/>
          <w:lang w:val="id-ID"/>
        </w:rPr>
        <w:t xml:space="preserve"> showed hyphae</w:t>
      </w:r>
      <w:r w:rsidR="00C45DC2">
        <w:rPr>
          <w:rFonts w:ascii="Times New Roman" w:eastAsia="Times New Roman" w:hAnsi="Times New Roman" w:cs="Times New Roman"/>
        </w:rPr>
        <w:t xml:space="preserve">, </w:t>
      </w:r>
      <w:r w:rsidR="00C9355D" w:rsidRPr="00F935DB">
        <w:rPr>
          <w:rFonts w:ascii="Times New Roman" w:eastAsia="Times New Roman" w:hAnsi="Times New Roman" w:cs="Times New Roman"/>
          <w:lang w:val="id-ID"/>
        </w:rPr>
        <w:t xml:space="preserve">conidiophores, </w:t>
      </w:r>
      <w:r w:rsidR="00C45DC2" w:rsidRPr="00C45DC2">
        <w:rPr>
          <w:rFonts w:ascii="Times New Roman" w:eastAsia="Times New Roman" w:hAnsi="Times New Roman" w:cs="Times New Roman"/>
          <w:lang w:val="id-ID"/>
        </w:rPr>
        <w:t>vesicle, conidia head</w:t>
      </w:r>
      <w:r w:rsidR="00096414">
        <w:rPr>
          <w:rFonts w:ascii="Times New Roman" w:eastAsia="Times New Roman" w:hAnsi="Times New Roman" w:cs="Times New Roman"/>
        </w:rPr>
        <w:t xml:space="preserve"> </w:t>
      </w:r>
      <w:proofErr w:type="spellStart"/>
      <w:r w:rsidR="00096414">
        <w:rPr>
          <w:rFonts w:ascii="Times New Roman" w:eastAsia="Times New Roman" w:hAnsi="Times New Roman" w:cs="Times New Roman"/>
        </w:rPr>
        <w:t>globos</w:t>
      </w:r>
      <w:proofErr w:type="spellEnd"/>
      <w:r w:rsidR="00C45DC2">
        <w:rPr>
          <w:rFonts w:ascii="Times New Roman" w:eastAsia="Times New Roman" w:hAnsi="Times New Roman" w:cs="Times New Roman"/>
        </w:rPr>
        <w:t>,</w:t>
      </w:r>
      <w:r w:rsidR="00C9355D" w:rsidRPr="00F935DB">
        <w:rPr>
          <w:rFonts w:ascii="Times New Roman" w:eastAsia="Times New Roman" w:hAnsi="Times New Roman" w:cs="Times New Roman"/>
          <w:lang w:val="id-ID"/>
        </w:rPr>
        <w:t xml:space="preserve"> which are characteristics of the genus </w:t>
      </w:r>
      <w:r w:rsidR="00C9355D" w:rsidRPr="00F935DB">
        <w:rPr>
          <w:rFonts w:ascii="Times New Roman" w:eastAsia="Times New Roman" w:hAnsi="Times New Roman" w:cs="Times New Roman"/>
          <w:i/>
          <w:lang w:val="id-ID"/>
        </w:rPr>
        <w:t>Aspergillus</w:t>
      </w:r>
      <w:r w:rsidR="007E1EF2">
        <w:rPr>
          <w:rFonts w:ascii="Times New Roman" w:eastAsia="Times New Roman" w:hAnsi="Times New Roman" w:cs="Times New Roman"/>
          <w:i/>
        </w:rPr>
        <w:t xml:space="preserve"> </w:t>
      </w:r>
      <w:r w:rsidR="007E1EF2">
        <w:rPr>
          <w:rFonts w:ascii="Times New Roman" w:eastAsia="Times New Roman" w:hAnsi="Times New Roman" w:cs="Times New Roman"/>
          <w:iCs/>
        </w:rPr>
        <w:t>[30]</w:t>
      </w:r>
      <w:r w:rsidR="00C9355D" w:rsidRPr="00F935DB">
        <w:rPr>
          <w:rFonts w:ascii="Times New Roman" w:eastAsia="Times New Roman" w:hAnsi="Times New Roman" w:cs="Times New Roman"/>
          <w:lang w:val="id-ID"/>
        </w:rPr>
        <w:t>. Based on t</w:t>
      </w:r>
      <w:r w:rsidR="00C9355D" w:rsidRPr="00F935DB">
        <w:rPr>
          <w:rFonts w:ascii="Times New Roman" w:eastAsia="Times New Roman" w:hAnsi="Times New Roman" w:cs="Times New Roman"/>
        </w:rPr>
        <w:t xml:space="preserve">he characteristics, </w:t>
      </w:r>
      <w:r>
        <w:rPr>
          <w:rFonts w:ascii="Times New Roman" w:eastAsia="Times New Roman" w:hAnsi="Times New Roman" w:cs="Times New Roman"/>
        </w:rPr>
        <w:t xml:space="preserve">20CD01RF </w:t>
      </w:r>
      <w:r w:rsidR="00254D55">
        <w:rPr>
          <w:rFonts w:ascii="Times New Roman" w:eastAsia="Times New Roman" w:hAnsi="Times New Roman" w:cs="Times New Roman"/>
        </w:rPr>
        <w:t>has the same characteristics</w:t>
      </w:r>
      <w:r w:rsidR="00C9355D" w:rsidRPr="00F935DB">
        <w:rPr>
          <w:rFonts w:ascii="Times New Roman" w:eastAsia="Times New Roman" w:hAnsi="Times New Roman" w:cs="Times New Roman"/>
          <w:lang w:val="id-ID"/>
        </w:rPr>
        <w:t xml:space="preserve"> </w:t>
      </w:r>
      <w:r w:rsidR="00254D55">
        <w:rPr>
          <w:rFonts w:ascii="Times New Roman" w:eastAsia="Times New Roman" w:hAnsi="Times New Roman" w:cs="Times New Roman"/>
        </w:rPr>
        <w:t>as</w:t>
      </w:r>
      <w:r w:rsidR="00254D55" w:rsidRPr="00F935DB">
        <w:rPr>
          <w:rFonts w:ascii="Times New Roman" w:eastAsia="Times New Roman" w:hAnsi="Times New Roman" w:cs="Times New Roman"/>
          <w:lang w:val="id-ID"/>
        </w:rPr>
        <w:t xml:space="preserve"> </w:t>
      </w:r>
      <w:r w:rsidR="00C9355D" w:rsidRPr="00F935DB">
        <w:rPr>
          <w:rFonts w:ascii="Times New Roman" w:eastAsia="Times New Roman" w:hAnsi="Times New Roman" w:cs="Times New Roman"/>
          <w:lang w:val="id-ID"/>
        </w:rPr>
        <w:t xml:space="preserve">fungus from the genus </w:t>
      </w:r>
      <w:r w:rsidR="00C9355D" w:rsidRPr="00F935DB">
        <w:rPr>
          <w:rFonts w:ascii="Times New Roman" w:eastAsia="Times New Roman" w:hAnsi="Times New Roman" w:cs="Times New Roman"/>
          <w:i/>
          <w:lang w:val="id-ID"/>
        </w:rPr>
        <w:t>Aspergillus</w:t>
      </w:r>
      <w:r w:rsidR="00C9355D" w:rsidRPr="00F935DB">
        <w:rPr>
          <w:rFonts w:ascii="Times New Roman" w:eastAsia="Times New Roman" w:hAnsi="Times New Roman" w:cs="Times New Roman"/>
          <w:lang w:val="id-ID"/>
        </w:rPr>
        <w:t>.</w:t>
      </w:r>
    </w:p>
    <w:p w14:paraId="2BA60865" w14:textId="77777777" w:rsidR="00F935DB" w:rsidRDefault="00F935DB" w:rsidP="001669D3">
      <w:pPr>
        <w:jc w:val="center"/>
        <w:rPr>
          <w:rFonts w:cstheme="minorHAnsi"/>
          <w:noProof/>
          <w:sz w:val="20"/>
          <w:szCs w:val="20"/>
        </w:rPr>
      </w:pPr>
    </w:p>
    <w:p w14:paraId="422A609A" w14:textId="36E44D1A" w:rsidR="001669D3" w:rsidRDefault="000906B8" w:rsidP="001669D3">
      <w:pPr>
        <w:jc w:val="center"/>
        <w:rPr>
          <w:rFonts w:cstheme="minorHAnsi"/>
          <w:noProof/>
          <w:sz w:val="20"/>
          <w:szCs w:val="20"/>
        </w:rPr>
      </w:pPr>
      <w:r>
        <w:rPr>
          <w:rFonts w:cstheme="minorHAnsi"/>
          <w:noProof/>
          <w:sz w:val="20"/>
          <w:szCs w:val="20"/>
          <w:lang w:val="id-ID" w:eastAsia="id-ID"/>
        </w:rPr>
        <w:drawing>
          <wp:inline distT="0" distB="0" distL="0" distR="0" wp14:anchorId="08CBE205" wp14:editId="0980D8C0">
            <wp:extent cx="1221093" cy="11996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204" cy="1206656"/>
                    </a:xfrm>
                    <a:prstGeom prst="rect">
                      <a:avLst/>
                    </a:prstGeom>
                    <a:noFill/>
                  </pic:spPr>
                </pic:pic>
              </a:graphicData>
            </a:graphic>
          </wp:inline>
        </w:drawing>
      </w:r>
      <w:r w:rsidR="00F935DB">
        <w:rPr>
          <w:rFonts w:cstheme="minorHAnsi"/>
          <w:noProof/>
          <w:sz w:val="20"/>
          <w:szCs w:val="20"/>
        </w:rPr>
        <w:t xml:space="preserve">                         </w:t>
      </w:r>
      <w:r w:rsidR="00D65EC2">
        <w:rPr>
          <w:rFonts w:cstheme="minorHAnsi"/>
          <w:noProof/>
          <w:sz w:val="20"/>
          <w:szCs w:val="20"/>
          <w:lang w:val="id-ID" w:eastAsia="id-ID"/>
        </w:rPr>
        <w:drawing>
          <wp:inline distT="0" distB="0" distL="0" distR="0" wp14:anchorId="34026D85" wp14:editId="37CF65CD">
            <wp:extent cx="1216945" cy="1196217"/>
            <wp:effectExtent l="0" t="8573"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11118_105825.jpg"/>
                    <pic:cNvPicPr/>
                  </pic:nvPicPr>
                  <pic:blipFill rotWithShape="1">
                    <a:blip r:embed="rId15" cstate="print">
                      <a:extLst>
                        <a:ext uri="{28A0092B-C50C-407E-A947-70E740481C1C}">
                          <a14:useLocalDpi xmlns:a14="http://schemas.microsoft.com/office/drawing/2010/main" val="0"/>
                        </a:ext>
                      </a:extLst>
                    </a:blip>
                    <a:srcRect l="19117" t="30548" r="47708" b="25972"/>
                    <a:stretch/>
                  </pic:blipFill>
                  <pic:spPr bwMode="auto">
                    <a:xfrm rot="5400000">
                      <a:off x="0" y="0"/>
                      <a:ext cx="1233551" cy="1212540"/>
                    </a:xfrm>
                    <a:prstGeom prst="ellipse">
                      <a:avLst/>
                    </a:prstGeom>
                    <a:ln>
                      <a:noFill/>
                    </a:ln>
                    <a:extLst>
                      <a:ext uri="{53640926-AAD7-44D8-BBD7-CCE9431645EC}">
                        <a14:shadowObscured xmlns:a14="http://schemas.microsoft.com/office/drawing/2010/main"/>
                      </a:ext>
                    </a:extLst>
                  </pic:spPr>
                </pic:pic>
              </a:graphicData>
            </a:graphic>
          </wp:inline>
        </w:drawing>
      </w:r>
    </w:p>
    <w:p w14:paraId="5FA1BFA6" w14:textId="768A6665" w:rsidR="00F935DB" w:rsidRPr="00F935DB" w:rsidRDefault="00F935DB" w:rsidP="00F935DB">
      <w:pPr>
        <w:pStyle w:val="ListParagraph"/>
        <w:numPr>
          <w:ilvl w:val="0"/>
          <w:numId w:val="17"/>
        </w:numPr>
        <w:rPr>
          <w:rFonts w:ascii="Times New Roman" w:hAnsi="Times New Roman" w:cs="Times New Roman"/>
          <w:sz w:val="18"/>
          <w:szCs w:val="18"/>
        </w:rPr>
      </w:pPr>
      <w:r w:rsidRPr="00F935DB">
        <w:rPr>
          <w:rFonts w:ascii="Times New Roman" w:hAnsi="Times New Roman" w:cs="Times New Roman"/>
          <w:sz w:val="18"/>
          <w:szCs w:val="18"/>
        </w:rPr>
        <w:t xml:space="preserve">                                                             (b)</w:t>
      </w:r>
    </w:p>
    <w:p w14:paraId="0D189ACE" w14:textId="46A382D6" w:rsidR="00F935DB" w:rsidRDefault="00F935DB" w:rsidP="00F935DB">
      <w:pPr>
        <w:pStyle w:val="Caption"/>
        <w:jc w:val="center"/>
        <w:rPr>
          <w:rFonts w:ascii="Times New Roman" w:hAnsi="Times New Roman" w:cs="Times New Roman"/>
          <w:b w:val="0"/>
          <w:color w:val="auto"/>
        </w:rPr>
      </w:pPr>
      <w:r w:rsidRPr="00EE2170">
        <w:rPr>
          <w:rFonts w:ascii="Times New Roman" w:hAnsi="Times New Roman" w:cs="Times New Roman"/>
          <w:b w:val="0"/>
          <w:bCs w:val="0"/>
          <w:color w:val="auto"/>
        </w:rPr>
        <w:t xml:space="preserve">Figure </w:t>
      </w:r>
      <w:r w:rsidRPr="00EE2170">
        <w:rPr>
          <w:rFonts w:ascii="Times New Roman" w:hAnsi="Times New Roman" w:cs="Times New Roman"/>
          <w:b w:val="0"/>
          <w:bCs w:val="0"/>
          <w:color w:val="auto"/>
        </w:rPr>
        <w:fldChar w:fldCharType="begin"/>
      </w:r>
      <w:r w:rsidRPr="00EE2170">
        <w:rPr>
          <w:rFonts w:ascii="Times New Roman" w:hAnsi="Times New Roman" w:cs="Times New Roman"/>
          <w:b w:val="0"/>
          <w:bCs w:val="0"/>
          <w:color w:val="auto"/>
        </w:rPr>
        <w:instrText xml:space="preserve"> SEQ Figure \* ARABIC </w:instrText>
      </w:r>
      <w:r w:rsidRPr="00EE2170">
        <w:rPr>
          <w:rFonts w:ascii="Times New Roman" w:hAnsi="Times New Roman" w:cs="Times New Roman"/>
          <w:b w:val="0"/>
          <w:bCs w:val="0"/>
          <w:color w:val="auto"/>
        </w:rPr>
        <w:fldChar w:fldCharType="separate"/>
      </w:r>
      <w:r w:rsidRPr="00EE2170">
        <w:rPr>
          <w:rFonts w:ascii="Times New Roman" w:hAnsi="Times New Roman" w:cs="Times New Roman"/>
          <w:b w:val="0"/>
          <w:bCs w:val="0"/>
          <w:noProof/>
          <w:color w:val="auto"/>
        </w:rPr>
        <w:t>3</w:t>
      </w:r>
      <w:r w:rsidRPr="00EE2170">
        <w:rPr>
          <w:rFonts w:ascii="Times New Roman" w:hAnsi="Times New Roman" w:cs="Times New Roman"/>
          <w:b w:val="0"/>
          <w:bCs w:val="0"/>
          <w:color w:val="auto"/>
        </w:rPr>
        <w:fldChar w:fldCharType="end"/>
      </w:r>
      <w:r w:rsidRPr="00EE2170">
        <w:rPr>
          <w:rFonts w:ascii="Times New Roman" w:hAnsi="Times New Roman" w:cs="Times New Roman"/>
          <w:b w:val="0"/>
          <w:bCs w:val="0"/>
          <w:color w:val="auto"/>
        </w:rPr>
        <w:t>.</w:t>
      </w:r>
      <w:r w:rsidRPr="00F935DB">
        <w:rPr>
          <w:rFonts w:ascii="Times New Roman" w:hAnsi="Times New Roman" w:cs="Times New Roman"/>
          <w:color w:val="auto"/>
        </w:rPr>
        <w:t xml:space="preserve"> </w:t>
      </w:r>
      <w:r w:rsidRPr="00F935DB">
        <w:rPr>
          <w:rFonts w:ascii="Times New Roman" w:hAnsi="Times New Roman" w:cs="Times New Roman"/>
          <w:b w:val="0"/>
          <w:color w:val="auto"/>
        </w:rPr>
        <w:t xml:space="preserve">(a) Isolate </w:t>
      </w:r>
      <w:r w:rsidR="00516F66">
        <w:rPr>
          <w:rFonts w:ascii="Times New Roman" w:hAnsi="Times New Roman" w:cs="Times New Roman"/>
          <w:b w:val="0"/>
          <w:color w:val="auto"/>
        </w:rPr>
        <w:t>20</w:t>
      </w:r>
      <w:r w:rsidRPr="00F935DB">
        <w:rPr>
          <w:rFonts w:ascii="Times New Roman" w:hAnsi="Times New Roman" w:cs="Times New Roman"/>
          <w:b w:val="0"/>
          <w:color w:val="auto"/>
        </w:rPr>
        <w:t>CD01</w:t>
      </w:r>
      <w:r w:rsidR="00516F66">
        <w:rPr>
          <w:rFonts w:ascii="Times New Roman" w:hAnsi="Times New Roman" w:cs="Times New Roman"/>
          <w:b w:val="0"/>
          <w:color w:val="auto"/>
        </w:rPr>
        <w:t>RF</w:t>
      </w:r>
      <w:r w:rsidRPr="00F935DB">
        <w:rPr>
          <w:rFonts w:ascii="Times New Roman" w:hAnsi="Times New Roman" w:cs="Times New Roman"/>
          <w:b w:val="0"/>
          <w:color w:val="auto"/>
        </w:rPr>
        <w:t xml:space="preserve"> on PDA media (b) </w:t>
      </w:r>
      <w:r w:rsidR="00633F89" w:rsidRPr="00F935DB">
        <w:rPr>
          <w:rFonts w:ascii="Times New Roman" w:hAnsi="Times New Roman" w:cs="Times New Roman"/>
          <w:b w:val="0"/>
          <w:color w:val="auto"/>
        </w:rPr>
        <w:t>visualization</w:t>
      </w:r>
      <w:r w:rsidRPr="00F935DB">
        <w:rPr>
          <w:rFonts w:ascii="Times New Roman" w:hAnsi="Times New Roman" w:cs="Times New Roman"/>
          <w:b w:val="0"/>
          <w:color w:val="auto"/>
        </w:rPr>
        <w:t xml:space="preserve"> </w:t>
      </w:r>
      <w:r w:rsidR="00516F66">
        <w:rPr>
          <w:rFonts w:ascii="Times New Roman" w:hAnsi="Times New Roman" w:cs="Times New Roman"/>
          <w:b w:val="0"/>
          <w:color w:val="auto"/>
        </w:rPr>
        <w:t>20</w:t>
      </w:r>
      <w:r w:rsidRPr="00F935DB">
        <w:rPr>
          <w:rFonts w:ascii="Times New Roman" w:hAnsi="Times New Roman" w:cs="Times New Roman"/>
          <w:b w:val="0"/>
          <w:color w:val="auto"/>
        </w:rPr>
        <w:t>CD01</w:t>
      </w:r>
      <w:r w:rsidR="00516F66">
        <w:rPr>
          <w:rFonts w:ascii="Times New Roman" w:hAnsi="Times New Roman" w:cs="Times New Roman"/>
          <w:b w:val="0"/>
          <w:color w:val="auto"/>
        </w:rPr>
        <w:t>R</w:t>
      </w:r>
      <w:r w:rsidRPr="00F935DB">
        <w:rPr>
          <w:rFonts w:ascii="Times New Roman" w:hAnsi="Times New Roman" w:cs="Times New Roman"/>
          <w:b w:val="0"/>
          <w:color w:val="auto"/>
        </w:rPr>
        <w:t xml:space="preserve">F </w:t>
      </w:r>
      <w:r w:rsidR="0082314E">
        <w:rPr>
          <w:rFonts w:ascii="Times New Roman" w:hAnsi="Times New Roman" w:cs="Times New Roman"/>
          <w:b w:val="0"/>
          <w:color w:val="auto"/>
        </w:rPr>
        <w:t xml:space="preserve">magnification </w:t>
      </w:r>
      <w:r w:rsidRPr="00F935DB">
        <w:rPr>
          <w:rFonts w:ascii="Times New Roman" w:hAnsi="Times New Roman" w:cs="Times New Roman"/>
          <w:b w:val="0"/>
          <w:color w:val="auto"/>
        </w:rPr>
        <w:t>400x</w:t>
      </w:r>
    </w:p>
    <w:p w14:paraId="3BE41BF3" w14:textId="77777777" w:rsidR="00F935DB" w:rsidRPr="00F935DB" w:rsidRDefault="00F935DB" w:rsidP="00F935DB"/>
    <w:p w14:paraId="35C0AE1B" w14:textId="77777777" w:rsidR="00F935DB" w:rsidRPr="00633F89" w:rsidRDefault="00F935DB" w:rsidP="00F935DB">
      <w:pPr>
        <w:spacing w:after="40" w:line="261" w:lineRule="exact"/>
        <w:contextualSpacing/>
        <w:jc w:val="both"/>
        <w:rPr>
          <w:rFonts w:ascii="Times New Roman" w:hAnsi="Times New Roman" w:cs="Times New Roman"/>
          <w:b/>
          <w:i/>
          <w:iCs/>
        </w:rPr>
      </w:pPr>
      <w:r w:rsidRPr="00633F89">
        <w:rPr>
          <w:rFonts w:ascii="Times New Roman" w:hAnsi="Times New Roman" w:cs="Times New Roman"/>
          <w:b/>
          <w:i/>
          <w:iCs/>
        </w:rPr>
        <w:lastRenderedPageBreak/>
        <w:t>Thin Layer Chromatography (TLC) of Selected Isolate</w:t>
      </w:r>
    </w:p>
    <w:p w14:paraId="4E171F1A" w14:textId="42FEF5F0" w:rsidR="00F935DB" w:rsidRDefault="00F935DB" w:rsidP="006D01CD">
      <w:pPr>
        <w:jc w:val="both"/>
        <w:rPr>
          <w:rFonts w:ascii="Times New Roman" w:hAnsi="Times New Roman" w:cs="Times New Roman"/>
        </w:rPr>
      </w:pPr>
      <w:r w:rsidRPr="00F935DB">
        <w:rPr>
          <w:rFonts w:ascii="Times New Roman" w:hAnsi="Times New Roman" w:cs="Times New Roman"/>
        </w:rPr>
        <w:t xml:space="preserve">The </w:t>
      </w:r>
      <w:r w:rsidR="00516F66">
        <w:rPr>
          <w:rFonts w:ascii="Times New Roman" w:hAnsi="Times New Roman" w:cs="Times New Roman"/>
        </w:rPr>
        <w:t>20</w:t>
      </w:r>
      <w:r w:rsidRPr="00F935DB">
        <w:rPr>
          <w:rFonts w:ascii="Times New Roman" w:hAnsi="Times New Roman" w:cs="Times New Roman"/>
        </w:rPr>
        <w:t>CD01</w:t>
      </w:r>
      <w:r w:rsidR="00516F66">
        <w:rPr>
          <w:rFonts w:ascii="Times New Roman" w:hAnsi="Times New Roman" w:cs="Times New Roman"/>
        </w:rPr>
        <w:t>RF</w:t>
      </w:r>
      <w:r w:rsidRPr="00F935DB">
        <w:rPr>
          <w:rFonts w:ascii="Times New Roman" w:hAnsi="Times New Roman" w:cs="Times New Roman"/>
        </w:rPr>
        <w:t xml:space="preserve"> extract was checked for compound components using the Thin Layer Chromatography (TLC) method. The eluent </w:t>
      </w:r>
      <w:r w:rsidRPr="00CF6F0F">
        <w:rPr>
          <w:rFonts w:ascii="Times New Roman" w:hAnsi="Times New Roman" w:cs="Times New Roman"/>
          <w:i/>
        </w:rPr>
        <w:t>n</w:t>
      </w:r>
      <w:r w:rsidRPr="00F935DB">
        <w:rPr>
          <w:rFonts w:ascii="Times New Roman" w:hAnsi="Times New Roman" w:cs="Times New Roman"/>
        </w:rPr>
        <w:t>-</w:t>
      </w:r>
      <w:r w:rsidR="00C8533D">
        <w:rPr>
          <w:rFonts w:ascii="Times New Roman" w:hAnsi="Times New Roman" w:cs="Times New Roman"/>
        </w:rPr>
        <w:t>h</w:t>
      </w:r>
      <w:r w:rsidRPr="00F935DB">
        <w:rPr>
          <w:rFonts w:ascii="Times New Roman" w:hAnsi="Times New Roman" w:cs="Times New Roman"/>
        </w:rPr>
        <w:t>exane:</w:t>
      </w:r>
      <w:r w:rsidR="00291F71">
        <w:rPr>
          <w:rFonts w:ascii="Times New Roman" w:hAnsi="Times New Roman" w:cs="Times New Roman"/>
        </w:rPr>
        <w:t xml:space="preserve"> </w:t>
      </w:r>
      <w:r w:rsidRPr="00F935DB">
        <w:rPr>
          <w:rFonts w:ascii="Times New Roman" w:hAnsi="Times New Roman" w:cs="Times New Roman"/>
        </w:rPr>
        <w:t xml:space="preserve">IPA (7:3) was used as the mobile phase and the silica gel plate as the stationary phase. </w:t>
      </w:r>
      <w:r w:rsidR="006D01CD" w:rsidRPr="006D01CD">
        <w:rPr>
          <w:rFonts w:ascii="Times New Roman" w:hAnsi="Times New Roman" w:cs="Times New Roman"/>
        </w:rPr>
        <w:t xml:space="preserve">The isolates were checked for their components using a UV lamp at 254 nm, cerium sulfate reagent, </w:t>
      </w:r>
      <w:proofErr w:type="spellStart"/>
      <w:r w:rsidR="006D01CD" w:rsidRPr="006D01CD">
        <w:rPr>
          <w:rFonts w:ascii="Times New Roman" w:hAnsi="Times New Roman" w:cs="Times New Roman"/>
        </w:rPr>
        <w:t>Dragendorff's</w:t>
      </w:r>
      <w:proofErr w:type="spellEnd"/>
      <w:r w:rsidR="006D01CD" w:rsidRPr="006D01CD">
        <w:rPr>
          <w:rFonts w:ascii="Times New Roman" w:hAnsi="Times New Roman" w:cs="Times New Roman"/>
        </w:rPr>
        <w:t xml:space="preserve"> specific reagent</w:t>
      </w:r>
      <w:r w:rsidR="006D01CD">
        <w:rPr>
          <w:rFonts w:ascii="Times New Roman" w:hAnsi="Times New Roman" w:cs="Times New Roman"/>
        </w:rPr>
        <w:t>,</w:t>
      </w:r>
      <w:r w:rsidR="006D01CD" w:rsidRPr="006D01CD">
        <w:rPr>
          <w:rFonts w:ascii="Times New Roman" w:hAnsi="Times New Roman" w:cs="Times New Roman"/>
        </w:rPr>
        <w:t xml:space="preserve"> and ninhydrin. </w:t>
      </w:r>
      <w:proofErr w:type="spellStart"/>
      <w:r w:rsidR="006D01CD" w:rsidRPr="006D01CD">
        <w:rPr>
          <w:rFonts w:ascii="Times New Roman" w:hAnsi="Times New Roman" w:cs="Times New Roman"/>
        </w:rPr>
        <w:t>Dragendorff's</w:t>
      </w:r>
      <w:proofErr w:type="spellEnd"/>
      <w:r w:rsidR="006D01CD" w:rsidRPr="006D01CD">
        <w:rPr>
          <w:rFonts w:ascii="Times New Roman" w:hAnsi="Times New Roman" w:cs="Times New Roman"/>
        </w:rPr>
        <w:t xml:space="preserve"> reagent was used to detect the presence of alkaloid compounds, </w:t>
      </w:r>
      <w:proofErr w:type="spellStart"/>
      <w:r w:rsidR="006D01CD" w:rsidRPr="006D01CD">
        <w:rPr>
          <w:rFonts w:ascii="Times New Roman" w:hAnsi="Times New Roman" w:cs="Times New Roman"/>
        </w:rPr>
        <w:t>anisaldehyde</w:t>
      </w:r>
      <w:proofErr w:type="spellEnd"/>
      <w:r w:rsidR="006D01CD" w:rsidRPr="006D01CD">
        <w:rPr>
          <w:rFonts w:ascii="Times New Roman" w:hAnsi="Times New Roman" w:cs="Times New Roman"/>
        </w:rPr>
        <w:t xml:space="preserve">/sulfuric acid for steroids and terpenes. Ninhydrin reagent </w:t>
      </w:r>
      <w:r w:rsidR="006D01CD">
        <w:rPr>
          <w:rFonts w:ascii="Times New Roman" w:hAnsi="Times New Roman" w:cs="Times New Roman"/>
        </w:rPr>
        <w:t xml:space="preserve">was </w:t>
      </w:r>
      <w:r w:rsidR="006D01CD" w:rsidRPr="006D01CD">
        <w:rPr>
          <w:rFonts w:ascii="Times New Roman" w:hAnsi="Times New Roman" w:cs="Times New Roman"/>
        </w:rPr>
        <w:t>used to detect the presence of amines and a</w:t>
      </w:r>
      <w:r w:rsidR="006D01CD">
        <w:rPr>
          <w:rFonts w:ascii="Times New Roman" w:hAnsi="Times New Roman" w:cs="Times New Roman"/>
        </w:rPr>
        <w:t xml:space="preserve">mino </w:t>
      </w:r>
      <w:r w:rsidR="00EE2170">
        <w:rPr>
          <w:rFonts w:ascii="Times New Roman" w:hAnsi="Times New Roman" w:cs="Times New Roman"/>
        </w:rPr>
        <w:t xml:space="preserve">acids </w:t>
      </w:r>
      <w:r w:rsidR="007E1EF2">
        <w:rPr>
          <w:rFonts w:ascii="Times New Roman" w:hAnsi="Times New Roman" w:cs="Times New Roman"/>
        </w:rPr>
        <w:t>[31]</w:t>
      </w:r>
      <w:r w:rsidR="00A728AC">
        <w:rPr>
          <w:rFonts w:ascii="Times New Roman" w:hAnsi="Times New Roman" w:cs="Times New Roman"/>
        </w:rPr>
        <w:t xml:space="preserve">. </w:t>
      </w:r>
      <w:r w:rsidRPr="00F935DB">
        <w:rPr>
          <w:rFonts w:ascii="Times New Roman" w:hAnsi="Times New Roman" w:cs="Times New Roman"/>
        </w:rPr>
        <w:t xml:space="preserve">Based on the TLC stain pattern obtained using </w:t>
      </w:r>
      <w:proofErr w:type="gramStart"/>
      <w:r w:rsidRPr="00F935DB">
        <w:rPr>
          <w:rFonts w:ascii="Times New Roman" w:hAnsi="Times New Roman" w:cs="Times New Roman"/>
        </w:rPr>
        <w:t>Ce(</w:t>
      </w:r>
      <w:proofErr w:type="gramEnd"/>
      <w:r w:rsidRPr="00F935DB">
        <w:rPr>
          <w:rFonts w:ascii="Times New Roman" w:hAnsi="Times New Roman" w:cs="Times New Roman"/>
        </w:rPr>
        <w:t>SO</w:t>
      </w:r>
      <w:r w:rsidRPr="00C8533D">
        <w:rPr>
          <w:rFonts w:ascii="Times New Roman" w:hAnsi="Times New Roman" w:cs="Times New Roman"/>
          <w:vertAlign w:val="subscript"/>
        </w:rPr>
        <w:t>4</w:t>
      </w:r>
      <w:r w:rsidRPr="00F935DB">
        <w:rPr>
          <w:rFonts w:ascii="Times New Roman" w:hAnsi="Times New Roman" w:cs="Times New Roman"/>
        </w:rPr>
        <w:t>)</w:t>
      </w:r>
      <w:r w:rsidRPr="00C8533D">
        <w:rPr>
          <w:rFonts w:ascii="Times New Roman" w:hAnsi="Times New Roman" w:cs="Times New Roman"/>
          <w:vertAlign w:val="subscript"/>
        </w:rPr>
        <w:t>2</w:t>
      </w:r>
      <w:r w:rsidRPr="00F935DB">
        <w:rPr>
          <w:rFonts w:ascii="Times New Roman" w:hAnsi="Times New Roman" w:cs="Times New Roman"/>
        </w:rPr>
        <w:t xml:space="preserve"> reagent, there are brown spots in the no</w:t>
      </w:r>
      <w:r>
        <w:rPr>
          <w:rFonts w:ascii="Times New Roman" w:hAnsi="Times New Roman" w:cs="Times New Roman"/>
        </w:rPr>
        <w:t xml:space="preserve">n-polar region with Rf values </w:t>
      </w:r>
      <w:r w:rsidRPr="00F935DB">
        <w:rPr>
          <w:rFonts w:ascii="Times New Roman" w:hAnsi="Times New Roman" w:cs="Times New Roman"/>
        </w:rPr>
        <w:t>of 0.8 and 0.7</w:t>
      </w:r>
      <w:r w:rsidR="002C03E9">
        <w:rPr>
          <w:rFonts w:ascii="Times New Roman" w:hAnsi="Times New Roman" w:cs="Times New Roman"/>
        </w:rPr>
        <w:t xml:space="preserve"> </w:t>
      </w:r>
      <w:r w:rsidR="007A081E">
        <w:rPr>
          <w:rFonts w:ascii="Times New Roman" w:hAnsi="Times New Roman" w:cs="Times New Roman"/>
        </w:rPr>
        <w:t xml:space="preserve">(Figure </w:t>
      </w:r>
      <w:r w:rsidR="003F3CBC">
        <w:rPr>
          <w:rFonts w:ascii="Times New Roman" w:hAnsi="Times New Roman" w:cs="Times New Roman"/>
          <w:lang w:val="id-ID"/>
        </w:rPr>
        <w:t>4</w:t>
      </w:r>
      <w:r w:rsidR="000906B8">
        <w:rPr>
          <w:rFonts w:ascii="Times New Roman" w:hAnsi="Times New Roman" w:cs="Times New Roman"/>
        </w:rPr>
        <w:t>a</w:t>
      </w:r>
      <w:r w:rsidR="007A081E">
        <w:rPr>
          <w:rFonts w:ascii="Times New Roman" w:hAnsi="Times New Roman" w:cs="Times New Roman"/>
        </w:rPr>
        <w:t>)</w:t>
      </w:r>
      <w:r w:rsidRPr="00F935DB">
        <w:rPr>
          <w:rFonts w:ascii="Times New Roman" w:hAnsi="Times New Roman" w:cs="Times New Roman"/>
        </w:rPr>
        <w:t xml:space="preserve">. Furthermore, visualization using UV light </w:t>
      </w:r>
      <w:r w:rsidR="00A728AC" w:rsidRPr="00F935DB">
        <w:rPr>
          <w:rFonts w:ascii="Times New Roman" w:hAnsi="Times New Roman" w:cs="Times New Roman"/>
        </w:rPr>
        <w:t xml:space="preserve">254 nm </w:t>
      </w:r>
      <w:r w:rsidRPr="00F935DB">
        <w:rPr>
          <w:rFonts w:ascii="Times New Roman" w:hAnsi="Times New Roman" w:cs="Times New Roman"/>
        </w:rPr>
        <w:t xml:space="preserve">showed that the compound component of crude </w:t>
      </w:r>
      <w:r w:rsidR="00516F66">
        <w:rPr>
          <w:rFonts w:ascii="Times New Roman" w:hAnsi="Times New Roman" w:cs="Times New Roman"/>
        </w:rPr>
        <w:t>20</w:t>
      </w:r>
      <w:r w:rsidRPr="00F935DB">
        <w:rPr>
          <w:rFonts w:ascii="Times New Roman" w:hAnsi="Times New Roman" w:cs="Times New Roman"/>
        </w:rPr>
        <w:t>CD01</w:t>
      </w:r>
      <w:r w:rsidR="00516F66">
        <w:rPr>
          <w:rFonts w:ascii="Times New Roman" w:hAnsi="Times New Roman" w:cs="Times New Roman"/>
        </w:rPr>
        <w:t>RF</w:t>
      </w:r>
      <w:r w:rsidRPr="00F935DB">
        <w:rPr>
          <w:rFonts w:ascii="Times New Roman" w:hAnsi="Times New Roman" w:cs="Times New Roman"/>
        </w:rPr>
        <w:t xml:space="preserve"> detected a conjugated double bond marked by </w:t>
      </w:r>
      <w:r w:rsidR="006D01CD">
        <w:rPr>
          <w:rFonts w:ascii="Times New Roman" w:hAnsi="Times New Roman" w:cs="Times New Roman"/>
        </w:rPr>
        <w:t xml:space="preserve">the </w:t>
      </w:r>
      <w:r w:rsidRPr="00F935DB">
        <w:rPr>
          <w:rFonts w:ascii="Times New Roman" w:hAnsi="Times New Roman" w:cs="Times New Roman"/>
        </w:rPr>
        <w:t xml:space="preserve">black </w:t>
      </w:r>
      <w:r w:rsidR="006D01CD">
        <w:rPr>
          <w:rFonts w:ascii="Times New Roman" w:hAnsi="Times New Roman" w:cs="Times New Roman"/>
        </w:rPr>
        <w:t xml:space="preserve">spot in </w:t>
      </w:r>
      <w:r w:rsidR="00A728AC">
        <w:rPr>
          <w:rFonts w:ascii="Times New Roman" w:hAnsi="Times New Roman" w:cs="Times New Roman"/>
        </w:rPr>
        <w:t>Rf</w:t>
      </w:r>
      <w:r w:rsidR="006D01CD">
        <w:rPr>
          <w:rFonts w:ascii="Times New Roman" w:hAnsi="Times New Roman" w:cs="Times New Roman"/>
        </w:rPr>
        <w:t xml:space="preserve"> value</w:t>
      </w:r>
      <w:r w:rsidR="00A728AC">
        <w:rPr>
          <w:rFonts w:ascii="Times New Roman" w:hAnsi="Times New Roman" w:cs="Times New Roman"/>
        </w:rPr>
        <w:t xml:space="preserve"> 0.7</w:t>
      </w:r>
      <w:r w:rsidR="007A081E">
        <w:rPr>
          <w:rFonts w:ascii="Times New Roman" w:hAnsi="Times New Roman" w:cs="Times New Roman"/>
        </w:rPr>
        <w:t xml:space="preserve"> (</w:t>
      </w:r>
      <w:r w:rsidR="000906B8">
        <w:rPr>
          <w:rFonts w:ascii="Times New Roman" w:hAnsi="Times New Roman" w:cs="Times New Roman"/>
        </w:rPr>
        <w:t>Figure 4b</w:t>
      </w:r>
      <w:r w:rsidR="007A081E">
        <w:rPr>
          <w:rFonts w:ascii="Times New Roman" w:hAnsi="Times New Roman" w:cs="Times New Roman"/>
        </w:rPr>
        <w:t>)</w:t>
      </w:r>
      <w:r w:rsidR="00A728AC">
        <w:rPr>
          <w:rFonts w:ascii="Times New Roman" w:hAnsi="Times New Roman" w:cs="Times New Roman"/>
        </w:rPr>
        <w:t xml:space="preserve">. </w:t>
      </w:r>
      <w:proofErr w:type="spellStart"/>
      <w:r w:rsidRPr="00F935DB">
        <w:rPr>
          <w:rFonts w:ascii="Times New Roman" w:hAnsi="Times New Roman" w:cs="Times New Roman"/>
        </w:rPr>
        <w:t>Dragendorff's</w:t>
      </w:r>
      <w:proofErr w:type="spellEnd"/>
      <w:r w:rsidRPr="00F935DB">
        <w:rPr>
          <w:rFonts w:ascii="Times New Roman" w:hAnsi="Times New Roman" w:cs="Times New Roman"/>
        </w:rPr>
        <w:t xml:space="preserve"> specific reagent showed</w:t>
      </w:r>
      <w:r w:rsidR="002C03E9">
        <w:rPr>
          <w:rFonts w:ascii="Times New Roman" w:hAnsi="Times New Roman" w:cs="Times New Roman"/>
        </w:rPr>
        <w:t xml:space="preserve"> </w:t>
      </w:r>
      <w:r w:rsidR="007A081E">
        <w:rPr>
          <w:rFonts w:ascii="Times New Roman" w:hAnsi="Times New Roman" w:cs="Times New Roman"/>
        </w:rPr>
        <w:t>two</w:t>
      </w:r>
      <w:r w:rsidR="007A081E" w:rsidRPr="00F935DB">
        <w:rPr>
          <w:rFonts w:ascii="Times New Roman" w:hAnsi="Times New Roman" w:cs="Times New Roman"/>
        </w:rPr>
        <w:t xml:space="preserve"> </w:t>
      </w:r>
      <w:r w:rsidRPr="00F935DB">
        <w:rPr>
          <w:rFonts w:ascii="Times New Roman" w:hAnsi="Times New Roman" w:cs="Times New Roman"/>
        </w:rPr>
        <w:t xml:space="preserve">orange </w:t>
      </w:r>
      <w:r w:rsidR="00291F71">
        <w:rPr>
          <w:rFonts w:ascii="Times New Roman" w:hAnsi="Times New Roman" w:cs="Times New Roman"/>
        </w:rPr>
        <w:t>stains</w:t>
      </w:r>
      <w:r w:rsidRPr="00F935DB">
        <w:rPr>
          <w:rFonts w:ascii="Times New Roman" w:hAnsi="Times New Roman" w:cs="Times New Roman"/>
        </w:rPr>
        <w:t>, this indicates that there is a tertiary N group in the compound component</w:t>
      </w:r>
      <w:r w:rsidR="006D01CD">
        <w:rPr>
          <w:rFonts w:ascii="Times New Roman" w:hAnsi="Times New Roman" w:cs="Times New Roman"/>
        </w:rPr>
        <w:t xml:space="preserve"> detected as Rf alkaloid</w:t>
      </w:r>
      <w:r w:rsidR="007A081E">
        <w:rPr>
          <w:rFonts w:ascii="Times New Roman" w:hAnsi="Times New Roman" w:cs="Times New Roman"/>
        </w:rPr>
        <w:t xml:space="preserve"> (Figure 4c)</w:t>
      </w:r>
      <w:r w:rsidRPr="00F935DB">
        <w:rPr>
          <w:rFonts w:ascii="Times New Roman" w:hAnsi="Times New Roman" w:cs="Times New Roman"/>
        </w:rPr>
        <w:t>.</w:t>
      </w:r>
      <w:r w:rsidR="006D01CD">
        <w:rPr>
          <w:rFonts w:ascii="Times New Roman" w:hAnsi="Times New Roman" w:cs="Times New Roman"/>
        </w:rPr>
        <w:t xml:space="preserve"> </w:t>
      </w:r>
      <w:r w:rsidRPr="00F935DB">
        <w:rPr>
          <w:rFonts w:ascii="Times New Roman" w:hAnsi="Times New Roman" w:cs="Times New Roman"/>
        </w:rPr>
        <w:t>Visualization using ninhydrin reagent did not show a purplish stain, this indicates the absence of NH</w:t>
      </w:r>
      <w:r w:rsidRPr="007D3FE4">
        <w:rPr>
          <w:rFonts w:ascii="Times New Roman" w:hAnsi="Times New Roman" w:cs="Times New Roman"/>
          <w:vertAlign w:val="subscript"/>
        </w:rPr>
        <w:t>2</w:t>
      </w:r>
      <w:r w:rsidRPr="00F935DB">
        <w:rPr>
          <w:rFonts w:ascii="Times New Roman" w:hAnsi="Times New Roman" w:cs="Times New Roman"/>
        </w:rPr>
        <w:t xml:space="preserve"> groups in the extract</w:t>
      </w:r>
      <w:r w:rsidR="007A081E">
        <w:rPr>
          <w:rFonts w:ascii="Times New Roman" w:hAnsi="Times New Roman" w:cs="Times New Roman"/>
        </w:rPr>
        <w:t xml:space="preserve"> (Figure 4d)</w:t>
      </w:r>
      <w:r w:rsidRPr="00F935DB">
        <w:rPr>
          <w:rFonts w:ascii="Times New Roman" w:hAnsi="Times New Roman" w:cs="Times New Roman"/>
        </w:rPr>
        <w:t>.</w:t>
      </w:r>
      <w:r w:rsidR="00D34649">
        <w:rPr>
          <w:rFonts w:ascii="Times New Roman" w:hAnsi="Times New Roman" w:cs="Times New Roman"/>
        </w:rPr>
        <w:t xml:space="preserve"> </w:t>
      </w:r>
      <w:r w:rsidR="006D01CD" w:rsidRPr="006D01CD">
        <w:rPr>
          <w:rFonts w:ascii="Times New Roman" w:hAnsi="Times New Roman" w:cs="Times New Roman"/>
        </w:rPr>
        <w:t xml:space="preserve">Based on the visualization of TLC results and </w:t>
      </w:r>
      <w:proofErr w:type="spellStart"/>
      <w:r w:rsidR="006D01CD" w:rsidRPr="006D01CD">
        <w:rPr>
          <w:rFonts w:ascii="Times New Roman" w:hAnsi="Times New Roman" w:cs="Times New Roman"/>
        </w:rPr>
        <w:t>Dragendroff's</w:t>
      </w:r>
      <w:proofErr w:type="spellEnd"/>
      <w:r w:rsidR="006D01CD" w:rsidRPr="006D01CD">
        <w:rPr>
          <w:rFonts w:ascii="Times New Roman" w:hAnsi="Times New Roman" w:cs="Times New Roman"/>
        </w:rPr>
        <w:t xml:space="preserve"> Rf value, it showed that 20CD01RF contains alkal</w:t>
      </w:r>
      <w:r w:rsidR="006D01CD">
        <w:rPr>
          <w:rFonts w:ascii="Times New Roman" w:hAnsi="Times New Roman" w:cs="Times New Roman"/>
        </w:rPr>
        <w:t>oid</w:t>
      </w:r>
      <w:r w:rsidR="006D01CD" w:rsidRPr="006D01CD">
        <w:rPr>
          <w:rFonts w:ascii="Times New Roman" w:hAnsi="Times New Roman" w:cs="Times New Roman"/>
        </w:rPr>
        <w:t xml:space="preserve"> compound</w:t>
      </w:r>
      <w:r w:rsidR="006D01CD">
        <w:rPr>
          <w:rFonts w:ascii="Times New Roman" w:hAnsi="Times New Roman" w:cs="Times New Roman"/>
        </w:rPr>
        <w:t>.</w:t>
      </w:r>
    </w:p>
    <w:tbl>
      <w:tblPr>
        <w:tblStyle w:val="TableGrid"/>
        <w:tblW w:w="0" w:type="auto"/>
        <w:tblInd w:w="3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
        <w:gridCol w:w="678"/>
        <w:gridCol w:w="810"/>
      </w:tblGrid>
      <w:tr w:rsidR="000906B8" w14:paraId="42297A36" w14:textId="77777777" w:rsidTr="00C8533D">
        <w:trPr>
          <w:trHeight w:val="2076"/>
        </w:trPr>
        <w:tc>
          <w:tcPr>
            <w:tcW w:w="720" w:type="dxa"/>
          </w:tcPr>
          <w:p w14:paraId="396DB376" w14:textId="659873B8" w:rsidR="000906B8" w:rsidRDefault="000906B8" w:rsidP="000906B8">
            <w:pPr>
              <w:pStyle w:val="NoSpacing"/>
              <w:jc w:val="center"/>
            </w:pPr>
            <w:r>
              <w:rPr>
                <w:noProof/>
                <w:lang w:eastAsia="id-ID"/>
              </w:rPr>
              <w:drawing>
                <wp:inline distT="0" distB="0" distL="0" distR="0" wp14:anchorId="19293186" wp14:editId="25F5E680">
                  <wp:extent cx="243840" cy="12344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 cy="1234440"/>
                          </a:xfrm>
                          <a:prstGeom prst="rect">
                            <a:avLst/>
                          </a:prstGeom>
                          <a:noFill/>
                        </pic:spPr>
                      </pic:pic>
                    </a:graphicData>
                  </a:graphic>
                </wp:inline>
              </w:drawing>
            </w:r>
          </w:p>
        </w:tc>
        <w:tc>
          <w:tcPr>
            <w:tcW w:w="900" w:type="dxa"/>
          </w:tcPr>
          <w:p w14:paraId="408A86DD" w14:textId="74FB2E45" w:rsidR="000906B8" w:rsidRDefault="000906B8" w:rsidP="000906B8">
            <w:pPr>
              <w:pStyle w:val="NoSpacing"/>
              <w:jc w:val="center"/>
            </w:pPr>
            <w:r>
              <w:rPr>
                <w:noProof/>
                <w:lang w:eastAsia="id-ID"/>
              </w:rPr>
              <w:drawing>
                <wp:inline distT="0" distB="0" distL="0" distR="0" wp14:anchorId="553E025E" wp14:editId="7E329140">
                  <wp:extent cx="289560" cy="12268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1226820"/>
                          </a:xfrm>
                          <a:prstGeom prst="rect">
                            <a:avLst/>
                          </a:prstGeom>
                          <a:noFill/>
                        </pic:spPr>
                      </pic:pic>
                    </a:graphicData>
                  </a:graphic>
                </wp:inline>
              </w:drawing>
            </w:r>
          </w:p>
        </w:tc>
        <w:tc>
          <w:tcPr>
            <w:tcW w:w="678" w:type="dxa"/>
          </w:tcPr>
          <w:p w14:paraId="1D64B3B0" w14:textId="0091B49C" w:rsidR="000906B8" w:rsidRDefault="000906B8" w:rsidP="000906B8">
            <w:pPr>
              <w:pStyle w:val="NoSpacing"/>
              <w:jc w:val="center"/>
            </w:pPr>
            <w:r w:rsidRPr="006B795D">
              <w:rPr>
                <w:rFonts w:cstheme="minorHAnsi"/>
                <w:noProof/>
                <w:sz w:val="20"/>
                <w:szCs w:val="20"/>
                <w:lang w:eastAsia="id-ID"/>
              </w:rPr>
              <w:drawing>
                <wp:inline distT="0" distB="0" distL="0" distR="0" wp14:anchorId="70CA8435" wp14:editId="243EE6A9">
                  <wp:extent cx="1234327" cy="293655"/>
                  <wp:effectExtent l="0" t="6032"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03_163908.jpg"/>
                          <pic:cNvPicPr/>
                        </pic:nvPicPr>
                        <pic:blipFill rotWithShape="1">
                          <a:blip r:embed="rId18" cstate="print">
                            <a:extLst>
                              <a:ext uri="{BEBA8EAE-BF5A-486C-A8C5-ECC9F3942E4B}">
                                <a14:imgProps xmlns:a14="http://schemas.microsoft.com/office/drawing/2010/main">
                                  <a14:imgLayer r:embed="rId19">
                                    <a14:imgEffect>
                                      <a14:brightnessContrast contrast="40000"/>
                                    </a14:imgEffect>
                                  </a14:imgLayer>
                                </a14:imgProps>
                              </a:ext>
                              <a:ext uri="{28A0092B-C50C-407E-A947-70E740481C1C}">
                                <a14:useLocalDpi xmlns:a14="http://schemas.microsoft.com/office/drawing/2010/main" val="0"/>
                              </a:ext>
                            </a:extLst>
                          </a:blip>
                          <a:srcRect l="47711" t="47100" r="15297" b="41167"/>
                          <a:stretch/>
                        </pic:blipFill>
                        <pic:spPr bwMode="auto">
                          <a:xfrm rot="5400000">
                            <a:off x="0" y="0"/>
                            <a:ext cx="1232138" cy="293134"/>
                          </a:xfrm>
                          <a:prstGeom prst="rect">
                            <a:avLst/>
                          </a:prstGeom>
                          <a:ln>
                            <a:noFill/>
                          </a:ln>
                          <a:extLst>
                            <a:ext uri="{53640926-AAD7-44D8-BBD7-CCE9431645EC}">
                              <a14:shadowObscured xmlns:a14="http://schemas.microsoft.com/office/drawing/2010/main"/>
                            </a:ext>
                          </a:extLst>
                        </pic:spPr>
                      </pic:pic>
                    </a:graphicData>
                  </a:graphic>
                </wp:inline>
              </w:drawing>
            </w:r>
          </w:p>
        </w:tc>
        <w:tc>
          <w:tcPr>
            <w:tcW w:w="810" w:type="dxa"/>
          </w:tcPr>
          <w:p w14:paraId="3B4E33E4" w14:textId="2173B984" w:rsidR="000906B8" w:rsidRDefault="000906B8" w:rsidP="000906B8">
            <w:pPr>
              <w:pStyle w:val="NoSpacing"/>
              <w:jc w:val="center"/>
            </w:pPr>
            <w:r>
              <w:rPr>
                <w:noProof/>
                <w:lang w:eastAsia="id-ID"/>
              </w:rPr>
              <w:drawing>
                <wp:inline distT="0" distB="0" distL="0" distR="0" wp14:anchorId="6C87988C" wp14:editId="46756A16">
                  <wp:extent cx="289560" cy="1242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 cy="1242060"/>
                          </a:xfrm>
                          <a:prstGeom prst="rect">
                            <a:avLst/>
                          </a:prstGeom>
                          <a:noFill/>
                        </pic:spPr>
                      </pic:pic>
                    </a:graphicData>
                  </a:graphic>
                </wp:inline>
              </w:drawing>
            </w:r>
          </w:p>
        </w:tc>
      </w:tr>
      <w:tr w:rsidR="000906B8" w14:paraId="148AF11E" w14:textId="77777777" w:rsidTr="00C8533D">
        <w:trPr>
          <w:trHeight w:val="267"/>
        </w:trPr>
        <w:tc>
          <w:tcPr>
            <w:tcW w:w="720" w:type="dxa"/>
          </w:tcPr>
          <w:p w14:paraId="4C422EED" w14:textId="6042DFCE" w:rsidR="000906B8" w:rsidRPr="00B01BCB" w:rsidRDefault="000906B8" w:rsidP="00B01BCB">
            <w:pPr>
              <w:pStyle w:val="NoSpacing"/>
              <w:jc w:val="center"/>
              <w:rPr>
                <w:rFonts w:ascii="Times New Roman" w:hAnsi="Times New Roman"/>
                <w:sz w:val="20"/>
                <w:szCs w:val="20"/>
              </w:rPr>
            </w:pPr>
            <w:r w:rsidRPr="00B01BCB">
              <w:rPr>
                <w:rFonts w:ascii="Times New Roman" w:hAnsi="Times New Roman"/>
                <w:sz w:val="20"/>
                <w:szCs w:val="20"/>
              </w:rPr>
              <w:t>(a)</w:t>
            </w:r>
          </w:p>
        </w:tc>
        <w:tc>
          <w:tcPr>
            <w:tcW w:w="900" w:type="dxa"/>
          </w:tcPr>
          <w:p w14:paraId="220F149D" w14:textId="187C953A" w:rsidR="000906B8" w:rsidRPr="00B01BCB" w:rsidRDefault="000906B8" w:rsidP="00B01BCB">
            <w:pPr>
              <w:pStyle w:val="NoSpacing"/>
              <w:jc w:val="center"/>
              <w:rPr>
                <w:rFonts w:ascii="Times New Roman" w:hAnsi="Times New Roman"/>
                <w:sz w:val="20"/>
                <w:szCs w:val="20"/>
              </w:rPr>
            </w:pPr>
            <w:r w:rsidRPr="00B01BCB">
              <w:rPr>
                <w:rFonts w:ascii="Times New Roman" w:hAnsi="Times New Roman"/>
                <w:sz w:val="20"/>
                <w:szCs w:val="20"/>
              </w:rPr>
              <w:t>(b)</w:t>
            </w:r>
          </w:p>
        </w:tc>
        <w:tc>
          <w:tcPr>
            <w:tcW w:w="678" w:type="dxa"/>
          </w:tcPr>
          <w:p w14:paraId="37968EB2" w14:textId="2880E3FA" w:rsidR="000906B8" w:rsidRPr="00B01BCB" w:rsidRDefault="000906B8" w:rsidP="00B01BCB">
            <w:pPr>
              <w:pStyle w:val="NoSpacing"/>
              <w:jc w:val="center"/>
              <w:rPr>
                <w:rFonts w:ascii="Times New Roman" w:hAnsi="Times New Roman"/>
                <w:sz w:val="20"/>
                <w:szCs w:val="20"/>
              </w:rPr>
            </w:pPr>
            <w:r w:rsidRPr="00B01BCB">
              <w:rPr>
                <w:rFonts w:ascii="Times New Roman" w:hAnsi="Times New Roman"/>
                <w:sz w:val="20"/>
                <w:szCs w:val="20"/>
              </w:rPr>
              <w:t>(c)</w:t>
            </w:r>
          </w:p>
        </w:tc>
        <w:tc>
          <w:tcPr>
            <w:tcW w:w="810" w:type="dxa"/>
          </w:tcPr>
          <w:p w14:paraId="25ED1D54" w14:textId="001BFEA6" w:rsidR="000906B8" w:rsidRPr="00B01BCB" w:rsidRDefault="000906B8" w:rsidP="00B01BCB">
            <w:pPr>
              <w:pStyle w:val="NoSpacing"/>
              <w:jc w:val="center"/>
              <w:rPr>
                <w:rFonts w:ascii="Times New Roman" w:hAnsi="Times New Roman"/>
                <w:sz w:val="20"/>
                <w:szCs w:val="20"/>
              </w:rPr>
            </w:pPr>
            <w:r w:rsidRPr="00B01BCB">
              <w:rPr>
                <w:rFonts w:ascii="Times New Roman" w:hAnsi="Times New Roman"/>
                <w:sz w:val="20"/>
                <w:szCs w:val="20"/>
              </w:rPr>
              <w:t>(d)</w:t>
            </w:r>
          </w:p>
        </w:tc>
      </w:tr>
    </w:tbl>
    <w:p w14:paraId="57605648" w14:textId="46899934" w:rsidR="00F935DB" w:rsidRPr="00B01BCB" w:rsidRDefault="00F935DB" w:rsidP="00C8533D">
      <w:pPr>
        <w:pStyle w:val="NoSpacing"/>
        <w:jc w:val="center"/>
        <w:rPr>
          <w:rFonts w:ascii="Times New Roman" w:hAnsi="Times New Roman"/>
          <w:sz w:val="20"/>
          <w:szCs w:val="20"/>
        </w:rPr>
      </w:pPr>
      <w:r w:rsidRPr="00B01BCB">
        <w:rPr>
          <w:rFonts w:ascii="Times New Roman" w:hAnsi="Times New Roman"/>
          <w:sz w:val="20"/>
          <w:szCs w:val="20"/>
        </w:rPr>
        <w:t xml:space="preserve">Figure </w:t>
      </w:r>
      <w:r w:rsidRPr="00B01BCB">
        <w:rPr>
          <w:rFonts w:ascii="Times New Roman" w:hAnsi="Times New Roman"/>
          <w:sz w:val="20"/>
          <w:szCs w:val="20"/>
        </w:rPr>
        <w:fldChar w:fldCharType="begin"/>
      </w:r>
      <w:r w:rsidRPr="00B01BCB">
        <w:rPr>
          <w:rFonts w:ascii="Times New Roman" w:hAnsi="Times New Roman"/>
          <w:sz w:val="20"/>
          <w:szCs w:val="20"/>
        </w:rPr>
        <w:instrText xml:space="preserve"> SEQ Figure \* ARABIC </w:instrText>
      </w:r>
      <w:r w:rsidRPr="00B01BCB">
        <w:rPr>
          <w:rFonts w:ascii="Times New Roman" w:hAnsi="Times New Roman"/>
          <w:sz w:val="20"/>
          <w:szCs w:val="20"/>
        </w:rPr>
        <w:fldChar w:fldCharType="separate"/>
      </w:r>
      <w:r w:rsidRPr="00B01BCB">
        <w:rPr>
          <w:rFonts w:ascii="Times New Roman" w:hAnsi="Times New Roman"/>
          <w:noProof/>
          <w:sz w:val="20"/>
          <w:szCs w:val="20"/>
        </w:rPr>
        <w:t>4</w:t>
      </w:r>
      <w:r w:rsidRPr="00B01BCB">
        <w:rPr>
          <w:rFonts w:ascii="Times New Roman" w:hAnsi="Times New Roman"/>
          <w:sz w:val="20"/>
          <w:szCs w:val="20"/>
        </w:rPr>
        <w:fldChar w:fldCharType="end"/>
      </w:r>
      <w:r w:rsidRPr="00B01BCB">
        <w:rPr>
          <w:rFonts w:ascii="Times New Roman" w:hAnsi="Times New Roman"/>
          <w:sz w:val="20"/>
          <w:szCs w:val="20"/>
        </w:rPr>
        <w:t xml:space="preserve">. Results TLC of </w:t>
      </w:r>
      <w:r w:rsidR="00516F66" w:rsidRPr="00B01BCB">
        <w:rPr>
          <w:rFonts w:ascii="Times New Roman" w:hAnsi="Times New Roman"/>
          <w:sz w:val="20"/>
          <w:szCs w:val="20"/>
        </w:rPr>
        <w:t>20</w:t>
      </w:r>
      <w:r w:rsidRPr="00B01BCB">
        <w:rPr>
          <w:rFonts w:ascii="Times New Roman" w:hAnsi="Times New Roman"/>
          <w:sz w:val="20"/>
          <w:szCs w:val="20"/>
        </w:rPr>
        <w:t>CD01</w:t>
      </w:r>
      <w:r w:rsidR="00516F66" w:rsidRPr="00B01BCB">
        <w:rPr>
          <w:rFonts w:ascii="Times New Roman" w:hAnsi="Times New Roman"/>
          <w:sz w:val="20"/>
          <w:szCs w:val="20"/>
        </w:rPr>
        <w:t>RF</w:t>
      </w:r>
      <w:r w:rsidRPr="00B01BCB">
        <w:rPr>
          <w:rFonts w:ascii="Times New Roman" w:hAnsi="Times New Roman"/>
          <w:sz w:val="20"/>
          <w:szCs w:val="20"/>
        </w:rPr>
        <w:t xml:space="preserve"> using (a) </w:t>
      </w:r>
      <w:r w:rsidR="00B01BCB" w:rsidRPr="00635273">
        <w:rPr>
          <w:rFonts w:ascii="Times New Roman" w:hAnsi="Times New Roman"/>
          <w:sz w:val="20"/>
          <w:szCs w:val="20"/>
        </w:rPr>
        <w:t>Ce(SO</w:t>
      </w:r>
      <w:r w:rsidR="00B01BCB" w:rsidRPr="00B01BCB">
        <w:rPr>
          <w:rFonts w:ascii="Times New Roman" w:hAnsi="Times New Roman"/>
          <w:sz w:val="20"/>
          <w:szCs w:val="20"/>
          <w:vertAlign w:val="subscript"/>
        </w:rPr>
        <w:t>4</w:t>
      </w:r>
      <w:r w:rsidR="00B01BCB" w:rsidRPr="00635273">
        <w:rPr>
          <w:rFonts w:ascii="Times New Roman" w:hAnsi="Times New Roman"/>
          <w:sz w:val="20"/>
          <w:szCs w:val="20"/>
        </w:rPr>
        <w:t>)</w:t>
      </w:r>
      <w:r w:rsidR="00B01BCB" w:rsidRPr="00B01BCB">
        <w:rPr>
          <w:rFonts w:ascii="Times New Roman" w:hAnsi="Times New Roman"/>
          <w:sz w:val="20"/>
          <w:szCs w:val="20"/>
          <w:vertAlign w:val="subscript"/>
          <w:lang w:val="en-US"/>
        </w:rPr>
        <w:t>2</w:t>
      </w:r>
      <w:r w:rsidR="00ED3ADD">
        <w:rPr>
          <w:rFonts w:ascii="Times New Roman" w:hAnsi="Times New Roman"/>
          <w:sz w:val="20"/>
          <w:szCs w:val="20"/>
          <w:vertAlign w:val="subscript"/>
          <w:lang w:val="en-US"/>
        </w:rPr>
        <w:t xml:space="preserve"> </w:t>
      </w:r>
      <w:r w:rsidRPr="00B01BCB">
        <w:rPr>
          <w:rFonts w:ascii="Times New Roman" w:hAnsi="Times New Roman"/>
          <w:sz w:val="20"/>
          <w:szCs w:val="20"/>
        </w:rPr>
        <w:t>(b)</w:t>
      </w:r>
      <w:r w:rsidR="00B01BCB" w:rsidRPr="00635273">
        <w:rPr>
          <w:rFonts w:ascii="Times New Roman" w:hAnsi="Times New Roman"/>
          <w:sz w:val="20"/>
          <w:szCs w:val="20"/>
        </w:rPr>
        <w:t xml:space="preserve"> UV lamp 254 nm</w:t>
      </w:r>
      <w:r w:rsidRPr="00B01BCB">
        <w:rPr>
          <w:rFonts w:ascii="Times New Roman" w:hAnsi="Times New Roman"/>
          <w:sz w:val="20"/>
          <w:szCs w:val="20"/>
        </w:rPr>
        <w:t xml:space="preserve"> </w:t>
      </w:r>
      <w:r w:rsidR="00ED3ADD">
        <w:rPr>
          <w:rFonts w:ascii="Times New Roman" w:hAnsi="Times New Roman"/>
          <w:sz w:val="20"/>
          <w:szCs w:val="20"/>
          <w:lang w:val="en-US"/>
        </w:rPr>
        <w:t>(</w:t>
      </w:r>
      <w:r w:rsidRPr="00B01BCB">
        <w:rPr>
          <w:rFonts w:ascii="Times New Roman" w:hAnsi="Times New Roman"/>
          <w:sz w:val="20"/>
          <w:szCs w:val="20"/>
        </w:rPr>
        <w:t>c) Dragendorff reagent (d) ninhydrin reagent.</w:t>
      </w:r>
    </w:p>
    <w:p w14:paraId="13F92D63" w14:textId="006D9E34" w:rsidR="007D3FE4" w:rsidRPr="00B01BCB" w:rsidRDefault="007D3FE4" w:rsidP="00914567">
      <w:pPr>
        <w:spacing w:after="40" w:line="261" w:lineRule="exact"/>
        <w:contextualSpacing/>
        <w:jc w:val="both"/>
        <w:rPr>
          <w:rFonts w:ascii="Times New Roman" w:eastAsia="Times New Roman" w:hAnsi="Times New Roman" w:cs="Times New Roman"/>
          <w:sz w:val="18"/>
          <w:szCs w:val="18"/>
          <w:vertAlign w:val="subscript"/>
        </w:rPr>
      </w:pPr>
    </w:p>
    <w:p w14:paraId="15449FF2" w14:textId="25762DD9" w:rsidR="00613A68" w:rsidRPr="00B5671C" w:rsidRDefault="00613A68" w:rsidP="007F15BF">
      <w:pPr>
        <w:spacing w:after="0" w:line="261" w:lineRule="exact"/>
        <w:contextualSpacing/>
        <w:jc w:val="both"/>
        <w:rPr>
          <w:rFonts w:ascii="Times New Roman" w:eastAsia="Times New Roman" w:hAnsi="Times New Roman" w:cs="Times New Roman"/>
          <w:b/>
          <w:color w:val="000000" w:themeColor="text1"/>
          <w:szCs w:val="24"/>
        </w:rPr>
      </w:pPr>
      <w:r w:rsidRPr="00B5671C">
        <w:rPr>
          <w:rFonts w:ascii="Times New Roman" w:eastAsia="Times New Roman" w:hAnsi="Times New Roman" w:cs="Times New Roman"/>
          <w:b/>
          <w:color w:val="000000" w:themeColor="text1"/>
          <w:szCs w:val="24"/>
        </w:rPr>
        <w:t>Conclusion</w:t>
      </w:r>
    </w:p>
    <w:p w14:paraId="0207B97F" w14:textId="2ADF7C0E" w:rsidR="00EC2ABA" w:rsidRDefault="00EC2ABA" w:rsidP="007F15BF">
      <w:pPr>
        <w:spacing w:after="100" w:line="261" w:lineRule="exact"/>
        <w:contextualSpacing/>
        <w:jc w:val="both"/>
        <w:rPr>
          <w:rStyle w:val="15"/>
          <w:rFonts w:ascii="Times New Roman" w:hAnsi="Times New Roman" w:cs="Times New Roman"/>
          <w:sz w:val="24"/>
          <w:szCs w:val="24"/>
        </w:rPr>
      </w:pPr>
      <w:r w:rsidRPr="006F32CF">
        <w:rPr>
          <w:rStyle w:val="15"/>
          <w:rFonts w:ascii="Times New Roman" w:hAnsi="Times New Roman" w:cs="Times New Roman"/>
          <w:sz w:val="24"/>
          <w:szCs w:val="24"/>
        </w:rPr>
        <w:t xml:space="preserve">Based on the data above, it can be seen that fungi from mangroves are a potential source of bioactive compounds with varying levels of </w:t>
      </w:r>
      <w:r w:rsidR="00ED3ADD">
        <w:rPr>
          <w:rStyle w:val="15"/>
          <w:rFonts w:ascii="Times New Roman" w:hAnsi="Times New Roman" w:cs="Times New Roman"/>
          <w:sz w:val="24"/>
          <w:szCs w:val="24"/>
        </w:rPr>
        <w:t xml:space="preserve">biofilm </w:t>
      </w:r>
      <w:r w:rsidRPr="006F32CF">
        <w:rPr>
          <w:rStyle w:val="15"/>
          <w:rFonts w:ascii="Times New Roman" w:hAnsi="Times New Roman" w:cs="Times New Roman"/>
          <w:sz w:val="24"/>
          <w:szCs w:val="24"/>
        </w:rPr>
        <w:t xml:space="preserve">activity. Based on this study, the </w:t>
      </w:r>
      <w:r w:rsidR="00516F66">
        <w:rPr>
          <w:rStyle w:val="15"/>
          <w:rFonts w:ascii="Times New Roman" w:hAnsi="Times New Roman" w:cs="Times New Roman"/>
          <w:sz w:val="24"/>
          <w:szCs w:val="24"/>
        </w:rPr>
        <w:t>20</w:t>
      </w:r>
      <w:r w:rsidRPr="006F32CF">
        <w:rPr>
          <w:rStyle w:val="15"/>
          <w:rFonts w:ascii="Times New Roman" w:hAnsi="Times New Roman" w:cs="Times New Roman"/>
          <w:sz w:val="24"/>
          <w:szCs w:val="24"/>
        </w:rPr>
        <w:t>CD01</w:t>
      </w:r>
      <w:r w:rsidR="00516F66">
        <w:rPr>
          <w:rStyle w:val="15"/>
          <w:rFonts w:ascii="Times New Roman" w:hAnsi="Times New Roman" w:cs="Times New Roman"/>
          <w:sz w:val="24"/>
          <w:szCs w:val="24"/>
        </w:rPr>
        <w:t>RF</w:t>
      </w:r>
      <w:r w:rsidRPr="006F32CF">
        <w:rPr>
          <w:rStyle w:val="15"/>
          <w:rFonts w:ascii="Times New Roman" w:hAnsi="Times New Roman" w:cs="Times New Roman"/>
          <w:sz w:val="24"/>
          <w:szCs w:val="24"/>
        </w:rPr>
        <w:t xml:space="preserve"> isolate extract had the strongest activity in inhibiting the growth of </w:t>
      </w:r>
      <w:r w:rsidRPr="006F32CF">
        <w:rPr>
          <w:rStyle w:val="15"/>
          <w:rFonts w:ascii="Times New Roman" w:hAnsi="Times New Roman" w:cs="Times New Roman"/>
          <w:i/>
          <w:sz w:val="24"/>
          <w:szCs w:val="24"/>
        </w:rPr>
        <w:t>S. aureus</w:t>
      </w:r>
      <w:r w:rsidRPr="006F32CF">
        <w:rPr>
          <w:rStyle w:val="15"/>
          <w:rFonts w:ascii="Times New Roman" w:hAnsi="Times New Roman" w:cs="Times New Roman"/>
          <w:sz w:val="24"/>
          <w:szCs w:val="24"/>
        </w:rPr>
        <w:t xml:space="preserve"> biofilms</w:t>
      </w:r>
      <w:r w:rsidR="007A081E">
        <w:rPr>
          <w:rStyle w:val="15"/>
          <w:rFonts w:ascii="Times New Roman" w:hAnsi="Times New Roman" w:cs="Times New Roman"/>
          <w:sz w:val="24"/>
          <w:szCs w:val="24"/>
        </w:rPr>
        <w:t xml:space="preserve"> at concentration 250 </w:t>
      </w:r>
      <w:r w:rsidR="007A081E" w:rsidRPr="007A081E">
        <w:rPr>
          <w:rStyle w:val="15"/>
          <w:rFonts w:ascii="Symbol" w:hAnsi="Symbol" w:cs="Times New Roman"/>
          <w:sz w:val="24"/>
          <w:szCs w:val="24"/>
        </w:rPr>
        <w:t></w:t>
      </w:r>
      <w:r w:rsidR="007A081E">
        <w:rPr>
          <w:rStyle w:val="15"/>
          <w:rFonts w:ascii="Times New Roman" w:hAnsi="Times New Roman" w:cs="Times New Roman"/>
          <w:sz w:val="24"/>
          <w:szCs w:val="24"/>
        </w:rPr>
        <w:t>g</w:t>
      </w:r>
      <w:r w:rsidR="00033D5D">
        <w:rPr>
          <w:rStyle w:val="15"/>
          <w:rFonts w:ascii="Times New Roman" w:hAnsi="Times New Roman" w:cs="Times New Roman"/>
          <w:sz w:val="24"/>
          <w:szCs w:val="24"/>
        </w:rPr>
        <w:t>/</w:t>
      </w:r>
      <w:proofErr w:type="spellStart"/>
      <w:r w:rsidR="007A081E">
        <w:rPr>
          <w:rStyle w:val="15"/>
          <w:rFonts w:ascii="Times New Roman" w:hAnsi="Times New Roman" w:cs="Times New Roman"/>
          <w:sz w:val="24"/>
          <w:szCs w:val="24"/>
        </w:rPr>
        <w:t>mL</w:t>
      </w:r>
      <w:r w:rsidRPr="006F32CF">
        <w:rPr>
          <w:rStyle w:val="15"/>
          <w:rFonts w:ascii="Times New Roman" w:hAnsi="Times New Roman" w:cs="Times New Roman"/>
          <w:sz w:val="24"/>
          <w:szCs w:val="24"/>
        </w:rPr>
        <w:t>.</w:t>
      </w:r>
      <w:proofErr w:type="spellEnd"/>
      <w:r w:rsidRPr="006F32CF">
        <w:rPr>
          <w:rStyle w:val="15"/>
          <w:rFonts w:ascii="Times New Roman" w:hAnsi="Times New Roman" w:cs="Times New Roman"/>
          <w:sz w:val="24"/>
          <w:szCs w:val="24"/>
        </w:rPr>
        <w:t xml:space="preserve"> The results of microscopic identification show</w:t>
      </w:r>
      <w:r w:rsidR="00E846BB">
        <w:rPr>
          <w:rStyle w:val="15"/>
          <w:rFonts w:ascii="Times New Roman" w:hAnsi="Times New Roman" w:cs="Times New Roman"/>
          <w:sz w:val="24"/>
          <w:szCs w:val="24"/>
        </w:rPr>
        <w:t>ed</w:t>
      </w:r>
      <w:r w:rsidRPr="006F32CF">
        <w:rPr>
          <w:rStyle w:val="15"/>
          <w:rFonts w:ascii="Times New Roman" w:hAnsi="Times New Roman" w:cs="Times New Roman"/>
          <w:sz w:val="24"/>
          <w:szCs w:val="24"/>
        </w:rPr>
        <w:t xml:space="preserve"> that the </w:t>
      </w:r>
      <w:r w:rsidR="00516F66">
        <w:rPr>
          <w:rStyle w:val="15"/>
          <w:rFonts w:ascii="Times New Roman" w:hAnsi="Times New Roman" w:cs="Times New Roman"/>
          <w:sz w:val="24"/>
          <w:szCs w:val="24"/>
        </w:rPr>
        <w:t>20</w:t>
      </w:r>
      <w:r w:rsidRPr="006F32CF">
        <w:rPr>
          <w:rStyle w:val="15"/>
          <w:rFonts w:ascii="Times New Roman" w:hAnsi="Times New Roman" w:cs="Times New Roman"/>
          <w:sz w:val="24"/>
          <w:szCs w:val="24"/>
        </w:rPr>
        <w:t>CD01</w:t>
      </w:r>
      <w:r w:rsidR="00516F66">
        <w:rPr>
          <w:rStyle w:val="15"/>
          <w:rFonts w:ascii="Times New Roman" w:hAnsi="Times New Roman" w:cs="Times New Roman"/>
          <w:sz w:val="24"/>
          <w:szCs w:val="24"/>
        </w:rPr>
        <w:t>RF</w:t>
      </w:r>
      <w:r w:rsidRPr="006F32CF">
        <w:rPr>
          <w:rStyle w:val="15"/>
          <w:rFonts w:ascii="Times New Roman" w:hAnsi="Times New Roman" w:cs="Times New Roman"/>
          <w:sz w:val="24"/>
          <w:szCs w:val="24"/>
        </w:rPr>
        <w:t xml:space="preserve"> is a type of fungus from the genus </w:t>
      </w:r>
      <w:r w:rsidRPr="006F32CF">
        <w:rPr>
          <w:rStyle w:val="15"/>
          <w:rFonts w:ascii="Times New Roman" w:hAnsi="Times New Roman" w:cs="Times New Roman"/>
          <w:i/>
          <w:sz w:val="24"/>
          <w:szCs w:val="24"/>
        </w:rPr>
        <w:t>Aspergillus</w:t>
      </w:r>
      <w:r w:rsidRPr="006F32CF">
        <w:rPr>
          <w:rStyle w:val="15"/>
          <w:rFonts w:ascii="Times New Roman" w:hAnsi="Times New Roman" w:cs="Times New Roman"/>
          <w:sz w:val="24"/>
          <w:szCs w:val="24"/>
        </w:rPr>
        <w:t xml:space="preserve">. Further studies will be carried out on a </w:t>
      </w:r>
      <w:r w:rsidR="00ED3ADD">
        <w:rPr>
          <w:rStyle w:val="15"/>
          <w:rFonts w:ascii="Times New Roman" w:hAnsi="Times New Roman" w:cs="Times New Roman"/>
          <w:sz w:val="24"/>
          <w:szCs w:val="24"/>
        </w:rPr>
        <w:t>large-scale</w:t>
      </w:r>
      <w:r w:rsidRPr="006F32CF">
        <w:rPr>
          <w:rStyle w:val="15"/>
          <w:rFonts w:ascii="Times New Roman" w:hAnsi="Times New Roman" w:cs="Times New Roman"/>
          <w:sz w:val="24"/>
          <w:szCs w:val="24"/>
        </w:rPr>
        <w:t xml:space="preserve"> fermentation. Purification of the resulting compound will be carried out using a bioassay guidance separation to </w:t>
      </w:r>
      <w:r w:rsidR="00291F71">
        <w:rPr>
          <w:rStyle w:val="15"/>
          <w:rFonts w:ascii="Times New Roman" w:hAnsi="Times New Roman" w:cs="Times New Roman"/>
          <w:sz w:val="24"/>
          <w:szCs w:val="24"/>
        </w:rPr>
        <w:t xml:space="preserve">the </w:t>
      </w:r>
      <w:r w:rsidR="00EE2170">
        <w:rPr>
          <w:rStyle w:val="15"/>
          <w:rFonts w:ascii="Times New Roman" w:hAnsi="Times New Roman" w:cs="Times New Roman"/>
          <w:sz w:val="24"/>
          <w:szCs w:val="24"/>
        </w:rPr>
        <w:t>elucidate</w:t>
      </w:r>
      <w:r w:rsidR="00EE2170" w:rsidRPr="006F32CF">
        <w:rPr>
          <w:rStyle w:val="15"/>
          <w:rFonts w:ascii="Times New Roman" w:hAnsi="Times New Roman" w:cs="Times New Roman"/>
          <w:sz w:val="24"/>
          <w:szCs w:val="24"/>
        </w:rPr>
        <w:t xml:space="preserve"> </w:t>
      </w:r>
      <w:r w:rsidRPr="006F32CF">
        <w:rPr>
          <w:rStyle w:val="15"/>
          <w:rFonts w:ascii="Times New Roman" w:hAnsi="Times New Roman" w:cs="Times New Roman"/>
          <w:sz w:val="24"/>
          <w:szCs w:val="24"/>
        </w:rPr>
        <w:t>the structure of the compound.</w:t>
      </w:r>
    </w:p>
    <w:p w14:paraId="35F8034D" w14:textId="77777777" w:rsidR="0015477E" w:rsidRDefault="0015477E" w:rsidP="007F15BF">
      <w:pPr>
        <w:spacing w:after="100" w:line="261" w:lineRule="exact"/>
        <w:contextualSpacing/>
        <w:jc w:val="both"/>
        <w:rPr>
          <w:rStyle w:val="15"/>
          <w:rFonts w:ascii="Times New Roman" w:hAnsi="Times New Roman" w:cs="Times New Roman"/>
          <w:sz w:val="24"/>
          <w:szCs w:val="24"/>
        </w:rPr>
      </w:pPr>
    </w:p>
    <w:p w14:paraId="29954945" w14:textId="7D63FBEC" w:rsidR="00613A68" w:rsidRPr="00CF6F0F" w:rsidRDefault="00613A68" w:rsidP="007F15BF">
      <w:pPr>
        <w:spacing w:after="100" w:line="261" w:lineRule="exact"/>
        <w:contextualSpacing/>
        <w:jc w:val="both"/>
        <w:rPr>
          <w:rFonts w:ascii="Times New Roman" w:eastAsia="Times New Roman" w:hAnsi="Times New Roman" w:cs="Times New Roman"/>
          <w:b/>
          <w:color w:val="000000" w:themeColor="text1"/>
          <w:szCs w:val="24"/>
        </w:rPr>
      </w:pPr>
      <w:r w:rsidRPr="00CF6F0F">
        <w:rPr>
          <w:rFonts w:ascii="Times New Roman" w:eastAsia="Times New Roman" w:hAnsi="Times New Roman" w:cs="Times New Roman"/>
          <w:b/>
          <w:color w:val="000000" w:themeColor="text1"/>
          <w:szCs w:val="24"/>
        </w:rPr>
        <w:t>Acknowledgment</w:t>
      </w:r>
    </w:p>
    <w:p w14:paraId="760B1EBF" w14:textId="189DD53F" w:rsidR="002517C9" w:rsidRDefault="00942BEE" w:rsidP="007F15BF">
      <w:pPr>
        <w:spacing w:after="0" w:line="261" w:lineRule="exact"/>
        <w:contextualSpacing/>
        <w:jc w:val="both"/>
        <w:rPr>
          <w:rFonts w:ascii="Times New Roman" w:eastAsia="Times New Roman" w:hAnsi="Times New Roman" w:cs="Times New Roman"/>
        </w:rPr>
      </w:pPr>
      <w:r w:rsidRPr="00942BEE">
        <w:rPr>
          <w:rFonts w:ascii="Times New Roman" w:eastAsia="Times New Roman" w:hAnsi="Times New Roman" w:cs="Times New Roman"/>
        </w:rPr>
        <w:t xml:space="preserve">The authors would like to thank The Deputy of Research Strengthening and Development, The Ministry of Research and Technology/National Agency for Research and Innovation of the Republic of Indonesia, for Basic Research with Grand No. 3972/UN26.21/PN/2021. </w:t>
      </w:r>
      <w:r w:rsidRPr="00D009CC">
        <w:rPr>
          <w:rFonts w:ascii="Times New Roman" w:eastAsia="Times New Roman" w:hAnsi="Times New Roman" w:cs="Times New Roman"/>
        </w:rPr>
        <w:t>The authors also thank the Technical Service Unit, Integrated Laboratory of Innovation and Technology Center, Lampung University (UPT LTSIT) for providing scanning electron microscopy facilities.</w:t>
      </w:r>
    </w:p>
    <w:p w14:paraId="46B0870F" w14:textId="77777777" w:rsidR="002517C9" w:rsidRDefault="002517C9" w:rsidP="007F15BF">
      <w:pPr>
        <w:spacing w:after="0" w:line="261" w:lineRule="exact"/>
        <w:contextualSpacing/>
        <w:jc w:val="both"/>
        <w:rPr>
          <w:rFonts w:ascii="Times New Roman" w:eastAsia="Times New Roman" w:hAnsi="Times New Roman" w:cs="Times New Roman"/>
        </w:rPr>
      </w:pPr>
    </w:p>
    <w:p w14:paraId="34D7D97C" w14:textId="5085A5EE" w:rsidR="00613A68" w:rsidRPr="00B5671C" w:rsidRDefault="00613A68" w:rsidP="00D009CC">
      <w:pPr>
        <w:spacing w:after="0" w:line="261" w:lineRule="exact"/>
        <w:contextualSpacing/>
        <w:jc w:val="both"/>
        <w:rPr>
          <w:rFonts w:ascii="Times New Roman" w:eastAsia="Times New Roman" w:hAnsi="Times New Roman" w:cs="Times New Roman"/>
          <w:b/>
          <w:color w:val="000000" w:themeColor="text1"/>
          <w:szCs w:val="24"/>
        </w:rPr>
      </w:pPr>
      <w:r w:rsidRPr="00B5671C">
        <w:rPr>
          <w:rFonts w:ascii="Times New Roman" w:eastAsia="Times New Roman" w:hAnsi="Times New Roman" w:cs="Times New Roman"/>
          <w:b/>
          <w:color w:val="000000" w:themeColor="text1"/>
          <w:szCs w:val="24"/>
        </w:rPr>
        <w:t>References</w:t>
      </w:r>
    </w:p>
    <w:p w14:paraId="35E72DEC" w14:textId="77777777" w:rsidR="00A20412" w:rsidRPr="00163C47" w:rsidRDefault="00A20412" w:rsidP="00D009CC">
      <w:pPr>
        <w:spacing w:after="0" w:line="240" w:lineRule="auto"/>
        <w:jc w:val="both"/>
        <w:rPr>
          <w:rFonts w:ascii="Times New Roman" w:hAnsi="Times New Roman"/>
          <w:highlight w:val="yellow"/>
        </w:rPr>
      </w:pPr>
    </w:p>
    <w:p w14:paraId="1A13F8E7" w14:textId="25573388" w:rsidR="0025188C" w:rsidRPr="00163C47" w:rsidRDefault="0025188C" w:rsidP="00D009CC">
      <w:pPr>
        <w:pStyle w:val="ListParagraph"/>
        <w:numPr>
          <w:ilvl w:val="0"/>
          <w:numId w:val="18"/>
        </w:numPr>
        <w:spacing w:after="0" w:line="240" w:lineRule="auto"/>
        <w:ind w:left="284" w:hanging="284"/>
        <w:jc w:val="both"/>
        <w:rPr>
          <w:rFonts w:ascii="Times New Roman" w:hAnsi="Times New Roman" w:cs="Times New Roman"/>
        </w:rPr>
      </w:pPr>
      <w:r w:rsidRPr="00163C47">
        <w:rPr>
          <w:rFonts w:ascii="Times New Roman" w:hAnsi="Times New Roman" w:cs="Times New Roman"/>
        </w:rPr>
        <w:t>World Health Organization (2018) High Levels of Antibiotic Resistance Found Worldwide, New Data Shows. https://www.who.int/news-room/detail/29-01-2018-high-levels-of-antibiotic-resistance-found-worldwide-new-datashows. Accessed: November 2021.</w:t>
      </w:r>
    </w:p>
    <w:p w14:paraId="1D60A759" w14:textId="77777777" w:rsidR="00270FB2" w:rsidRPr="00163C47" w:rsidRDefault="00270FB2" w:rsidP="00D009CC">
      <w:pPr>
        <w:pStyle w:val="ListParagraph"/>
        <w:spacing w:after="0" w:line="240" w:lineRule="auto"/>
        <w:ind w:left="284"/>
        <w:jc w:val="both"/>
        <w:rPr>
          <w:rFonts w:ascii="Times New Roman" w:hAnsi="Times New Roman" w:cs="Times New Roman"/>
        </w:rPr>
      </w:pPr>
    </w:p>
    <w:p w14:paraId="3C5C6FBF" w14:textId="7F0B534A" w:rsidR="0025188C" w:rsidRPr="00163C47" w:rsidRDefault="0025188C" w:rsidP="00D009CC">
      <w:pPr>
        <w:pStyle w:val="CommentText"/>
        <w:numPr>
          <w:ilvl w:val="0"/>
          <w:numId w:val="18"/>
        </w:numPr>
        <w:ind w:left="284"/>
        <w:jc w:val="both"/>
        <w:rPr>
          <w:rFonts w:ascii="Times New Roman" w:hAnsi="Times New Roman" w:cs="Times New Roman"/>
          <w:sz w:val="22"/>
          <w:szCs w:val="22"/>
        </w:rPr>
      </w:pPr>
      <w:r w:rsidRPr="00163C47">
        <w:rPr>
          <w:rFonts w:ascii="Times New Roman" w:hAnsi="Times New Roman" w:cs="Times New Roman"/>
          <w:sz w:val="22"/>
          <w:szCs w:val="22"/>
        </w:rPr>
        <w:lastRenderedPageBreak/>
        <w:t>Koo H</w:t>
      </w:r>
      <w:r w:rsidR="00EE2170" w:rsidRPr="00163C47">
        <w:rPr>
          <w:rFonts w:ascii="Times New Roman" w:hAnsi="Times New Roman" w:cs="Times New Roman"/>
          <w:sz w:val="22"/>
          <w:szCs w:val="22"/>
        </w:rPr>
        <w:t>,</w:t>
      </w:r>
      <w:r w:rsidRPr="00163C47">
        <w:rPr>
          <w:rFonts w:ascii="Times New Roman" w:hAnsi="Times New Roman" w:cs="Times New Roman"/>
          <w:sz w:val="22"/>
          <w:szCs w:val="22"/>
        </w:rPr>
        <w:t xml:space="preserve"> Allan RN</w:t>
      </w:r>
      <w:r w:rsidR="00EE2170" w:rsidRPr="00163C47">
        <w:rPr>
          <w:rFonts w:ascii="Times New Roman" w:hAnsi="Times New Roman" w:cs="Times New Roman"/>
          <w:sz w:val="22"/>
          <w:szCs w:val="22"/>
        </w:rPr>
        <w:t>,</w:t>
      </w:r>
      <w:r w:rsidRPr="00163C47">
        <w:rPr>
          <w:rFonts w:ascii="Times New Roman" w:hAnsi="Times New Roman" w:cs="Times New Roman"/>
          <w:sz w:val="22"/>
          <w:szCs w:val="22"/>
        </w:rPr>
        <w:t xml:space="preserve"> </w:t>
      </w:r>
      <w:proofErr w:type="spellStart"/>
      <w:r w:rsidRPr="00163C47">
        <w:rPr>
          <w:rFonts w:ascii="Times New Roman" w:hAnsi="Times New Roman" w:cs="Times New Roman"/>
          <w:sz w:val="22"/>
          <w:szCs w:val="22"/>
        </w:rPr>
        <w:t>Howlin</w:t>
      </w:r>
      <w:proofErr w:type="spellEnd"/>
      <w:r w:rsidRPr="00163C47">
        <w:rPr>
          <w:rFonts w:ascii="Times New Roman" w:hAnsi="Times New Roman" w:cs="Times New Roman"/>
          <w:sz w:val="22"/>
          <w:szCs w:val="22"/>
        </w:rPr>
        <w:t xml:space="preserve"> RP</w:t>
      </w:r>
      <w:r w:rsidR="00EE2170" w:rsidRPr="00163C47">
        <w:rPr>
          <w:rFonts w:ascii="Times New Roman" w:hAnsi="Times New Roman" w:cs="Times New Roman"/>
          <w:sz w:val="22"/>
          <w:szCs w:val="22"/>
        </w:rPr>
        <w:t>,</w:t>
      </w:r>
      <w:r w:rsidRPr="00163C47">
        <w:rPr>
          <w:rFonts w:ascii="Times New Roman" w:hAnsi="Times New Roman" w:cs="Times New Roman"/>
          <w:sz w:val="22"/>
          <w:szCs w:val="22"/>
        </w:rPr>
        <w:t xml:space="preserve"> </w:t>
      </w:r>
      <w:proofErr w:type="spellStart"/>
      <w:r w:rsidRPr="00163C47">
        <w:rPr>
          <w:rFonts w:ascii="Times New Roman" w:hAnsi="Times New Roman" w:cs="Times New Roman"/>
          <w:sz w:val="22"/>
          <w:szCs w:val="22"/>
        </w:rPr>
        <w:t>Stoodley</w:t>
      </w:r>
      <w:proofErr w:type="spellEnd"/>
      <w:r w:rsidR="00EE2170" w:rsidRPr="00163C47">
        <w:rPr>
          <w:rFonts w:ascii="Times New Roman" w:hAnsi="Times New Roman" w:cs="Times New Roman"/>
          <w:sz w:val="22"/>
          <w:szCs w:val="22"/>
        </w:rPr>
        <w:t xml:space="preserve"> </w:t>
      </w:r>
      <w:r w:rsidRPr="00163C47">
        <w:rPr>
          <w:rFonts w:ascii="Times New Roman" w:hAnsi="Times New Roman" w:cs="Times New Roman"/>
          <w:sz w:val="22"/>
          <w:szCs w:val="22"/>
        </w:rPr>
        <w:t>P</w:t>
      </w:r>
      <w:r w:rsidR="00EE2170" w:rsidRPr="00163C47">
        <w:rPr>
          <w:rFonts w:ascii="Times New Roman" w:hAnsi="Times New Roman" w:cs="Times New Roman"/>
          <w:sz w:val="22"/>
          <w:szCs w:val="22"/>
        </w:rPr>
        <w:t>,</w:t>
      </w:r>
      <w:r w:rsidRPr="00163C47">
        <w:rPr>
          <w:rFonts w:ascii="Times New Roman" w:hAnsi="Times New Roman" w:cs="Times New Roman"/>
          <w:sz w:val="22"/>
          <w:szCs w:val="22"/>
        </w:rPr>
        <w:t xml:space="preserve"> Hall-</w:t>
      </w:r>
      <w:proofErr w:type="spellStart"/>
      <w:r w:rsidRPr="00163C47">
        <w:rPr>
          <w:rFonts w:ascii="Times New Roman" w:hAnsi="Times New Roman" w:cs="Times New Roman"/>
          <w:sz w:val="22"/>
          <w:szCs w:val="22"/>
        </w:rPr>
        <w:t>Stoodley</w:t>
      </w:r>
      <w:proofErr w:type="spellEnd"/>
      <w:r w:rsidRPr="00163C47">
        <w:rPr>
          <w:rFonts w:ascii="Times New Roman" w:hAnsi="Times New Roman" w:cs="Times New Roman"/>
          <w:sz w:val="22"/>
          <w:szCs w:val="22"/>
        </w:rPr>
        <w:t xml:space="preserve"> L</w:t>
      </w:r>
      <w:r w:rsidR="007E1EF2" w:rsidRPr="00163C47">
        <w:rPr>
          <w:rFonts w:ascii="Times New Roman" w:hAnsi="Times New Roman" w:cs="Times New Roman"/>
          <w:sz w:val="22"/>
          <w:szCs w:val="22"/>
        </w:rPr>
        <w:t xml:space="preserve"> (2017)</w:t>
      </w:r>
      <w:r w:rsidR="00EE2170" w:rsidRPr="00163C47">
        <w:rPr>
          <w:rFonts w:ascii="Times New Roman" w:hAnsi="Times New Roman" w:cs="Times New Roman"/>
          <w:sz w:val="22"/>
          <w:szCs w:val="22"/>
        </w:rPr>
        <w:t xml:space="preserve"> </w:t>
      </w:r>
      <w:r w:rsidRPr="00163C47">
        <w:rPr>
          <w:rFonts w:ascii="Times New Roman" w:hAnsi="Times New Roman" w:cs="Times New Roman"/>
          <w:sz w:val="22"/>
          <w:szCs w:val="22"/>
        </w:rPr>
        <w:t>Targeting microbial biofilms: Current and prospective therapeutic strategies. Nat. Rev. Genet. 15</w:t>
      </w:r>
      <w:r w:rsidR="00EE2170" w:rsidRPr="00163C47">
        <w:rPr>
          <w:rFonts w:ascii="Times New Roman" w:hAnsi="Times New Roman" w:cs="Times New Roman"/>
          <w:sz w:val="22"/>
          <w:szCs w:val="22"/>
        </w:rPr>
        <w:t xml:space="preserve">: </w:t>
      </w:r>
      <w:r w:rsidRPr="00163C47">
        <w:rPr>
          <w:rFonts w:ascii="Times New Roman" w:hAnsi="Times New Roman" w:cs="Times New Roman"/>
          <w:sz w:val="22"/>
          <w:szCs w:val="22"/>
        </w:rPr>
        <w:t>740</w:t>
      </w:r>
      <w:r w:rsidR="005223E0" w:rsidRPr="00163C47">
        <w:rPr>
          <w:rFonts w:ascii="Times New Roman" w:hAnsi="Times New Roman" w:cs="Times New Roman"/>
          <w:sz w:val="22"/>
          <w:szCs w:val="22"/>
          <w:lang w:val="id-ID"/>
        </w:rPr>
        <w:t>-</w:t>
      </w:r>
      <w:r w:rsidRPr="00163C47">
        <w:rPr>
          <w:rFonts w:ascii="Times New Roman" w:hAnsi="Times New Roman" w:cs="Times New Roman"/>
          <w:sz w:val="22"/>
          <w:szCs w:val="22"/>
        </w:rPr>
        <w:t>755.</w:t>
      </w:r>
    </w:p>
    <w:p w14:paraId="1994711A" w14:textId="10D59330" w:rsidR="0025188C" w:rsidRPr="00163C47" w:rsidRDefault="0025188C" w:rsidP="00D009CC">
      <w:pPr>
        <w:pStyle w:val="CommentText"/>
        <w:numPr>
          <w:ilvl w:val="0"/>
          <w:numId w:val="18"/>
        </w:numPr>
        <w:ind w:left="284"/>
        <w:jc w:val="both"/>
        <w:rPr>
          <w:rFonts w:ascii="Times New Roman" w:hAnsi="Times New Roman" w:cs="Times New Roman"/>
          <w:sz w:val="22"/>
          <w:szCs w:val="22"/>
        </w:rPr>
      </w:pPr>
      <w:r w:rsidRPr="00163C47">
        <w:rPr>
          <w:rFonts w:ascii="Times New Roman" w:hAnsi="Times New Roman" w:cs="Times New Roman"/>
          <w:sz w:val="22"/>
          <w:szCs w:val="22"/>
        </w:rPr>
        <w:t xml:space="preserve">Hu H, </w:t>
      </w:r>
      <w:proofErr w:type="spellStart"/>
      <w:r w:rsidRPr="00163C47">
        <w:rPr>
          <w:rFonts w:ascii="Times New Roman" w:hAnsi="Times New Roman" w:cs="Times New Roman"/>
          <w:sz w:val="22"/>
          <w:szCs w:val="22"/>
        </w:rPr>
        <w:t>Johani</w:t>
      </w:r>
      <w:proofErr w:type="spellEnd"/>
      <w:r w:rsidRPr="00163C47">
        <w:rPr>
          <w:rFonts w:ascii="Times New Roman" w:hAnsi="Times New Roman" w:cs="Times New Roman"/>
          <w:sz w:val="22"/>
          <w:szCs w:val="22"/>
        </w:rPr>
        <w:t xml:space="preserve"> K, </w:t>
      </w:r>
      <w:proofErr w:type="spellStart"/>
      <w:r w:rsidRPr="00163C47">
        <w:rPr>
          <w:rFonts w:ascii="Times New Roman" w:hAnsi="Times New Roman" w:cs="Times New Roman"/>
          <w:sz w:val="22"/>
          <w:szCs w:val="22"/>
        </w:rPr>
        <w:t>Gosbell</w:t>
      </w:r>
      <w:proofErr w:type="spellEnd"/>
      <w:r w:rsidRPr="00163C47">
        <w:rPr>
          <w:rFonts w:ascii="Times New Roman" w:hAnsi="Times New Roman" w:cs="Times New Roman"/>
          <w:sz w:val="22"/>
          <w:szCs w:val="22"/>
        </w:rPr>
        <w:t xml:space="preserve"> IB, </w:t>
      </w:r>
      <w:proofErr w:type="spellStart"/>
      <w:r w:rsidRPr="00163C47">
        <w:rPr>
          <w:rFonts w:ascii="Times New Roman" w:hAnsi="Times New Roman" w:cs="Times New Roman"/>
          <w:sz w:val="22"/>
          <w:szCs w:val="22"/>
        </w:rPr>
        <w:t>Jacombs</w:t>
      </w:r>
      <w:proofErr w:type="spellEnd"/>
      <w:r w:rsidRPr="00163C47">
        <w:rPr>
          <w:rFonts w:ascii="Times New Roman" w:hAnsi="Times New Roman" w:cs="Times New Roman"/>
          <w:sz w:val="22"/>
          <w:szCs w:val="22"/>
        </w:rPr>
        <w:t xml:space="preserve"> A, </w:t>
      </w:r>
      <w:proofErr w:type="spellStart"/>
      <w:r w:rsidRPr="00163C47">
        <w:rPr>
          <w:rFonts w:ascii="Times New Roman" w:hAnsi="Times New Roman" w:cs="Times New Roman"/>
          <w:sz w:val="22"/>
          <w:szCs w:val="22"/>
        </w:rPr>
        <w:t>Almatroudi</w:t>
      </w:r>
      <w:proofErr w:type="spellEnd"/>
      <w:r w:rsidRPr="00163C47">
        <w:rPr>
          <w:rFonts w:ascii="Times New Roman" w:hAnsi="Times New Roman" w:cs="Times New Roman"/>
          <w:sz w:val="22"/>
          <w:szCs w:val="22"/>
        </w:rPr>
        <w:t xml:space="preserve"> A, </w:t>
      </w:r>
      <w:proofErr w:type="spellStart"/>
      <w:r w:rsidRPr="00163C47">
        <w:rPr>
          <w:rFonts w:ascii="Times New Roman" w:hAnsi="Times New Roman" w:cs="Times New Roman"/>
          <w:sz w:val="22"/>
          <w:szCs w:val="22"/>
        </w:rPr>
        <w:t>Whiteley</w:t>
      </w:r>
      <w:proofErr w:type="spellEnd"/>
      <w:r w:rsidRPr="00163C47">
        <w:rPr>
          <w:rFonts w:ascii="Times New Roman" w:hAnsi="Times New Roman" w:cs="Times New Roman"/>
          <w:sz w:val="22"/>
          <w:szCs w:val="22"/>
        </w:rPr>
        <w:t xml:space="preserve"> GS, Deva AK, Jensen S, Vickery K (2015) Intensive care unit environmental surfaces are contaminated by </w:t>
      </w:r>
      <w:proofErr w:type="spellStart"/>
      <w:r w:rsidRPr="00163C47">
        <w:rPr>
          <w:rFonts w:ascii="Times New Roman" w:hAnsi="Times New Roman" w:cs="Times New Roman"/>
          <w:sz w:val="22"/>
          <w:szCs w:val="22"/>
        </w:rPr>
        <w:t>multiresistant</w:t>
      </w:r>
      <w:proofErr w:type="spellEnd"/>
      <w:r w:rsidRPr="00163C47">
        <w:rPr>
          <w:rFonts w:ascii="Times New Roman" w:hAnsi="Times New Roman" w:cs="Times New Roman"/>
          <w:sz w:val="22"/>
          <w:szCs w:val="22"/>
        </w:rPr>
        <w:t xml:space="preserve"> bacteria in biofilms: combined results of conventional culture, pyrosequencing, scanning electron microscopy and confocal laser microscopy. J. Hosp. Infect. 91:</w:t>
      </w:r>
      <w:r w:rsidR="00EE2170" w:rsidRPr="00163C47">
        <w:rPr>
          <w:rFonts w:ascii="Times New Roman" w:hAnsi="Times New Roman" w:cs="Times New Roman"/>
          <w:sz w:val="22"/>
          <w:szCs w:val="22"/>
        </w:rPr>
        <w:t xml:space="preserve"> </w:t>
      </w:r>
      <w:r w:rsidRPr="00163C47">
        <w:rPr>
          <w:rFonts w:ascii="Times New Roman" w:hAnsi="Times New Roman" w:cs="Times New Roman"/>
          <w:sz w:val="22"/>
          <w:szCs w:val="22"/>
        </w:rPr>
        <w:t>35</w:t>
      </w:r>
      <w:r w:rsidR="005223E0" w:rsidRPr="00163C47">
        <w:rPr>
          <w:rFonts w:ascii="Times New Roman" w:hAnsi="Times New Roman" w:cs="Times New Roman"/>
          <w:sz w:val="22"/>
          <w:szCs w:val="22"/>
          <w:lang w:val="id-ID"/>
        </w:rPr>
        <w:t>-</w:t>
      </w:r>
      <w:r w:rsidRPr="00163C47">
        <w:rPr>
          <w:rFonts w:ascii="Times New Roman" w:hAnsi="Times New Roman" w:cs="Times New Roman"/>
          <w:sz w:val="22"/>
          <w:szCs w:val="22"/>
        </w:rPr>
        <w:t>44.</w:t>
      </w:r>
    </w:p>
    <w:p w14:paraId="1C1EEB30" w14:textId="79E605BE" w:rsidR="00270FB2" w:rsidRPr="00163C47" w:rsidRDefault="00270FB2" w:rsidP="00D009CC">
      <w:pPr>
        <w:pStyle w:val="CommentText"/>
        <w:numPr>
          <w:ilvl w:val="0"/>
          <w:numId w:val="18"/>
        </w:numPr>
        <w:ind w:left="284"/>
        <w:jc w:val="both"/>
        <w:rPr>
          <w:rFonts w:ascii="Times New Roman" w:hAnsi="Times New Roman" w:cs="Times New Roman"/>
          <w:sz w:val="22"/>
          <w:szCs w:val="22"/>
        </w:rPr>
      </w:pPr>
      <w:proofErr w:type="spellStart"/>
      <w:r w:rsidRPr="00163C47">
        <w:rPr>
          <w:rFonts w:ascii="Times New Roman" w:hAnsi="Times New Roman" w:cs="Times New Roman"/>
          <w:sz w:val="22"/>
          <w:szCs w:val="22"/>
        </w:rPr>
        <w:t>Høiby</w:t>
      </w:r>
      <w:proofErr w:type="spellEnd"/>
      <w:r w:rsidRPr="00163C47">
        <w:rPr>
          <w:rFonts w:ascii="Times New Roman" w:hAnsi="Times New Roman" w:cs="Times New Roman"/>
          <w:sz w:val="22"/>
          <w:szCs w:val="22"/>
        </w:rPr>
        <w:t xml:space="preserve"> N, </w:t>
      </w:r>
      <w:proofErr w:type="spellStart"/>
      <w:r w:rsidRPr="00163C47">
        <w:rPr>
          <w:rFonts w:ascii="Times New Roman" w:hAnsi="Times New Roman" w:cs="Times New Roman"/>
          <w:sz w:val="22"/>
          <w:szCs w:val="22"/>
        </w:rPr>
        <w:t>Ciofu</w:t>
      </w:r>
      <w:proofErr w:type="spellEnd"/>
      <w:r w:rsidRPr="00163C47">
        <w:rPr>
          <w:rFonts w:ascii="Times New Roman" w:hAnsi="Times New Roman" w:cs="Times New Roman"/>
          <w:sz w:val="22"/>
          <w:szCs w:val="22"/>
        </w:rPr>
        <w:t xml:space="preserve"> O, Johansen HK, Song </w:t>
      </w:r>
      <w:proofErr w:type="spellStart"/>
      <w:r w:rsidRPr="00163C47">
        <w:rPr>
          <w:rFonts w:ascii="Times New Roman" w:hAnsi="Times New Roman" w:cs="Times New Roman"/>
          <w:sz w:val="22"/>
          <w:szCs w:val="22"/>
        </w:rPr>
        <w:t>Zj</w:t>
      </w:r>
      <w:proofErr w:type="spellEnd"/>
      <w:r w:rsidRPr="00163C47">
        <w:rPr>
          <w:rFonts w:ascii="Times New Roman" w:hAnsi="Times New Roman" w:cs="Times New Roman"/>
          <w:sz w:val="22"/>
          <w:szCs w:val="22"/>
        </w:rPr>
        <w:t xml:space="preserve">, Moser C, Jensen PØ, Molin S, </w:t>
      </w:r>
      <w:proofErr w:type="spellStart"/>
      <w:r w:rsidRPr="00163C47">
        <w:rPr>
          <w:rFonts w:ascii="Times New Roman" w:hAnsi="Times New Roman" w:cs="Times New Roman"/>
          <w:sz w:val="22"/>
          <w:szCs w:val="22"/>
        </w:rPr>
        <w:t>Givskov</w:t>
      </w:r>
      <w:proofErr w:type="spellEnd"/>
      <w:r w:rsidRPr="00163C47">
        <w:rPr>
          <w:rFonts w:ascii="Times New Roman" w:hAnsi="Times New Roman" w:cs="Times New Roman"/>
          <w:sz w:val="22"/>
          <w:szCs w:val="22"/>
        </w:rPr>
        <w:t xml:space="preserve"> M, </w:t>
      </w:r>
      <w:proofErr w:type="spellStart"/>
      <w:r w:rsidRPr="00163C47">
        <w:rPr>
          <w:rFonts w:ascii="Times New Roman" w:hAnsi="Times New Roman" w:cs="Times New Roman"/>
          <w:sz w:val="22"/>
          <w:szCs w:val="22"/>
        </w:rPr>
        <w:t>Tolker</w:t>
      </w:r>
      <w:proofErr w:type="spellEnd"/>
      <w:r w:rsidRPr="00163C47">
        <w:rPr>
          <w:rFonts w:ascii="Times New Roman" w:hAnsi="Times New Roman" w:cs="Times New Roman"/>
          <w:sz w:val="22"/>
          <w:szCs w:val="22"/>
        </w:rPr>
        <w:t xml:space="preserve">-Nielsen T, </w:t>
      </w:r>
      <w:proofErr w:type="spellStart"/>
      <w:r w:rsidRPr="00163C47">
        <w:rPr>
          <w:rFonts w:ascii="Times New Roman" w:hAnsi="Times New Roman" w:cs="Times New Roman"/>
          <w:sz w:val="22"/>
          <w:szCs w:val="22"/>
        </w:rPr>
        <w:t>Bjarnsholt</w:t>
      </w:r>
      <w:proofErr w:type="spellEnd"/>
      <w:r w:rsidRPr="00163C47">
        <w:rPr>
          <w:rFonts w:ascii="Times New Roman" w:hAnsi="Times New Roman" w:cs="Times New Roman"/>
          <w:sz w:val="22"/>
          <w:szCs w:val="22"/>
        </w:rPr>
        <w:t xml:space="preserve"> T (2011) The clinical impact of bacterial biofilms. Int. J. Oral Sci. 3:55</w:t>
      </w:r>
      <w:r w:rsidR="005223E0" w:rsidRPr="00163C47">
        <w:rPr>
          <w:rFonts w:ascii="Times New Roman" w:hAnsi="Times New Roman" w:cs="Times New Roman"/>
          <w:sz w:val="22"/>
          <w:szCs w:val="22"/>
          <w:lang w:val="id-ID"/>
        </w:rPr>
        <w:t>-</w:t>
      </w:r>
      <w:r w:rsidRPr="00163C47">
        <w:rPr>
          <w:rFonts w:ascii="Times New Roman" w:hAnsi="Times New Roman" w:cs="Times New Roman"/>
          <w:sz w:val="22"/>
          <w:szCs w:val="22"/>
        </w:rPr>
        <w:t>65.</w:t>
      </w:r>
    </w:p>
    <w:p w14:paraId="5C3E6623" w14:textId="54E20F19" w:rsidR="00270FB2" w:rsidRPr="00163C47" w:rsidRDefault="00270FB2" w:rsidP="00D009CC">
      <w:pPr>
        <w:pStyle w:val="CommentText"/>
        <w:numPr>
          <w:ilvl w:val="0"/>
          <w:numId w:val="18"/>
        </w:numPr>
        <w:ind w:left="284"/>
        <w:jc w:val="both"/>
        <w:rPr>
          <w:rFonts w:ascii="Times New Roman" w:hAnsi="Times New Roman" w:cs="Times New Roman"/>
          <w:sz w:val="22"/>
          <w:szCs w:val="22"/>
        </w:rPr>
      </w:pPr>
      <w:r w:rsidRPr="00163C47">
        <w:rPr>
          <w:rFonts w:ascii="Times New Roman" w:hAnsi="Times New Roman" w:cs="Times New Roman"/>
          <w:sz w:val="22"/>
          <w:szCs w:val="22"/>
        </w:rPr>
        <w:t>Van Dyck K</w:t>
      </w:r>
      <w:r w:rsidR="00EE2170" w:rsidRPr="00163C47">
        <w:rPr>
          <w:rFonts w:ascii="Times New Roman" w:hAnsi="Times New Roman" w:cs="Times New Roman"/>
          <w:sz w:val="22"/>
          <w:szCs w:val="22"/>
        </w:rPr>
        <w:t>,</w:t>
      </w:r>
      <w:r w:rsidRPr="00163C47">
        <w:rPr>
          <w:rFonts w:ascii="Times New Roman" w:hAnsi="Times New Roman" w:cs="Times New Roman"/>
          <w:sz w:val="22"/>
          <w:szCs w:val="22"/>
        </w:rPr>
        <w:t xml:space="preserve"> Pinto RM</w:t>
      </w:r>
      <w:r w:rsidR="00EE2170" w:rsidRPr="00163C47">
        <w:rPr>
          <w:rFonts w:ascii="Times New Roman" w:hAnsi="Times New Roman" w:cs="Times New Roman"/>
          <w:sz w:val="22"/>
          <w:szCs w:val="22"/>
        </w:rPr>
        <w:t>,</w:t>
      </w:r>
      <w:r w:rsidRPr="00163C47">
        <w:rPr>
          <w:rFonts w:ascii="Times New Roman" w:hAnsi="Times New Roman" w:cs="Times New Roman"/>
          <w:sz w:val="22"/>
          <w:szCs w:val="22"/>
        </w:rPr>
        <w:t xml:space="preserve"> Pully D</w:t>
      </w:r>
      <w:r w:rsidR="00EE2170" w:rsidRPr="00163C47">
        <w:rPr>
          <w:rFonts w:ascii="Times New Roman" w:hAnsi="Times New Roman" w:cs="Times New Roman"/>
          <w:sz w:val="22"/>
          <w:szCs w:val="22"/>
        </w:rPr>
        <w:t>,</w:t>
      </w:r>
      <w:r w:rsidRPr="00163C47">
        <w:rPr>
          <w:rFonts w:ascii="Times New Roman" w:hAnsi="Times New Roman" w:cs="Times New Roman"/>
          <w:sz w:val="22"/>
          <w:szCs w:val="22"/>
        </w:rPr>
        <w:t xml:space="preserve"> Van </w:t>
      </w:r>
      <w:proofErr w:type="spellStart"/>
      <w:r w:rsidRPr="00163C47">
        <w:rPr>
          <w:rFonts w:ascii="Times New Roman" w:hAnsi="Times New Roman" w:cs="Times New Roman"/>
          <w:sz w:val="22"/>
          <w:szCs w:val="22"/>
        </w:rPr>
        <w:t>Dijck</w:t>
      </w:r>
      <w:proofErr w:type="spellEnd"/>
      <w:r w:rsidRPr="00163C47">
        <w:rPr>
          <w:rFonts w:ascii="Times New Roman" w:hAnsi="Times New Roman" w:cs="Times New Roman"/>
          <w:sz w:val="22"/>
          <w:szCs w:val="22"/>
        </w:rPr>
        <w:t xml:space="preserve"> P</w:t>
      </w:r>
      <w:r w:rsidR="00EE2170" w:rsidRPr="00163C47">
        <w:rPr>
          <w:rFonts w:ascii="Times New Roman" w:hAnsi="Times New Roman" w:cs="Times New Roman"/>
          <w:sz w:val="22"/>
          <w:szCs w:val="22"/>
        </w:rPr>
        <w:t xml:space="preserve"> (2021)</w:t>
      </w:r>
      <w:r w:rsidRPr="00163C47">
        <w:rPr>
          <w:rFonts w:ascii="Times New Roman" w:hAnsi="Times New Roman" w:cs="Times New Roman"/>
          <w:sz w:val="22"/>
          <w:szCs w:val="22"/>
        </w:rPr>
        <w:t xml:space="preserve"> Microbial interkingdom biofilms and the quest for novel therapeutic strategies. Microorganisms</w:t>
      </w:r>
      <w:r w:rsidR="00EE2170" w:rsidRPr="00163C47">
        <w:rPr>
          <w:rFonts w:ascii="Times New Roman" w:hAnsi="Times New Roman" w:cs="Times New Roman"/>
          <w:sz w:val="22"/>
          <w:szCs w:val="22"/>
        </w:rPr>
        <w:t xml:space="preserve">. </w:t>
      </w:r>
      <w:r w:rsidRPr="00163C47">
        <w:rPr>
          <w:rFonts w:ascii="Times New Roman" w:hAnsi="Times New Roman" w:cs="Times New Roman"/>
          <w:sz w:val="22"/>
          <w:szCs w:val="22"/>
        </w:rPr>
        <w:t>9</w:t>
      </w:r>
      <w:r w:rsidR="00EE2170" w:rsidRPr="00163C47">
        <w:rPr>
          <w:rFonts w:ascii="Times New Roman" w:hAnsi="Times New Roman" w:cs="Times New Roman"/>
          <w:sz w:val="22"/>
          <w:szCs w:val="22"/>
        </w:rPr>
        <w:t>:</w:t>
      </w:r>
      <w:r w:rsidRPr="00163C47">
        <w:rPr>
          <w:rFonts w:ascii="Times New Roman" w:hAnsi="Times New Roman" w:cs="Times New Roman"/>
          <w:sz w:val="22"/>
          <w:szCs w:val="22"/>
        </w:rPr>
        <w:t xml:space="preserve"> 412.</w:t>
      </w:r>
    </w:p>
    <w:p w14:paraId="53E47E18" w14:textId="622B330B" w:rsidR="00270FB2" w:rsidRPr="00163C47" w:rsidRDefault="00270FB2" w:rsidP="00D009CC">
      <w:pPr>
        <w:pStyle w:val="CommentText"/>
        <w:numPr>
          <w:ilvl w:val="0"/>
          <w:numId w:val="18"/>
        </w:numPr>
        <w:ind w:left="284"/>
        <w:jc w:val="both"/>
        <w:rPr>
          <w:rFonts w:ascii="Times New Roman" w:hAnsi="Times New Roman" w:cs="Times New Roman"/>
          <w:sz w:val="22"/>
          <w:szCs w:val="22"/>
        </w:rPr>
      </w:pPr>
      <w:r w:rsidRPr="00163C47">
        <w:rPr>
          <w:rFonts w:ascii="Times New Roman" w:hAnsi="Times New Roman" w:cs="Times New Roman"/>
          <w:sz w:val="22"/>
          <w:szCs w:val="22"/>
        </w:rPr>
        <w:t>Singh</w:t>
      </w:r>
      <w:r w:rsidR="00EE2170" w:rsidRPr="00163C47">
        <w:rPr>
          <w:rFonts w:ascii="Times New Roman" w:hAnsi="Times New Roman" w:cs="Times New Roman"/>
          <w:sz w:val="22"/>
          <w:szCs w:val="22"/>
        </w:rPr>
        <w:t xml:space="preserve"> </w:t>
      </w:r>
      <w:r w:rsidRPr="00163C47">
        <w:rPr>
          <w:rFonts w:ascii="Times New Roman" w:hAnsi="Times New Roman" w:cs="Times New Roman"/>
          <w:sz w:val="22"/>
          <w:szCs w:val="22"/>
        </w:rPr>
        <w:t>R</w:t>
      </w:r>
      <w:r w:rsidR="00EE2170" w:rsidRPr="00163C47">
        <w:rPr>
          <w:rFonts w:ascii="Times New Roman" w:hAnsi="Times New Roman" w:cs="Times New Roman"/>
          <w:sz w:val="22"/>
          <w:szCs w:val="22"/>
        </w:rPr>
        <w:t>,</w:t>
      </w:r>
      <w:r w:rsidRPr="00163C47">
        <w:rPr>
          <w:rFonts w:ascii="Times New Roman" w:hAnsi="Times New Roman" w:cs="Times New Roman"/>
          <w:sz w:val="22"/>
          <w:szCs w:val="22"/>
        </w:rPr>
        <w:t xml:space="preserve"> Ray</w:t>
      </w:r>
      <w:r w:rsidR="00EE2170" w:rsidRPr="00163C47">
        <w:rPr>
          <w:rFonts w:ascii="Times New Roman" w:hAnsi="Times New Roman" w:cs="Times New Roman"/>
          <w:sz w:val="22"/>
          <w:szCs w:val="22"/>
        </w:rPr>
        <w:t xml:space="preserve"> </w:t>
      </w:r>
      <w:r w:rsidRPr="00163C47">
        <w:rPr>
          <w:rFonts w:ascii="Times New Roman" w:hAnsi="Times New Roman" w:cs="Times New Roman"/>
          <w:sz w:val="22"/>
          <w:szCs w:val="22"/>
        </w:rPr>
        <w:t>P</w:t>
      </w:r>
      <w:r w:rsidR="00EE2170" w:rsidRPr="00163C47">
        <w:rPr>
          <w:rFonts w:ascii="Times New Roman" w:hAnsi="Times New Roman" w:cs="Times New Roman"/>
          <w:sz w:val="22"/>
          <w:szCs w:val="22"/>
        </w:rPr>
        <w:t xml:space="preserve">, </w:t>
      </w:r>
      <w:r w:rsidRPr="00163C47">
        <w:rPr>
          <w:rFonts w:ascii="Times New Roman" w:hAnsi="Times New Roman" w:cs="Times New Roman"/>
          <w:sz w:val="22"/>
          <w:szCs w:val="22"/>
        </w:rPr>
        <w:t>Das A</w:t>
      </w:r>
      <w:r w:rsidR="00EE2170" w:rsidRPr="00163C47">
        <w:rPr>
          <w:rFonts w:ascii="Times New Roman" w:hAnsi="Times New Roman" w:cs="Times New Roman"/>
          <w:sz w:val="22"/>
          <w:szCs w:val="22"/>
        </w:rPr>
        <w:t>,</w:t>
      </w:r>
      <w:r w:rsidRPr="00163C47">
        <w:rPr>
          <w:rFonts w:ascii="Times New Roman" w:hAnsi="Times New Roman" w:cs="Times New Roman"/>
          <w:sz w:val="22"/>
          <w:szCs w:val="22"/>
        </w:rPr>
        <w:t xml:space="preserve"> Sharma M</w:t>
      </w:r>
      <w:r w:rsidR="00EE2170" w:rsidRPr="00163C47">
        <w:rPr>
          <w:rFonts w:ascii="Times New Roman" w:hAnsi="Times New Roman" w:cs="Times New Roman"/>
          <w:sz w:val="22"/>
          <w:szCs w:val="22"/>
        </w:rPr>
        <w:t xml:space="preserve"> (2010)</w:t>
      </w:r>
      <w:r w:rsidRPr="00163C47">
        <w:rPr>
          <w:rFonts w:ascii="Times New Roman" w:hAnsi="Times New Roman" w:cs="Times New Roman"/>
          <w:sz w:val="22"/>
          <w:szCs w:val="22"/>
        </w:rPr>
        <w:t xml:space="preserve"> Enhanced production of exopolysaccharide matrix and biofilm by a menadione-auxotrophic Staphylococcus aureus small-colony variant. J. Med. Microbiol. 59</w:t>
      </w:r>
      <w:r w:rsidR="00EE2170" w:rsidRPr="00163C47">
        <w:rPr>
          <w:rFonts w:ascii="Times New Roman" w:hAnsi="Times New Roman" w:cs="Times New Roman"/>
          <w:sz w:val="22"/>
          <w:szCs w:val="22"/>
        </w:rPr>
        <w:t>:</w:t>
      </w:r>
      <w:r w:rsidRPr="00163C47">
        <w:rPr>
          <w:rFonts w:ascii="Times New Roman" w:hAnsi="Times New Roman" w:cs="Times New Roman"/>
          <w:sz w:val="22"/>
          <w:szCs w:val="22"/>
        </w:rPr>
        <w:t xml:space="preserve"> 521</w:t>
      </w:r>
      <w:r w:rsidR="005223E0" w:rsidRPr="00163C47">
        <w:rPr>
          <w:rFonts w:ascii="Times New Roman" w:hAnsi="Times New Roman" w:cs="Times New Roman"/>
          <w:sz w:val="22"/>
          <w:szCs w:val="22"/>
          <w:lang w:val="id-ID"/>
        </w:rPr>
        <w:t>-</w:t>
      </w:r>
      <w:r w:rsidRPr="00163C47">
        <w:rPr>
          <w:rFonts w:ascii="Times New Roman" w:hAnsi="Times New Roman" w:cs="Times New Roman"/>
          <w:sz w:val="22"/>
          <w:szCs w:val="22"/>
        </w:rPr>
        <w:t>527.</w:t>
      </w:r>
    </w:p>
    <w:p w14:paraId="44E1F6DB" w14:textId="1BC8F252" w:rsidR="00270FB2" w:rsidRPr="00163C47" w:rsidRDefault="00270FB2" w:rsidP="00D009CC">
      <w:pPr>
        <w:pStyle w:val="CommentText"/>
        <w:numPr>
          <w:ilvl w:val="0"/>
          <w:numId w:val="18"/>
        </w:numPr>
        <w:ind w:left="284"/>
        <w:jc w:val="both"/>
        <w:rPr>
          <w:rFonts w:ascii="Times New Roman" w:hAnsi="Times New Roman" w:cs="Times New Roman"/>
          <w:sz w:val="22"/>
          <w:szCs w:val="22"/>
        </w:rPr>
      </w:pPr>
      <w:r w:rsidRPr="00163C47">
        <w:rPr>
          <w:rFonts w:ascii="Times New Roman" w:hAnsi="Times New Roman" w:cs="Times New Roman"/>
          <w:sz w:val="22"/>
          <w:szCs w:val="22"/>
          <w:shd w:val="clear" w:color="auto" w:fill="FFFFFF"/>
        </w:rPr>
        <w:t>Cornejo JA</w:t>
      </w:r>
      <w:r w:rsidR="00EE2170" w:rsidRPr="00163C47">
        <w:rPr>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 xml:space="preserve"> Lopez C</w:t>
      </w:r>
      <w:r w:rsidR="00EE2170" w:rsidRPr="00163C47">
        <w:rPr>
          <w:rFonts w:ascii="Times New Roman" w:hAnsi="Times New Roman" w:cs="Times New Roman"/>
          <w:sz w:val="22"/>
          <w:szCs w:val="22"/>
          <w:shd w:val="clear" w:color="auto" w:fill="FFFFFF"/>
        </w:rPr>
        <w:t xml:space="preserve">, </w:t>
      </w:r>
      <w:proofErr w:type="spellStart"/>
      <w:r w:rsidRPr="00163C47">
        <w:rPr>
          <w:rFonts w:ascii="Times New Roman" w:hAnsi="Times New Roman" w:cs="Times New Roman"/>
          <w:sz w:val="22"/>
          <w:szCs w:val="22"/>
          <w:shd w:val="clear" w:color="auto" w:fill="FFFFFF"/>
        </w:rPr>
        <w:t>Babanova</w:t>
      </w:r>
      <w:proofErr w:type="spellEnd"/>
      <w:r w:rsidR="00EE2170" w:rsidRPr="00163C47">
        <w:rPr>
          <w:rFonts w:ascii="Times New Roman" w:hAnsi="Times New Roman" w:cs="Times New Roman"/>
          <w:sz w:val="22"/>
          <w:szCs w:val="22"/>
          <w:shd w:val="clear" w:color="auto" w:fill="FFFFFF"/>
        </w:rPr>
        <w:t xml:space="preserve"> </w:t>
      </w:r>
      <w:r w:rsidRPr="00163C47">
        <w:rPr>
          <w:rFonts w:ascii="Times New Roman" w:hAnsi="Times New Roman" w:cs="Times New Roman"/>
          <w:sz w:val="22"/>
          <w:szCs w:val="22"/>
          <w:shd w:val="clear" w:color="auto" w:fill="FFFFFF"/>
        </w:rPr>
        <w:t>S</w:t>
      </w:r>
      <w:r w:rsidR="00EE2170" w:rsidRPr="00163C47">
        <w:rPr>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 xml:space="preserve"> Santoro C</w:t>
      </w:r>
      <w:r w:rsidR="00EE2170" w:rsidRPr="00163C47">
        <w:rPr>
          <w:rFonts w:ascii="Times New Roman" w:hAnsi="Times New Roman" w:cs="Times New Roman"/>
          <w:sz w:val="22"/>
          <w:szCs w:val="22"/>
          <w:shd w:val="clear" w:color="auto" w:fill="FFFFFF"/>
        </w:rPr>
        <w:t xml:space="preserve">, </w:t>
      </w:r>
      <w:proofErr w:type="spellStart"/>
      <w:r w:rsidRPr="00163C47">
        <w:rPr>
          <w:rFonts w:ascii="Times New Roman" w:hAnsi="Times New Roman" w:cs="Times New Roman"/>
          <w:sz w:val="22"/>
          <w:szCs w:val="22"/>
          <w:shd w:val="clear" w:color="auto" w:fill="FFFFFF"/>
        </w:rPr>
        <w:t>Artyushkoya</w:t>
      </w:r>
      <w:proofErr w:type="spellEnd"/>
      <w:r w:rsidR="00EE2170" w:rsidRPr="00163C47">
        <w:rPr>
          <w:rFonts w:ascii="Times New Roman" w:hAnsi="Times New Roman" w:cs="Times New Roman"/>
          <w:sz w:val="22"/>
          <w:szCs w:val="22"/>
          <w:shd w:val="clear" w:color="auto" w:fill="FFFFFF"/>
        </w:rPr>
        <w:t xml:space="preserve"> </w:t>
      </w:r>
      <w:r w:rsidRPr="00163C47">
        <w:rPr>
          <w:rFonts w:ascii="Times New Roman" w:hAnsi="Times New Roman" w:cs="Times New Roman"/>
          <w:sz w:val="22"/>
          <w:szCs w:val="22"/>
          <w:shd w:val="clear" w:color="auto" w:fill="FFFFFF"/>
        </w:rPr>
        <w:t>K</w:t>
      </w:r>
      <w:r w:rsidR="00EE2170" w:rsidRPr="00163C47">
        <w:rPr>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 xml:space="preserve"> </w:t>
      </w:r>
      <w:proofErr w:type="spellStart"/>
      <w:r w:rsidRPr="00163C47">
        <w:rPr>
          <w:rFonts w:ascii="Times New Roman" w:hAnsi="Times New Roman" w:cs="Times New Roman"/>
          <w:sz w:val="22"/>
          <w:szCs w:val="22"/>
          <w:shd w:val="clear" w:color="auto" w:fill="FFFFFF"/>
        </w:rPr>
        <w:t>Ista</w:t>
      </w:r>
      <w:proofErr w:type="spellEnd"/>
      <w:r w:rsidRPr="00163C47">
        <w:rPr>
          <w:rFonts w:ascii="Times New Roman" w:hAnsi="Times New Roman" w:cs="Times New Roman"/>
          <w:sz w:val="22"/>
          <w:szCs w:val="22"/>
          <w:shd w:val="clear" w:color="auto" w:fill="FFFFFF"/>
        </w:rPr>
        <w:t xml:space="preserve"> L</w:t>
      </w:r>
      <w:r w:rsidR="00EE2170" w:rsidRPr="00163C47">
        <w:rPr>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 xml:space="preserve"> Schuler AJ</w:t>
      </w:r>
      <w:r w:rsidR="00EE2170" w:rsidRPr="00163C47">
        <w:rPr>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 xml:space="preserve"> </w:t>
      </w:r>
      <w:proofErr w:type="spellStart"/>
      <w:r w:rsidRPr="00163C47">
        <w:rPr>
          <w:rFonts w:ascii="Times New Roman" w:hAnsi="Times New Roman" w:cs="Times New Roman"/>
          <w:sz w:val="22"/>
          <w:szCs w:val="22"/>
          <w:shd w:val="clear" w:color="auto" w:fill="FFFFFF"/>
        </w:rPr>
        <w:t>Atanassov</w:t>
      </w:r>
      <w:proofErr w:type="spellEnd"/>
      <w:r w:rsidRPr="00163C47">
        <w:rPr>
          <w:rFonts w:ascii="Times New Roman" w:hAnsi="Times New Roman" w:cs="Times New Roman"/>
          <w:sz w:val="22"/>
          <w:szCs w:val="22"/>
          <w:shd w:val="clear" w:color="auto" w:fill="FFFFFF"/>
        </w:rPr>
        <w:t xml:space="preserve"> P</w:t>
      </w:r>
      <w:r w:rsidR="00EE2170" w:rsidRPr="00163C47">
        <w:rPr>
          <w:rFonts w:ascii="Times New Roman" w:hAnsi="Times New Roman" w:cs="Times New Roman"/>
          <w:sz w:val="22"/>
          <w:szCs w:val="22"/>
          <w:shd w:val="clear" w:color="auto" w:fill="FFFFFF"/>
        </w:rPr>
        <w:t xml:space="preserve"> (2015)</w:t>
      </w:r>
      <w:r w:rsidRPr="00163C47">
        <w:rPr>
          <w:rFonts w:ascii="Times New Roman" w:hAnsi="Times New Roman" w:cs="Times New Roman"/>
          <w:sz w:val="22"/>
          <w:szCs w:val="22"/>
          <w:shd w:val="clear" w:color="auto" w:fill="FFFFFF"/>
        </w:rPr>
        <w:t xml:space="preserve"> Surface modification for enhanced biofilm formation and electron transport in </w:t>
      </w:r>
      <w:proofErr w:type="spellStart"/>
      <w:r w:rsidR="00EE2170" w:rsidRPr="00163C47">
        <w:rPr>
          <w:rFonts w:ascii="Times New Roman" w:hAnsi="Times New Roman" w:cs="Times New Roman"/>
          <w:sz w:val="22"/>
          <w:szCs w:val="22"/>
          <w:shd w:val="clear" w:color="auto" w:fill="FFFFFF"/>
        </w:rPr>
        <w:t>Shewanella</w:t>
      </w:r>
      <w:proofErr w:type="spellEnd"/>
      <w:r w:rsidRPr="00163C47">
        <w:rPr>
          <w:rFonts w:ascii="Times New Roman" w:hAnsi="Times New Roman" w:cs="Times New Roman"/>
          <w:sz w:val="22"/>
          <w:szCs w:val="22"/>
          <w:shd w:val="clear" w:color="auto" w:fill="FFFFFF"/>
        </w:rPr>
        <w:t xml:space="preserve"> anodes. </w:t>
      </w:r>
      <w:r w:rsidRPr="00163C47">
        <w:rPr>
          <w:rStyle w:val="html-italic"/>
          <w:rFonts w:ascii="Times New Roman" w:hAnsi="Times New Roman" w:cs="Times New Roman"/>
          <w:sz w:val="22"/>
          <w:szCs w:val="22"/>
          <w:shd w:val="clear" w:color="auto" w:fill="FFFFFF"/>
        </w:rPr>
        <w:t xml:space="preserve">J. </w:t>
      </w:r>
      <w:proofErr w:type="spellStart"/>
      <w:r w:rsidRPr="00163C47">
        <w:rPr>
          <w:rStyle w:val="html-italic"/>
          <w:rFonts w:ascii="Times New Roman" w:hAnsi="Times New Roman" w:cs="Times New Roman"/>
          <w:sz w:val="22"/>
          <w:szCs w:val="22"/>
          <w:shd w:val="clear" w:color="auto" w:fill="FFFFFF"/>
        </w:rPr>
        <w:t>Electrochem</w:t>
      </w:r>
      <w:proofErr w:type="spellEnd"/>
      <w:r w:rsidRPr="00163C47">
        <w:rPr>
          <w:rStyle w:val="html-italic"/>
          <w:rFonts w:ascii="Times New Roman" w:hAnsi="Times New Roman" w:cs="Times New Roman"/>
          <w:sz w:val="22"/>
          <w:szCs w:val="22"/>
          <w:shd w:val="clear" w:color="auto" w:fill="FFFFFF"/>
        </w:rPr>
        <w:t>. Soc.162</w:t>
      </w:r>
      <w:r w:rsidR="00EE2170" w:rsidRPr="00163C47">
        <w:rPr>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 xml:space="preserve"> H597</w:t>
      </w:r>
      <w:r w:rsidR="005223E0" w:rsidRPr="00163C47">
        <w:rPr>
          <w:rFonts w:ascii="Times New Roman" w:hAnsi="Times New Roman" w:cs="Times New Roman"/>
          <w:sz w:val="22"/>
          <w:szCs w:val="22"/>
          <w:shd w:val="clear" w:color="auto" w:fill="FFFFFF"/>
          <w:lang w:val="id-ID"/>
        </w:rPr>
        <w:t>-</w:t>
      </w:r>
      <w:r w:rsidRPr="00163C47">
        <w:rPr>
          <w:rFonts w:ascii="Times New Roman" w:hAnsi="Times New Roman" w:cs="Times New Roman"/>
          <w:sz w:val="22"/>
          <w:szCs w:val="22"/>
          <w:shd w:val="clear" w:color="auto" w:fill="FFFFFF"/>
        </w:rPr>
        <w:t>H603. </w:t>
      </w:r>
    </w:p>
    <w:p w14:paraId="53A58D37" w14:textId="1C13A341" w:rsidR="00270FB2" w:rsidRPr="00163C47" w:rsidRDefault="00270FB2" w:rsidP="00D009CC">
      <w:pPr>
        <w:pStyle w:val="ListParagraph"/>
        <w:numPr>
          <w:ilvl w:val="0"/>
          <w:numId w:val="18"/>
        </w:numPr>
        <w:spacing w:after="0" w:line="240" w:lineRule="auto"/>
        <w:ind w:left="284"/>
        <w:jc w:val="both"/>
        <w:rPr>
          <w:rFonts w:ascii="Times New Roman" w:hAnsi="Times New Roman" w:cs="Times New Roman"/>
        </w:rPr>
      </w:pPr>
      <w:r w:rsidRPr="00163C47">
        <w:rPr>
          <w:rFonts w:ascii="Times New Roman" w:hAnsi="Times New Roman" w:cs="Times New Roman"/>
        </w:rPr>
        <w:t xml:space="preserve">Chew SS, Tan LT, Law JW, </w:t>
      </w:r>
      <w:proofErr w:type="spellStart"/>
      <w:r w:rsidRPr="00163C47">
        <w:rPr>
          <w:rFonts w:ascii="Times New Roman" w:hAnsi="Times New Roman" w:cs="Times New Roman"/>
        </w:rPr>
        <w:t>Pusparajah</w:t>
      </w:r>
      <w:proofErr w:type="spellEnd"/>
      <w:r w:rsidRPr="00163C47">
        <w:rPr>
          <w:rFonts w:ascii="Times New Roman" w:hAnsi="Times New Roman" w:cs="Times New Roman"/>
        </w:rPr>
        <w:t xml:space="preserve"> P, Goh BH, Ab </w:t>
      </w:r>
      <w:proofErr w:type="spellStart"/>
      <w:r w:rsidRPr="00163C47">
        <w:rPr>
          <w:rFonts w:ascii="Times New Roman" w:hAnsi="Times New Roman" w:cs="Times New Roman"/>
        </w:rPr>
        <w:t>Mutalib</w:t>
      </w:r>
      <w:proofErr w:type="spellEnd"/>
      <w:r w:rsidRPr="00163C47">
        <w:rPr>
          <w:rFonts w:ascii="Times New Roman" w:hAnsi="Times New Roman" w:cs="Times New Roman"/>
        </w:rPr>
        <w:t xml:space="preserve"> NS, Lee LH (2020) Targeting Gut Microbial Biofilms-A Key to Hinder Colon Carcinogenesis? Cancers (Basel). 12(8):</w:t>
      </w:r>
      <w:r w:rsidR="005B3918" w:rsidRPr="00163C47">
        <w:rPr>
          <w:rFonts w:ascii="Times New Roman" w:hAnsi="Times New Roman" w:cs="Times New Roman"/>
        </w:rPr>
        <w:t xml:space="preserve"> </w:t>
      </w:r>
      <w:r w:rsidRPr="00163C47">
        <w:rPr>
          <w:rFonts w:ascii="Times New Roman" w:hAnsi="Times New Roman" w:cs="Times New Roman"/>
        </w:rPr>
        <w:t xml:space="preserve">2272. </w:t>
      </w:r>
    </w:p>
    <w:p w14:paraId="77B13253" w14:textId="77777777" w:rsidR="007E1EF2" w:rsidRPr="00163C47" w:rsidRDefault="007E1EF2" w:rsidP="00D009CC">
      <w:pPr>
        <w:pStyle w:val="ListParagraph"/>
        <w:spacing w:after="0" w:line="240" w:lineRule="auto"/>
        <w:ind w:left="284"/>
        <w:jc w:val="both"/>
        <w:rPr>
          <w:rFonts w:ascii="Times New Roman" w:hAnsi="Times New Roman" w:cs="Times New Roman"/>
        </w:rPr>
      </w:pPr>
    </w:p>
    <w:p w14:paraId="1EAA1D27" w14:textId="6F0FC867" w:rsidR="00270FB2" w:rsidRPr="00163C47" w:rsidRDefault="00270FB2" w:rsidP="00D009CC">
      <w:pPr>
        <w:pStyle w:val="CommentText"/>
        <w:numPr>
          <w:ilvl w:val="0"/>
          <w:numId w:val="18"/>
        </w:numPr>
        <w:spacing w:after="0"/>
        <w:ind w:left="284" w:hanging="295"/>
        <w:jc w:val="both"/>
        <w:rPr>
          <w:rFonts w:ascii="Times New Roman" w:hAnsi="Times New Roman" w:cs="Times New Roman"/>
          <w:sz w:val="22"/>
          <w:szCs w:val="22"/>
        </w:rPr>
      </w:pPr>
      <w:r w:rsidRPr="00163C47">
        <w:rPr>
          <w:rFonts w:ascii="Times New Roman" w:hAnsi="Times New Roman" w:cs="Times New Roman"/>
          <w:sz w:val="22"/>
          <w:szCs w:val="22"/>
        </w:rPr>
        <w:t>Chandra H</w:t>
      </w:r>
      <w:r w:rsidR="005B3918" w:rsidRPr="00163C47">
        <w:rPr>
          <w:rFonts w:ascii="Times New Roman" w:hAnsi="Times New Roman" w:cs="Times New Roman"/>
          <w:sz w:val="22"/>
          <w:szCs w:val="22"/>
        </w:rPr>
        <w:t>,</w:t>
      </w:r>
      <w:r w:rsidRPr="00163C47">
        <w:rPr>
          <w:rFonts w:ascii="Times New Roman" w:hAnsi="Times New Roman" w:cs="Times New Roman"/>
          <w:sz w:val="22"/>
          <w:szCs w:val="22"/>
        </w:rPr>
        <w:t xml:space="preserve"> Bishnoi P, Yadav A, Patni B, Mishra AP, </w:t>
      </w:r>
      <w:proofErr w:type="spellStart"/>
      <w:r w:rsidRPr="00163C47">
        <w:rPr>
          <w:rFonts w:ascii="Times New Roman" w:hAnsi="Times New Roman" w:cs="Times New Roman"/>
          <w:sz w:val="22"/>
          <w:szCs w:val="22"/>
        </w:rPr>
        <w:t>Nautiyal</w:t>
      </w:r>
      <w:proofErr w:type="spellEnd"/>
      <w:r w:rsidRPr="00163C47">
        <w:rPr>
          <w:rFonts w:ascii="Times New Roman" w:hAnsi="Times New Roman" w:cs="Times New Roman"/>
          <w:sz w:val="22"/>
          <w:szCs w:val="22"/>
        </w:rPr>
        <w:t xml:space="preserve"> AR (2017) Antimicrobial resistance and the alternative resources with special emphasis on plant-based antimicrobials—A review. Plants. 6:16.</w:t>
      </w:r>
    </w:p>
    <w:p w14:paraId="7C66F324" w14:textId="77777777" w:rsidR="007E1EF2" w:rsidRPr="00163C47" w:rsidRDefault="007E1EF2" w:rsidP="00D009CC">
      <w:pPr>
        <w:pStyle w:val="CommentText"/>
        <w:spacing w:after="0"/>
        <w:ind w:left="284"/>
        <w:jc w:val="both"/>
        <w:rPr>
          <w:rFonts w:ascii="Times New Roman" w:hAnsi="Times New Roman" w:cs="Times New Roman"/>
          <w:sz w:val="22"/>
          <w:szCs w:val="22"/>
        </w:rPr>
      </w:pPr>
    </w:p>
    <w:p w14:paraId="0E7170B1" w14:textId="1A590C80" w:rsidR="00270FB2" w:rsidRPr="00163C47" w:rsidRDefault="00270FB2" w:rsidP="00D009CC">
      <w:pPr>
        <w:pStyle w:val="CommentText"/>
        <w:numPr>
          <w:ilvl w:val="0"/>
          <w:numId w:val="18"/>
        </w:numPr>
        <w:ind w:left="284"/>
        <w:jc w:val="both"/>
        <w:rPr>
          <w:rFonts w:ascii="Times New Roman" w:hAnsi="Times New Roman" w:cs="Times New Roman"/>
          <w:sz w:val="22"/>
          <w:szCs w:val="22"/>
        </w:rPr>
      </w:pPr>
      <w:r w:rsidRPr="00163C47">
        <w:rPr>
          <w:rFonts w:ascii="Times New Roman" w:hAnsi="Times New Roman" w:cs="Times New Roman"/>
          <w:sz w:val="22"/>
          <w:szCs w:val="22"/>
          <w:shd w:val="clear" w:color="auto" w:fill="FFFFFF"/>
        </w:rPr>
        <w:t>Chen J</w:t>
      </w:r>
      <w:r w:rsidR="005223E0" w:rsidRPr="00163C47">
        <w:rPr>
          <w:rFonts w:ascii="Times New Roman" w:hAnsi="Times New Roman" w:cs="Times New Roman"/>
          <w:sz w:val="22"/>
          <w:szCs w:val="22"/>
          <w:shd w:val="clear" w:color="auto" w:fill="FFFFFF"/>
        </w:rPr>
        <w:t>, Li</w:t>
      </w:r>
      <w:r w:rsidRPr="00163C47">
        <w:rPr>
          <w:rFonts w:ascii="Times New Roman" w:hAnsi="Times New Roman" w:cs="Times New Roman"/>
          <w:sz w:val="22"/>
          <w:szCs w:val="22"/>
          <w:shd w:val="clear" w:color="auto" w:fill="FFFFFF"/>
        </w:rPr>
        <w:t xml:space="preserve"> W, Yao H, Xu J (2015) Insights into drug discovery from natural products through structural modification. </w:t>
      </w:r>
      <w:proofErr w:type="spellStart"/>
      <w:r w:rsidRPr="00163C47">
        <w:rPr>
          <w:rFonts w:ascii="Times New Roman" w:hAnsi="Times New Roman" w:cs="Times New Roman"/>
          <w:sz w:val="22"/>
          <w:szCs w:val="22"/>
          <w:shd w:val="clear" w:color="auto" w:fill="FFFFFF"/>
        </w:rPr>
        <w:t>Fitoterapia</w:t>
      </w:r>
      <w:proofErr w:type="spellEnd"/>
      <w:r w:rsidR="005B3918" w:rsidRPr="00163C47">
        <w:rPr>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 103</w:t>
      </w:r>
      <w:r w:rsidR="005B3918" w:rsidRPr="00163C47">
        <w:rPr>
          <w:rFonts w:ascii="Times New Roman" w:hAnsi="Times New Roman" w:cs="Times New Roman"/>
          <w:sz w:val="22"/>
          <w:szCs w:val="22"/>
          <w:shd w:val="clear" w:color="auto" w:fill="FFFFFF"/>
        </w:rPr>
        <w:t xml:space="preserve">: </w:t>
      </w:r>
      <w:r w:rsidRPr="00163C47">
        <w:rPr>
          <w:rFonts w:ascii="Times New Roman" w:hAnsi="Times New Roman" w:cs="Times New Roman"/>
          <w:sz w:val="22"/>
          <w:szCs w:val="22"/>
          <w:shd w:val="clear" w:color="auto" w:fill="FFFFFF"/>
        </w:rPr>
        <w:t>231</w:t>
      </w:r>
      <w:r w:rsidR="005223E0" w:rsidRPr="00163C47">
        <w:rPr>
          <w:rFonts w:ascii="Times New Roman" w:hAnsi="Times New Roman" w:cs="Times New Roman"/>
          <w:sz w:val="22"/>
          <w:szCs w:val="22"/>
          <w:shd w:val="clear" w:color="auto" w:fill="FFFFFF"/>
          <w:lang w:val="id-ID"/>
        </w:rPr>
        <w:t>-</w:t>
      </w:r>
      <w:r w:rsidRPr="00163C47">
        <w:rPr>
          <w:rFonts w:ascii="Times New Roman" w:hAnsi="Times New Roman" w:cs="Times New Roman"/>
          <w:sz w:val="22"/>
          <w:szCs w:val="22"/>
          <w:shd w:val="clear" w:color="auto" w:fill="FFFFFF"/>
        </w:rPr>
        <w:t>241</w:t>
      </w:r>
      <w:r w:rsidR="005B3918" w:rsidRPr="00163C47">
        <w:rPr>
          <w:rFonts w:ascii="Times New Roman" w:hAnsi="Times New Roman" w:cs="Times New Roman"/>
          <w:sz w:val="22"/>
          <w:szCs w:val="22"/>
          <w:shd w:val="clear" w:color="auto" w:fill="FFFFFF"/>
        </w:rPr>
        <w:t>.</w:t>
      </w:r>
    </w:p>
    <w:p w14:paraId="6A639376" w14:textId="16EA23D8" w:rsidR="00270FB2" w:rsidRPr="00163C47" w:rsidRDefault="00270FB2" w:rsidP="00D009CC">
      <w:pPr>
        <w:pStyle w:val="CommentText"/>
        <w:numPr>
          <w:ilvl w:val="0"/>
          <w:numId w:val="18"/>
        </w:numPr>
        <w:ind w:left="284"/>
        <w:jc w:val="both"/>
        <w:rPr>
          <w:rFonts w:ascii="Times New Roman" w:hAnsi="Times New Roman" w:cs="Times New Roman"/>
          <w:sz w:val="22"/>
          <w:szCs w:val="22"/>
        </w:rPr>
      </w:pPr>
      <w:r w:rsidRPr="00163C47">
        <w:rPr>
          <w:rFonts w:ascii="Times New Roman" w:hAnsi="Times New Roman" w:cs="Times New Roman"/>
          <w:sz w:val="22"/>
          <w:szCs w:val="22"/>
          <w:shd w:val="clear" w:color="auto" w:fill="FFFFFF"/>
        </w:rPr>
        <w:t>Harvey A</w:t>
      </w:r>
      <w:r w:rsidR="005B3918" w:rsidRPr="00163C47">
        <w:rPr>
          <w:rFonts w:ascii="Times New Roman" w:hAnsi="Times New Roman" w:cs="Times New Roman"/>
          <w:sz w:val="22"/>
          <w:szCs w:val="22"/>
          <w:shd w:val="clear" w:color="auto" w:fill="FFFFFF"/>
        </w:rPr>
        <w:t>L</w:t>
      </w:r>
      <w:r w:rsidRPr="00163C47">
        <w:rPr>
          <w:rFonts w:ascii="Times New Roman" w:hAnsi="Times New Roman" w:cs="Times New Roman"/>
          <w:sz w:val="22"/>
          <w:szCs w:val="22"/>
          <w:shd w:val="clear" w:color="auto" w:fill="FFFFFF"/>
        </w:rPr>
        <w:t xml:space="preserve">, </w:t>
      </w:r>
      <w:proofErr w:type="spellStart"/>
      <w:r w:rsidRPr="00163C47">
        <w:rPr>
          <w:rFonts w:ascii="Times New Roman" w:hAnsi="Times New Roman" w:cs="Times New Roman"/>
          <w:sz w:val="22"/>
          <w:szCs w:val="22"/>
          <w:shd w:val="clear" w:color="auto" w:fill="FFFFFF"/>
        </w:rPr>
        <w:t>Edrada-Ebel</w:t>
      </w:r>
      <w:proofErr w:type="spellEnd"/>
      <w:r w:rsidRPr="00163C47">
        <w:rPr>
          <w:rFonts w:ascii="Times New Roman" w:hAnsi="Times New Roman" w:cs="Times New Roman"/>
          <w:sz w:val="22"/>
          <w:szCs w:val="22"/>
          <w:shd w:val="clear" w:color="auto" w:fill="FFFFFF"/>
        </w:rPr>
        <w:t xml:space="preserve"> R, and Quinn RJ (2015) The re-emergence of natural products for drug discovery in the genomics era. Nat. Rev. Drug </w:t>
      </w:r>
      <w:proofErr w:type="spellStart"/>
      <w:r w:rsidRPr="00163C47">
        <w:rPr>
          <w:rFonts w:ascii="Times New Roman" w:hAnsi="Times New Roman" w:cs="Times New Roman"/>
          <w:sz w:val="22"/>
          <w:szCs w:val="22"/>
          <w:shd w:val="clear" w:color="auto" w:fill="FFFFFF"/>
        </w:rPr>
        <w:t>Discov</w:t>
      </w:r>
      <w:proofErr w:type="spellEnd"/>
      <w:r w:rsidRPr="00163C47">
        <w:rPr>
          <w:rFonts w:ascii="Times New Roman" w:hAnsi="Times New Roman" w:cs="Times New Roman"/>
          <w:sz w:val="22"/>
          <w:szCs w:val="22"/>
          <w:shd w:val="clear" w:color="auto" w:fill="FFFFFF"/>
        </w:rPr>
        <w:t>. 14</w:t>
      </w:r>
      <w:r w:rsidR="005B3918" w:rsidRPr="00163C47">
        <w:rPr>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111</w:t>
      </w:r>
      <w:r w:rsidR="005223E0" w:rsidRPr="00163C47">
        <w:rPr>
          <w:rFonts w:ascii="Times New Roman" w:hAnsi="Times New Roman" w:cs="Times New Roman"/>
          <w:sz w:val="22"/>
          <w:szCs w:val="22"/>
          <w:shd w:val="clear" w:color="auto" w:fill="FFFFFF"/>
          <w:lang w:val="id-ID"/>
        </w:rPr>
        <w:t>-</w:t>
      </w:r>
      <w:r w:rsidRPr="00163C47">
        <w:rPr>
          <w:rFonts w:ascii="Times New Roman" w:hAnsi="Times New Roman" w:cs="Times New Roman"/>
          <w:sz w:val="22"/>
          <w:szCs w:val="22"/>
          <w:shd w:val="clear" w:color="auto" w:fill="FFFFFF"/>
        </w:rPr>
        <w:t>129</w:t>
      </w:r>
      <w:r w:rsidR="005B3918" w:rsidRPr="00163C47">
        <w:rPr>
          <w:rFonts w:ascii="Times New Roman" w:hAnsi="Times New Roman" w:cs="Times New Roman"/>
          <w:sz w:val="22"/>
          <w:szCs w:val="22"/>
          <w:shd w:val="clear" w:color="auto" w:fill="FFFFFF"/>
        </w:rPr>
        <w:t>.</w:t>
      </w:r>
    </w:p>
    <w:p w14:paraId="4DFE9582" w14:textId="2C8F7A1B" w:rsidR="005B3918" w:rsidRPr="00163C47" w:rsidRDefault="005B3918" w:rsidP="00D009CC">
      <w:pPr>
        <w:pStyle w:val="CommentText"/>
        <w:numPr>
          <w:ilvl w:val="0"/>
          <w:numId w:val="18"/>
        </w:numPr>
        <w:ind w:left="284"/>
        <w:jc w:val="both"/>
        <w:rPr>
          <w:rStyle w:val="CommentReference"/>
          <w:rFonts w:ascii="Times New Roman" w:hAnsi="Times New Roman" w:cs="Times New Roman"/>
          <w:sz w:val="22"/>
          <w:szCs w:val="22"/>
        </w:rPr>
      </w:pPr>
      <w:r w:rsidRPr="00163C47">
        <w:rPr>
          <w:rFonts w:ascii="Times New Roman" w:hAnsi="Times New Roman" w:cs="Times New Roman"/>
          <w:sz w:val="22"/>
          <w:szCs w:val="22"/>
        </w:rPr>
        <w:t xml:space="preserve">De Almeida FA, Vargas ELG, Carneiro DG, Pinto UM, </w:t>
      </w:r>
      <w:proofErr w:type="spellStart"/>
      <w:r w:rsidRPr="00163C47">
        <w:rPr>
          <w:rFonts w:ascii="Times New Roman" w:hAnsi="Times New Roman" w:cs="Times New Roman"/>
          <w:sz w:val="22"/>
          <w:szCs w:val="22"/>
        </w:rPr>
        <w:t>Vanetti</w:t>
      </w:r>
      <w:proofErr w:type="spellEnd"/>
      <w:r w:rsidRPr="00163C47">
        <w:rPr>
          <w:rFonts w:ascii="Times New Roman" w:hAnsi="Times New Roman" w:cs="Times New Roman"/>
          <w:sz w:val="22"/>
          <w:szCs w:val="22"/>
        </w:rPr>
        <w:t xml:space="preserve"> MCD (2018) Virtual screening of plant compounds and nonsteroidal anti-inflammatory drugs for inhibition of quorum sensing and biofilm formation in Salmonella. Microbial pathogenesis. 121: 369-388.</w:t>
      </w:r>
      <w:r w:rsidRPr="00163C47">
        <w:rPr>
          <w:rStyle w:val="CommentReference"/>
          <w:rFonts w:ascii="Times New Roman" w:hAnsi="Times New Roman" w:cs="Times New Roman"/>
          <w:sz w:val="22"/>
          <w:szCs w:val="22"/>
        </w:rPr>
        <w:t xml:space="preserve"> </w:t>
      </w:r>
    </w:p>
    <w:p w14:paraId="1A783040" w14:textId="22275910" w:rsidR="00270FB2" w:rsidRPr="00163C47" w:rsidRDefault="00270FB2" w:rsidP="00D009CC">
      <w:pPr>
        <w:pStyle w:val="CommentText"/>
        <w:numPr>
          <w:ilvl w:val="0"/>
          <w:numId w:val="18"/>
        </w:numPr>
        <w:ind w:left="284"/>
        <w:jc w:val="both"/>
        <w:rPr>
          <w:rFonts w:ascii="Times New Roman" w:hAnsi="Times New Roman" w:cs="Times New Roman"/>
          <w:sz w:val="22"/>
          <w:szCs w:val="22"/>
        </w:rPr>
      </w:pPr>
      <w:r w:rsidRPr="00163C47">
        <w:rPr>
          <w:rFonts w:ascii="Times New Roman" w:hAnsi="Times New Roman" w:cs="Times New Roman"/>
          <w:sz w:val="22"/>
          <w:szCs w:val="22"/>
          <w:shd w:val="clear" w:color="auto" w:fill="FFFFFF"/>
        </w:rPr>
        <w:t>Yong YY, Dykes GA, Choo WS (2019) </w:t>
      </w:r>
      <w:r w:rsidRPr="00163C47">
        <w:rPr>
          <w:rStyle w:val="ref-title"/>
          <w:rFonts w:ascii="Times New Roman" w:hAnsi="Times New Roman" w:cs="Times New Roman"/>
          <w:sz w:val="22"/>
          <w:szCs w:val="22"/>
          <w:shd w:val="clear" w:color="auto" w:fill="FFFFFF"/>
        </w:rPr>
        <w:t>Biofilm formation by staphylococci in health-related environments and recent reports on their control using natural compounds.</w:t>
      </w:r>
      <w:r w:rsidRPr="00163C47">
        <w:rPr>
          <w:rFonts w:ascii="Times New Roman" w:hAnsi="Times New Roman" w:cs="Times New Roman"/>
          <w:sz w:val="22"/>
          <w:szCs w:val="22"/>
          <w:shd w:val="clear" w:color="auto" w:fill="FFFFFF"/>
        </w:rPr>
        <w:t> </w:t>
      </w:r>
      <w:r w:rsidRPr="00163C47">
        <w:rPr>
          <w:rStyle w:val="Emphasis"/>
          <w:rFonts w:ascii="Times New Roman" w:hAnsi="Times New Roman" w:cs="Times New Roman"/>
          <w:i w:val="0"/>
          <w:iCs w:val="0"/>
          <w:sz w:val="22"/>
          <w:szCs w:val="22"/>
          <w:shd w:val="clear" w:color="auto" w:fill="FFFFFF"/>
        </w:rPr>
        <w:t>Crit. Rev. Microbiol.</w:t>
      </w:r>
      <w:r w:rsidRPr="00163C47">
        <w:rPr>
          <w:rFonts w:ascii="Times New Roman" w:hAnsi="Times New Roman" w:cs="Times New Roman"/>
          <w:i/>
          <w:iCs/>
          <w:sz w:val="22"/>
          <w:szCs w:val="22"/>
          <w:shd w:val="clear" w:color="auto" w:fill="FFFFFF"/>
        </w:rPr>
        <w:t> </w:t>
      </w:r>
      <w:r w:rsidRPr="00163C47">
        <w:rPr>
          <w:rStyle w:val="ref-vol"/>
          <w:rFonts w:ascii="Times New Roman" w:hAnsi="Times New Roman" w:cs="Times New Roman"/>
          <w:sz w:val="22"/>
          <w:szCs w:val="22"/>
          <w:shd w:val="clear" w:color="auto" w:fill="FFFFFF"/>
        </w:rPr>
        <w:t>45</w:t>
      </w:r>
      <w:r w:rsidR="005B3918" w:rsidRPr="00163C47">
        <w:rPr>
          <w:rStyle w:val="ref-vol"/>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 201</w:t>
      </w:r>
      <w:r w:rsidR="005223E0" w:rsidRPr="00163C47">
        <w:rPr>
          <w:rFonts w:ascii="Times New Roman" w:hAnsi="Times New Roman" w:cs="Times New Roman"/>
          <w:sz w:val="22"/>
          <w:szCs w:val="22"/>
          <w:shd w:val="clear" w:color="auto" w:fill="FFFFFF"/>
          <w:lang w:val="id-ID"/>
        </w:rPr>
        <w:t>-</w:t>
      </w:r>
      <w:r w:rsidRPr="00163C47">
        <w:rPr>
          <w:rFonts w:ascii="Times New Roman" w:hAnsi="Times New Roman" w:cs="Times New Roman"/>
          <w:sz w:val="22"/>
          <w:szCs w:val="22"/>
          <w:shd w:val="clear" w:color="auto" w:fill="FFFFFF"/>
        </w:rPr>
        <w:t xml:space="preserve">222. </w:t>
      </w:r>
    </w:p>
    <w:p w14:paraId="17FB5756" w14:textId="60326C90" w:rsidR="00270FB2" w:rsidRPr="00163C47" w:rsidRDefault="00270FB2" w:rsidP="00D009CC">
      <w:pPr>
        <w:pStyle w:val="CommentText"/>
        <w:numPr>
          <w:ilvl w:val="0"/>
          <w:numId w:val="18"/>
        </w:numPr>
        <w:spacing w:after="0"/>
        <w:ind w:left="284"/>
        <w:jc w:val="both"/>
        <w:rPr>
          <w:rFonts w:ascii="Times New Roman" w:hAnsi="Times New Roman" w:cs="Times New Roman"/>
          <w:sz w:val="22"/>
          <w:szCs w:val="22"/>
        </w:rPr>
      </w:pPr>
      <w:r w:rsidRPr="00163C47">
        <w:rPr>
          <w:rFonts w:ascii="Times New Roman" w:hAnsi="Times New Roman" w:cs="Times New Roman"/>
          <w:sz w:val="22"/>
          <w:szCs w:val="22"/>
        </w:rPr>
        <w:t xml:space="preserve">Campana R, </w:t>
      </w:r>
      <w:proofErr w:type="spellStart"/>
      <w:r w:rsidRPr="00163C47">
        <w:rPr>
          <w:rFonts w:ascii="Times New Roman" w:hAnsi="Times New Roman" w:cs="Times New Roman"/>
          <w:sz w:val="22"/>
          <w:szCs w:val="22"/>
        </w:rPr>
        <w:t>Favi</w:t>
      </w:r>
      <w:proofErr w:type="spellEnd"/>
      <w:r w:rsidRPr="00163C47">
        <w:rPr>
          <w:rFonts w:ascii="Times New Roman" w:hAnsi="Times New Roman" w:cs="Times New Roman"/>
          <w:sz w:val="22"/>
          <w:szCs w:val="22"/>
        </w:rPr>
        <w:t xml:space="preserve"> G, </w:t>
      </w:r>
      <w:proofErr w:type="spellStart"/>
      <w:r w:rsidRPr="00163C47">
        <w:rPr>
          <w:rFonts w:ascii="Times New Roman" w:hAnsi="Times New Roman" w:cs="Times New Roman"/>
          <w:sz w:val="22"/>
          <w:szCs w:val="22"/>
        </w:rPr>
        <w:t>Baffone</w:t>
      </w:r>
      <w:proofErr w:type="spellEnd"/>
      <w:r w:rsidRPr="00163C47">
        <w:rPr>
          <w:rFonts w:ascii="Times New Roman" w:hAnsi="Times New Roman" w:cs="Times New Roman"/>
          <w:sz w:val="22"/>
          <w:szCs w:val="22"/>
        </w:rPr>
        <w:t xml:space="preserve"> W, Lucarini S (2019) Marine Alkaloid 2,2-Bis(6-bromo-3-indolyl) Ethylamine and Its Synthetic Derivatives Inhibit Microbial Biofilms Formation and Disaggregate Developed Biofilms. Microorganisms. 7(2):</w:t>
      </w:r>
      <w:r w:rsidR="005B3918" w:rsidRPr="00163C47">
        <w:rPr>
          <w:rFonts w:ascii="Times New Roman" w:hAnsi="Times New Roman" w:cs="Times New Roman"/>
          <w:sz w:val="22"/>
          <w:szCs w:val="22"/>
        </w:rPr>
        <w:t xml:space="preserve"> </w:t>
      </w:r>
      <w:r w:rsidRPr="00163C47">
        <w:rPr>
          <w:rFonts w:ascii="Times New Roman" w:hAnsi="Times New Roman" w:cs="Times New Roman"/>
          <w:sz w:val="22"/>
          <w:szCs w:val="22"/>
        </w:rPr>
        <w:t>28.</w:t>
      </w:r>
    </w:p>
    <w:p w14:paraId="2E84EBF5" w14:textId="77777777" w:rsidR="007E1EF2" w:rsidRPr="00163C47" w:rsidRDefault="007E1EF2" w:rsidP="00D009CC">
      <w:pPr>
        <w:pStyle w:val="CommentText"/>
        <w:spacing w:after="0"/>
        <w:ind w:left="284"/>
        <w:jc w:val="both"/>
        <w:rPr>
          <w:rFonts w:ascii="Times New Roman" w:hAnsi="Times New Roman" w:cs="Times New Roman"/>
          <w:sz w:val="22"/>
          <w:szCs w:val="22"/>
        </w:rPr>
      </w:pPr>
    </w:p>
    <w:p w14:paraId="091D17DF" w14:textId="0EEDB321" w:rsidR="00270FB2" w:rsidRPr="00163C47" w:rsidRDefault="00270FB2" w:rsidP="00D009CC">
      <w:pPr>
        <w:pStyle w:val="CommentText"/>
        <w:numPr>
          <w:ilvl w:val="0"/>
          <w:numId w:val="18"/>
        </w:numPr>
        <w:ind w:left="284"/>
        <w:jc w:val="both"/>
        <w:rPr>
          <w:rFonts w:ascii="Times New Roman" w:hAnsi="Times New Roman" w:cs="Times New Roman"/>
          <w:sz w:val="22"/>
          <w:szCs w:val="22"/>
        </w:rPr>
      </w:pPr>
      <w:proofErr w:type="spellStart"/>
      <w:r w:rsidRPr="00163C47">
        <w:rPr>
          <w:rFonts w:ascii="Times New Roman" w:hAnsi="Times New Roman" w:cs="Times New Roman"/>
          <w:sz w:val="22"/>
          <w:szCs w:val="22"/>
        </w:rPr>
        <w:t>Zielińska</w:t>
      </w:r>
      <w:proofErr w:type="spellEnd"/>
      <w:r w:rsidRPr="00163C47">
        <w:rPr>
          <w:rFonts w:ascii="Times New Roman" w:hAnsi="Times New Roman" w:cs="Times New Roman"/>
          <w:sz w:val="22"/>
          <w:szCs w:val="22"/>
        </w:rPr>
        <w:t xml:space="preserve"> S, </w:t>
      </w:r>
      <w:proofErr w:type="spellStart"/>
      <w:r w:rsidRPr="00163C47">
        <w:rPr>
          <w:rFonts w:ascii="Times New Roman" w:hAnsi="Times New Roman" w:cs="Times New Roman"/>
          <w:sz w:val="22"/>
          <w:szCs w:val="22"/>
        </w:rPr>
        <w:t>Dziągwa</w:t>
      </w:r>
      <w:proofErr w:type="spellEnd"/>
      <w:r w:rsidRPr="00163C47">
        <w:rPr>
          <w:rFonts w:ascii="Times New Roman" w:hAnsi="Times New Roman" w:cs="Times New Roman"/>
          <w:sz w:val="22"/>
          <w:szCs w:val="22"/>
        </w:rPr>
        <w:t xml:space="preserve">-Becker M, </w:t>
      </w:r>
      <w:proofErr w:type="spellStart"/>
      <w:r w:rsidRPr="00163C47">
        <w:rPr>
          <w:rFonts w:ascii="Times New Roman" w:hAnsi="Times New Roman" w:cs="Times New Roman"/>
          <w:sz w:val="22"/>
          <w:szCs w:val="22"/>
        </w:rPr>
        <w:t>Junka</w:t>
      </w:r>
      <w:proofErr w:type="spellEnd"/>
      <w:r w:rsidRPr="00163C47">
        <w:rPr>
          <w:rFonts w:ascii="Times New Roman" w:hAnsi="Times New Roman" w:cs="Times New Roman"/>
          <w:sz w:val="22"/>
          <w:szCs w:val="22"/>
        </w:rPr>
        <w:t xml:space="preserve"> A, </w:t>
      </w:r>
      <w:proofErr w:type="spellStart"/>
      <w:r w:rsidRPr="00163C47">
        <w:rPr>
          <w:rFonts w:ascii="Times New Roman" w:hAnsi="Times New Roman" w:cs="Times New Roman"/>
          <w:sz w:val="22"/>
          <w:szCs w:val="22"/>
        </w:rPr>
        <w:t>Piątczak</w:t>
      </w:r>
      <w:proofErr w:type="spellEnd"/>
      <w:r w:rsidRPr="00163C47">
        <w:rPr>
          <w:rFonts w:ascii="Times New Roman" w:hAnsi="Times New Roman" w:cs="Times New Roman"/>
          <w:sz w:val="22"/>
          <w:szCs w:val="22"/>
        </w:rPr>
        <w:t xml:space="preserve"> E, </w:t>
      </w:r>
      <w:proofErr w:type="spellStart"/>
      <w:r w:rsidRPr="00163C47">
        <w:rPr>
          <w:rFonts w:ascii="Times New Roman" w:hAnsi="Times New Roman" w:cs="Times New Roman"/>
          <w:sz w:val="22"/>
          <w:szCs w:val="22"/>
        </w:rPr>
        <w:t>Jezierska-Domaradzka</w:t>
      </w:r>
      <w:proofErr w:type="spellEnd"/>
      <w:r w:rsidRPr="00163C47">
        <w:rPr>
          <w:rFonts w:ascii="Times New Roman" w:hAnsi="Times New Roman" w:cs="Times New Roman"/>
          <w:sz w:val="22"/>
          <w:szCs w:val="22"/>
        </w:rPr>
        <w:t xml:space="preserve"> A, </w:t>
      </w:r>
      <w:proofErr w:type="spellStart"/>
      <w:r w:rsidRPr="00163C47">
        <w:rPr>
          <w:rFonts w:ascii="Times New Roman" w:hAnsi="Times New Roman" w:cs="Times New Roman"/>
          <w:sz w:val="22"/>
          <w:szCs w:val="22"/>
        </w:rPr>
        <w:t>Brożyna</w:t>
      </w:r>
      <w:proofErr w:type="spellEnd"/>
      <w:r w:rsidRPr="00163C47">
        <w:rPr>
          <w:rFonts w:ascii="Times New Roman" w:hAnsi="Times New Roman" w:cs="Times New Roman"/>
          <w:sz w:val="22"/>
          <w:szCs w:val="22"/>
        </w:rPr>
        <w:t xml:space="preserve"> M, </w:t>
      </w:r>
      <w:proofErr w:type="spellStart"/>
      <w:r w:rsidRPr="00163C47">
        <w:rPr>
          <w:rFonts w:ascii="Times New Roman" w:hAnsi="Times New Roman" w:cs="Times New Roman"/>
          <w:sz w:val="22"/>
          <w:szCs w:val="22"/>
        </w:rPr>
        <w:t>Paleczny</w:t>
      </w:r>
      <w:proofErr w:type="spellEnd"/>
      <w:r w:rsidRPr="00163C47">
        <w:rPr>
          <w:rFonts w:ascii="Times New Roman" w:hAnsi="Times New Roman" w:cs="Times New Roman"/>
          <w:sz w:val="22"/>
          <w:szCs w:val="22"/>
        </w:rPr>
        <w:t xml:space="preserve"> J, </w:t>
      </w:r>
      <w:proofErr w:type="spellStart"/>
      <w:r w:rsidRPr="00163C47">
        <w:rPr>
          <w:rFonts w:ascii="Times New Roman" w:hAnsi="Times New Roman" w:cs="Times New Roman"/>
          <w:sz w:val="22"/>
          <w:szCs w:val="22"/>
        </w:rPr>
        <w:t>Sobiecka</w:t>
      </w:r>
      <w:proofErr w:type="spellEnd"/>
      <w:r w:rsidRPr="00163C47">
        <w:rPr>
          <w:rFonts w:ascii="Times New Roman" w:hAnsi="Times New Roman" w:cs="Times New Roman"/>
          <w:sz w:val="22"/>
          <w:szCs w:val="22"/>
        </w:rPr>
        <w:t xml:space="preserve"> A, </w:t>
      </w:r>
      <w:proofErr w:type="spellStart"/>
      <w:r w:rsidRPr="00163C47">
        <w:rPr>
          <w:rFonts w:ascii="Times New Roman" w:hAnsi="Times New Roman" w:cs="Times New Roman"/>
          <w:sz w:val="22"/>
          <w:szCs w:val="22"/>
        </w:rPr>
        <w:t>Słupski</w:t>
      </w:r>
      <w:proofErr w:type="spellEnd"/>
      <w:r w:rsidRPr="00163C47">
        <w:rPr>
          <w:rFonts w:ascii="Times New Roman" w:hAnsi="Times New Roman" w:cs="Times New Roman"/>
          <w:sz w:val="22"/>
          <w:szCs w:val="22"/>
        </w:rPr>
        <w:t xml:space="preserve"> W, Mess E, Kucharski M, </w:t>
      </w:r>
      <w:proofErr w:type="spellStart"/>
      <w:r w:rsidRPr="00163C47">
        <w:rPr>
          <w:rFonts w:ascii="Times New Roman" w:hAnsi="Times New Roman" w:cs="Times New Roman"/>
          <w:sz w:val="22"/>
          <w:szCs w:val="22"/>
        </w:rPr>
        <w:t>Çiçek</w:t>
      </w:r>
      <w:proofErr w:type="spellEnd"/>
      <w:r w:rsidRPr="00163C47">
        <w:rPr>
          <w:rFonts w:ascii="Times New Roman" w:hAnsi="Times New Roman" w:cs="Times New Roman"/>
          <w:sz w:val="22"/>
          <w:szCs w:val="22"/>
        </w:rPr>
        <w:t xml:space="preserve"> SS, </w:t>
      </w:r>
      <w:proofErr w:type="spellStart"/>
      <w:r w:rsidRPr="00163C47">
        <w:rPr>
          <w:rFonts w:ascii="Times New Roman" w:hAnsi="Times New Roman" w:cs="Times New Roman"/>
          <w:sz w:val="22"/>
          <w:szCs w:val="22"/>
        </w:rPr>
        <w:t>Zidorn</w:t>
      </w:r>
      <w:proofErr w:type="spellEnd"/>
      <w:r w:rsidRPr="00163C47">
        <w:rPr>
          <w:rFonts w:ascii="Times New Roman" w:hAnsi="Times New Roman" w:cs="Times New Roman"/>
          <w:sz w:val="22"/>
          <w:szCs w:val="22"/>
        </w:rPr>
        <w:t xml:space="preserve"> C, </w:t>
      </w:r>
      <w:proofErr w:type="spellStart"/>
      <w:r w:rsidRPr="00163C47">
        <w:rPr>
          <w:rFonts w:ascii="Times New Roman" w:hAnsi="Times New Roman" w:cs="Times New Roman"/>
          <w:sz w:val="22"/>
          <w:szCs w:val="22"/>
        </w:rPr>
        <w:t>Matkowski</w:t>
      </w:r>
      <w:proofErr w:type="spellEnd"/>
      <w:r w:rsidRPr="00163C47">
        <w:rPr>
          <w:rFonts w:ascii="Times New Roman" w:hAnsi="Times New Roman" w:cs="Times New Roman"/>
          <w:sz w:val="22"/>
          <w:szCs w:val="22"/>
        </w:rPr>
        <w:t xml:space="preserve"> A (2021) Screening </w:t>
      </w:r>
      <w:proofErr w:type="spellStart"/>
      <w:r w:rsidRPr="00163C47">
        <w:rPr>
          <w:rFonts w:ascii="Times New Roman" w:hAnsi="Times New Roman" w:cs="Times New Roman"/>
          <w:sz w:val="22"/>
          <w:szCs w:val="22"/>
        </w:rPr>
        <w:t>Papaveraceae</w:t>
      </w:r>
      <w:proofErr w:type="spellEnd"/>
      <w:r w:rsidRPr="00163C47">
        <w:rPr>
          <w:rFonts w:ascii="Times New Roman" w:hAnsi="Times New Roman" w:cs="Times New Roman"/>
          <w:sz w:val="22"/>
          <w:szCs w:val="22"/>
        </w:rPr>
        <w:t xml:space="preserve"> as Novel Anti-biofilm Natural-Based Agents. Molecules. 26(16):4778.</w:t>
      </w:r>
    </w:p>
    <w:p w14:paraId="292F1651" w14:textId="7B3F69CE" w:rsidR="00270FB2" w:rsidRPr="00163C47" w:rsidRDefault="00270FB2" w:rsidP="00D009CC">
      <w:pPr>
        <w:pStyle w:val="CommentText"/>
        <w:numPr>
          <w:ilvl w:val="0"/>
          <w:numId w:val="18"/>
        </w:numPr>
        <w:spacing w:after="0"/>
        <w:ind w:left="284" w:hanging="284"/>
        <w:jc w:val="both"/>
        <w:rPr>
          <w:rFonts w:ascii="Times New Roman" w:hAnsi="Times New Roman" w:cs="Times New Roman"/>
          <w:sz w:val="22"/>
          <w:szCs w:val="22"/>
        </w:rPr>
      </w:pPr>
      <w:proofErr w:type="spellStart"/>
      <w:r w:rsidRPr="00163C47">
        <w:rPr>
          <w:rFonts w:ascii="Times New Roman" w:hAnsi="Times New Roman" w:cs="Times New Roman"/>
          <w:sz w:val="22"/>
          <w:szCs w:val="22"/>
        </w:rPr>
        <w:t>Qader</w:t>
      </w:r>
      <w:proofErr w:type="spellEnd"/>
      <w:r w:rsidRPr="00163C47">
        <w:rPr>
          <w:rFonts w:ascii="Times New Roman" w:hAnsi="Times New Roman" w:cs="Times New Roman"/>
          <w:sz w:val="22"/>
          <w:szCs w:val="22"/>
        </w:rPr>
        <w:t xml:space="preserve"> MM, Hamed AA, </w:t>
      </w:r>
      <w:proofErr w:type="spellStart"/>
      <w:r w:rsidRPr="00163C47">
        <w:rPr>
          <w:rFonts w:ascii="Times New Roman" w:hAnsi="Times New Roman" w:cs="Times New Roman"/>
          <w:sz w:val="22"/>
          <w:szCs w:val="22"/>
        </w:rPr>
        <w:t>Soldatou</w:t>
      </w:r>
      <w:proofErr w:type="spellEnd"/>
      <w:r w:rsidRPr="00163C47">
        <w:rPr>
          <w:rFonts w:ascii="Times New Roman" w:hAnsi="Times New Roman" w:cs="Times New Roman"/>
          <w:sz w:val="22"/>
          <w:szCs w:val="22"/>
        </w:rPr>
        <w:t xml:space="preserve"> S, </w:t>
      </w:r>
      <w:proofErr w:type="spellStart"/>
      <w:r w:rsidRPr="00163C47">
        <w:rPr>
          <w:rFonts w:ascii="Times New Roman" w:hAnsi="Times New Roman" w:cs="Times New Roman"/>
          <w:sz w:val="22"/>
          <w:szCs w:val="22"/>
        </w:rPr>
        <w:t>Abdelraof</w:t>
      </w:r>
      <w:proofErr w:type="spellEnd"/>
      <w:r w:rsidRPr="00163C47">
        <w:rPr>
          <w:rFonts w:ascii="Times New Roman" w:hAnsi="Times New Roman" w:cs="Times New Roman"/>
          <w:sz w:val="22"/>
          <w:szCs w:val="22"/>
        </w:rPr>
        <w:t xml:space="preserve"> M, </w:t>
      </w:r>
      <w:proofErr w:type="spellStart"/>
      <w:r w:rsidRPr="00163C47">
        <w:rPr>
          <w:rFonts w:ascii="Times New Roman" w:hAnsi="Times New Roman" w:cs="Times New Roman"/>
          <w:sz w:val="22"/>
          <w:szCs w:val="22"/>
        </w:rPr>
        <w:t>Elawady</w:t>
      </w:r>
      <w:proofErr w:type="spellEnd"/>
      <w:r w:rsidRPr="00163C47">
        <w:rPr>
          <w:rFonts w:ascii="Times New Roman" w:hAnsi="Times New Roman" w:cs="Times New Roman"/>
          <w:sz w:val="22"/>
          <w:szCs w:val="22"/>
        </w:rPr>
        <w:t xml:space="preserve"> ME, </w:t>
      </w:r>
      <w:proofErr w:type="spellStart"/>
      <w:r w:rsidRPr="00163C47">
        <w:rPr>
          <w:rFonts w:ascii="Times New Roman" w:hAnsi="Times New Roman" w:cs="Times New Roman"/>
          <w:sz w:val="22"/>
          <w:szCs w:val="22"/>
        </w:rPr>
        <w:t>Hassane</w:t>
      </w:r>
      <w:proofErr w:type="spellEnd"/>
      <w:r w:rsidRPr="00163C47">
        <w:rPr>
          <w:rFonts w:ascii="Times New Roman" w:hAnsi="Times New Roman" w:cs="Times New Roman"/>
          <w:sz w:val="22"/>
          <w:szCs w:val="22"/>
        </w:rPr>
        <w:t xml:space="preserve"> AS, </w:t>
      </w:r>
      <w:proofErr w:type="spellStart"/>
      <w:r w:rsidRPr="00163C47">
        <w:rPr>
          <w:rFonts w:ascii="Times New Roman" w:hAnsi="Times New Roman" w:cs="Times New Roman"/>
          <w:sz w:val="22"/>
          <w:szCs w:val="22"/>
        </w:rPr>
        <w:t>Belbahri</w:t>
      </w:r>
      <w:proofErr w:type="spellEnd"/>
      <w:r w:rsidRPr="00163C47">
        <w:rPr>
          <w:rFonts w:ascii="Times New Roman" w:hAnsi="Times New Roman" w:cs="Times New Roman"/>
          <w:sz w:val="22"/>
          <w:szCs w:val="22"/>
        </w:rPr>
        <w:t xml:space="preserve"> L, </w:t>
      </w:r>
      <w:proofErr w:type="spellStart"/>
      <w:r w:rsidRPr="00163C47">
        <w:rPr>
          <w:rFonts w:ascii="Times New Roman" w:hAnsi="Times New Roman" w:cs="Times New Roman"/>
          <w:sz w:val="22"/>
          <w:szCs w:val="22"/>
        </w:rPr>
        <w:t>Ebel</w:t>
      </w:r>
      <w:proofErr w:type="spellEnd"/>
      <w:r w:rsidRPr="00163C47">
        <w:rPr>
          <w:rFonts w:ascii="Times New Roman" w:hAnsi="Times New Roman" w:cs="Times New Roman"/>
          <w:sz w:val="22"/>
          <w:szCs w:val="22"/>
        </w:rPr>
        <w:t xml:space="preserve"> R, and </w:t>
      </w:r>
      <w:proofErr w:type="spellStart"/>
      <w:r w:rsidRPr="00163C47">
        <w:rPr>
          <w:rFonts w:ascii="Times New Roman" w:hAnsi="Times New Roman" w:cs="Times New Roman"/>
          <w:sz w:val="22"/>
          <w:szCs w:val="22"/>
        </w:rPr>
        <w:t>Rateb</w:t>
      </w:r>
      <w:proofErr w:type="spellEnd"/>
      <w:r w:rsidRPr="00163C47">
        <w:rPr>
          <w:rFonts w:ascii="Times New Roman" w:hAnsi="Times New Roman" w:cs="Times New Roman"/>
          <w:sz w:val="22"/>
          <w:szCs w:val="22"/>
        </w:rPr>
        <w:t xml:space="preserve"> ME (2021) Antimicrobial and Antibiofilm Activities of the Fungal Metabolites Isolated from the Marine Endophytes </w:t>
      </w:r>
      <w:proofErr w:type="spellStart"/>
      <w:r w:rsidRPr="00163C47">
        <w:rPr>
          <w:rFonts w:ascii="Times New Roman" w:hAnsi="Times New Roman" w:cs="Times New Roman"/>
          <w:sz w:val="22"/>
          <w:szCs w:val="22"/>
        </w:rPr>
        <w:t>Epicoccum</w:t>
      </w:r>
      <w:proofErr w:type="spellEnd"/>
      <w:r w:rsidRPr="00163C47">
        <w:rPr>
          <w:rFonts w:ascii="Times New Roman" w:hAnsi="Times New Roman" w:cs="Times New Roman"/>
          <w:sz w:val="22"/>
          <w:szCs w:val="22"/>
        </w:rPr>
        <w:t xml:space="preserve"> nigrum M13 and Alternaria </w:t>
      </w:r>
      <w:proofErr w:type="spellStart"/>
      <w:r w:rsidRPr="00163C47">
        <w:rPr>
          <w:rFonts w:ascii="Times New Roman" w:hAnsi="Times New Roman" w:cs="Times New Roman"/>
          <w:sz w:val="22"/>
          <w:szCs w:val="22"/>
        </w:rPr>
        <w:t>alternata</w:t>
      </w:r>
      <w:proofErr w:type="spellEnd"/>
      <w:r w:rsidRPr="00163C47">
        <w:rPr>
          <w:rFonts w:ascii="Times New Roman" w:hAnsi="Times New Roman" w:cs="Times New Roman"/>
          <w:sz w:val="22"/>
          <w:szCs w:val="22"/>
        </w:rPr>
        <w:t xml:space="preserve"> 13A. Marine drugs. 19(4):232.</w:t>
      </w:r>
    </w:p>
    <w:p w14:paraId="4ACAF8A6" w14:textId="77777777" w:rsidR="007E1EF2" w:rsidRPr="00163C47" w:rsidRDefault="007E1EF2" w:rsidP="00D009CC">
      <w:pPr>
        <w:pStyle w:val="CommentText"/>
        <w:spacing w:after="0"/>
        <w:ind w:left="284" w:hanging="284"/>
        <w:jc w:val="both"/>
        <w:rPr>
          <w:rFonts w:ascii="Times New Roman" w:hAnsi="Times New Roman" w:cs="Times New Roman"/>
          <w:sz w:val="22"/>
          <w:szCs w:val="22"/>
        </w:rPr>
      </w:pPr>
    </w:p>
    <w:p w14:paraId="2C80EADE" w14:textId="5207DAC5" w:rsidR="007E1EF2" w:rsidRPr="00163C47" w:rsidRDefault="00270FB2" w:rsidP="00D009CC">
      <w:pPr>
        <w:pStyle w:val="CommentText"/>
        <w:numPr>
          <w:ilvl w:val="0"/>
          <w:numId w:val="18"/>
        </w:numPr>
        <w:spacing w:after="0"/>
        <w:ind w:left="284" w:hanging="284"/>
        <w:jc w:val="both"/>
        <w:rPr>
          <w:rFonts w:ascii="Times New Roman" w:hAnsi="Times New Roman" w:cs="Times New Roman"/>
          <w:sz w:val="22"/>
          <w:szCs w:val="22"/>
        </w:rPr>
      </w:pPr>
      <w:proofErr w:type="spellStart"/>
      <w:r w:rsidRPr="00163C47">
        <w:rPr>
          <w:rFonts w:ascii="Times New Roman" w:hAnsi="Times New Roman" w:cs="Times New Roman"/>
          <w:sz w:val="22"/>
          <w:szCs w:val="22"/>
        </w:rPr>
        <w:t>Alongi</w:t>
      </w:r>
      <w:proofErr w:type="spellEnd"/>
      <w:r w:rsidRPr="00163C47">
        <w:rPr>
          <w:rFonts w:ascii="Times New Roman" w:hAnsi="Times New Roman" w:cs="Times New Roman"/>
          <w:sz w:val="22"/>
          <w:szCs w:val="22"/>
        </w:rPr>
        <w:t>, DM. Mangrove Forests. In Blue Carbon (2018) Berlin, Germany: Springer: 23</w:t>
      </w:r>
      <w:r w:rsidR="005223E0" w:rsidRPr="00163C47">
        <w:rPr>
          <w:rFonts w:ascii="Times New Roman" w:hAnsi="Times New Roman" w:cs="Times New Roman"/>
          <w:sz w:val="22"/>
          <w:szCs w:val="22"/>
          <w:lang w:val="id-ID"/>
        </w:rPr>
        <w:t>-</w:t>
      </w:r>
      <w:r w:rsidRPr="00163C47">
        <w:rPr>
          <w:rFonts w:ascii="Times New Roman" w:hAnsi="Times New Roman" w:cs="Times New Roman"/>
          <w:sz w:val="22"/>
          <w:szCs w:val="22"/>
        </w:rPr>
        <w:t>36</w:t>
      </w:r>
      <w:r w:rsidR="007E1EF2" w:rsidRPr="00163C47">
        <w:rPr>
          <w:rFonts w:ascii="Times New Roman" w:hAnsi="Times New Roman" w:cs="Times New Roman"/>
          <w:sz w:val="22"/>
          <w:szCs w:val="22"/>
        </w:rPr>
        <w:t>.</w:t>
      </w:r>
    </w:p>
    <w:p w14:paraId="165DD630" w14:textId="77777777" w:rsidR="007E1EF2" w:rsidRPr="00163C47" w:rsidRDefault="007E1EF2" w:rsidP="00D009CC">
      <w:pPr>
        <w:pStyle w:val="CommentText"/>
        <w:spacing w:after="0"/>
        <w:ind w:left="284" w:hanging="284"/>
        <w:jc w:val="both"/>
        <w:rPr>
          <w:rFonts w:ascii="Times New Roman" w:hAnsi="Times New Roman" w:cs="Times New Roman"/>
          <w:sz w:val="22"/>
          <w:szCs w:val="22"/>
        </w:rPr>
      </w:pPr>
    </w:p>
    <w:p w14:paraId="6990E56D" w14:textId="73342F6C" w:rsidR="00270FB2" w:rsidRPr="00163C47" w:rsidRDefault="00270FB2" w:rsidP="00D009CC">
      <w:pPr>
        <w:pStyle w:val="CommentText"/>
        <w:numPr>
          <w:ilvl w:val="0"/>
          <w:numId w:val="18"/>
        </w:numPr>
        <w:ind w:left="284" w:hanging="284"/>
        <w:jc w:val="both"/>
        <w:rPr>
          <w:rFonts w:ascii="Times New Roman" w:hAnsi="Times New Roman" w:cs="Times New Roman"/>
          <w:sz w:val="22"/>
          <w:szCs w:val="22"/>
        </w:rPr>
      </w:pPr>
      <w:proofErr w:type="spellStart"/>
      <w:r w:rsidRPr="00163C47">
        <w:rPr>
          <w:rFonts w:ascii="Times New Roman" w:hAnsi="Times New Roman" w:cs="Times New Roman"/>
          <w:sz w:val="22"/>
          <w:szCs w:val="22"/>
        </w:rPr>
        <w:t>Glasenapp</w:t>
      </w:r>
      <w:proofErr w:type="spellEnd"/>
      <w:r w:rsidRPr="00163C47">
        <w:rPr>
          <w:rFonts w:ascii="Times New Roman" w:hAnsi="Times New Roman" w:cs="Times New Roman"/>
          <w:sz w:val="22"/>
          <w:szCs w:val="22"/>
        </w:rPr>
        <w:t xml:space="preserve"> Y</w:t>
      </w:r>
      <w:r w:rsidR="005B3918" w:rsidRPr="00163C47">
        <w:rPr>
          <w:rFonts w:ascii="Times New Roman" w:hAnsi="Times New Roman" w:cs="Times New Roman"/>
          <w:sz w:val="22"/>
          <w:szCs w:val="22"/>
        </w:rPr>
        <w:t xml:space="preserve">, </w:t>
      </w:r>
      <w:proofErr w:type="spellStart"/>
      <w:r w:rsidRPr="00163C47">
        <w:rPr>
          <w:rFonts w:ascii="Times New Roman" w:hAnsi="Times New Roman" w:cs="Times New Roman"/>
          <w:sz w:val="22"/>
          <w:szCs w:val="22"/>
        </w:rPr>
        <w:t>Korth</w:t>
      </w:r>
      <w:proofErr w:type="spellEnd"/>
      <w:r w:rsidRPr="00163C47">
        <w:rPr>
          <w:rFonts w:ascii="Times New Roman" w:hAnsi="Times New Roman" w:cs="Times New Roman"/>
          <w:sz w:val="22"/>
          <w:szCs w:val="22"/>
        </w:rPr>
        <w:t xml:space="preserve"> I</w:t>
      </w:r>
      <w:r w:rsidR="005B3918" w:rsidRPr="00163C47">
        <w:rPr>
          <w:rFonts w:ascii="Times New Roman" w:hAnsi="Times New Roman" w:cs="Times New Roman"/>
          <w:sz w:val="22"/>
          <w:szCs w:val="22"/>
        </w:rPr>
        <w:t>,</w:t>
      </w:r>
      <w:r w:rsidRPr="00163C47">
        <w:rPr>
          <w:rFonts w:ascii="Times New Roman" w:hAnsi="Times New Roman" w:cs="Times New Roman"/>
          <w:sz w:val="22"/>
          <w:szCs w:val="22"/>
        </w:rPr>
        <w:t xml:space="preserve"> Nguyen</w:t>
      </w:r>
      <w:r w:rsidR="005B3918" w:rsidRPr="00163C47">
        <w:rPr>
          <w:rFonts w:ascii="Times New Roman" w:hAnsi="Times New Roman" w:cs="Times New Roman"/>
          <w:sz w:val="22"/>
          <w:szCs w:val="22"/>
        </w:rPr>
        <w:t xml:space="preserve"> </w:t>
      </w:r>
      <w:r w:rsidRPr="00163C47">
        <w:rPr>
          <w:rFonts w:ascii="Times New Roman" w:hAnsi="Times New Roman" w:cs="Times New Roman"/>
          <w:sz w:val="22"/>
          <w:szCs w:val="22"/>
        </w:rPr>
        <w:t>XV</w:t>
      </w:r>
      <w:r w:rsidR="005B3918" w:rsidRPr="00163C47">
        <w:rPr>
          <w:rFonts w:ascii="Times New Roman" w:hAnsi="Times New Roman" w:cs="Times New Roman"/>
          <w:sz w:val="22"/>
          <w:szCs w:val="22"/>
        </w:rPr>
        <w:t>,</w:t>
      </w:r>
      <w:r w:rsidRPr="00163C47">
        <w:rPr>
          <w:rFonts w:ascii="Times New Roman" w:hAnsi="Times New Roman" w:cs="Times New Roman"/>
          <w:sz w:val="22"/>
          <w:szCs w:val="22"/>
        </w:rPr>
        <w:t xml:space="preserve"> </w:t>
      </w:r>
      <w:proofErr w:type="spellStart"/>
      <w:r w:rsidRPr="00163C47">
        <w:rPr>
          <w:rFonts w:ascii="Times New Roman" w:hAnsi="Times New Roman" w:cs="Times New Roman"/>
          <w:sz w:val="22"/>
          <w:szCs w:val="22"/>
        </w:rPr>
        <w:t>Papenbrock</w:t>
      </w:r>
      <w:proofErr w:type="spellEnd"/>
      <w:r w:rsidRPr="00163C47">
        <w:rPr>
          <w:rFonts w:ascii="Times New Roman" w:hAnsi="Times New Roman" w:cs="Times New Roman"/>
          <w:sz w:val="22"/>
          <w:szCs w:val="22"/>
        </w:rPr>
        <w:t xml:space="preserve"> J</w:t>
      </w:r>
      <w:r w:rsidR="005B3918" w:rsidRPr="00163C47">
        <w:rPr>
          <w:rFonts w:ascii="Times New Roman" w:hAnsi="Times New Roman" w:cs="Times New Roman"/>
          <w:sz w:val="22"/>
          <w:szCs w:val="22"/>
        </w:rPr>
        <w:t xml:space="preserve"> (2019)</w:t>
      </w:r>
      <w:r w:rsidRPr="00163C47">
        <w:rPr>
          <w:rFonts w:ascii="Times New Roman" w:hAnsi="Times New Roman" w:cs="Times New Roman"/>
          <w:sz w:val="22"/>
          <w:szCs w:val="22"/>
        </w:rPr>
        <w:t xml:space="preserve"> Sustainable use of mangroves as sources of </w:t>
      </w:r>
      <w:r w:rsidR="005B3918" w:rsidRPr="00163C47">
        <w:rPr>
          <w:rFonts w:ascii="Times New Roman" w:hAnsi="Times New Roman" w:cs="Times New Roman"/>
          <w:sz w:val="22"/>
          <w:szCs w:val="22"/>
        </w:rPr>
        <w:t>valuable medicinal</w:t>
      </w:r>
      <w:r w:rsidRPr="00163C47">
        <w:rPr>
          <w:rFonts w:ascii="Times New Roman" w:hAnsi="Times New Roman" w:cs="Times New Roman"/>
          <w:sz w:val="22"/>
          <w:szCs w:val="22"/>
        </w:rPr>
        <w:t xml:space="preserve"> compounds: Species identification, propagation</w:t>
      </w:r>
      <w:r w:rsidR="005B3918" w:rsidRPr="00163C47">
        <w:rPr>
          <w:rFonts w:ascii="Times New Roman" w:hAnsi="Times New Roman" w:cs="Times New Roman"/>
          <w:sz w:val="22"/>
          <w:szCs w:val="22"/>
        </w:rPr>
        <w:t>,</w:t>
      </w:r>
      <w:r w:rsidRPr="00163C47">
        <w:rPr>
          <w:rFonts w:ascii="Times New Roman" w:hAnsi="Times New Roman" w:cs="Times New Roman"/>
          <w:sz w:val="22"/>
          <w:szCs w:val="22"/>
        </w:rPr>
        <w:t xml:space="preserve"> and secondary metabolite composition.</w:t>
      </w:r>
      <w:r w:rsidR="005B3918" w:rsidRPr="00163C47">
        <w:rPr>
          <w:rFonts w:ascii="Times New Roman" w:hAnsi="Times New Roman" w:cs="Times New Roman"/>
          <w:sz w:val="22"/>
          <w:szCs w:val="22"/>
        </w:rPr>
        <w:t xml:space="preserve"> </w:t>
      </w:r>
      <w:r w:rsidRPr="00163C47">
        <w:rPr>
          <w:rFonts w:ascii="Times New Roman" w:hAnsi="Times New Roman" w:cs="Times New Roman"/>
          <w:sz w:val="22"/>
          <w:szCs w:val="22"/>
        </w:rPr>
        <w:t>S. Afr.</w:t>
      </w:r>
      <w:r w:rsidR="00D009CC" w:rsidRPr="00163C47">
        <w:rPr>
          <w:rFonts w:ascii="Times New Roman" w:hAnsi="Times New Roman" w:cs="Times New Roman"/>
          <w:sz w:val="22"/>
          <w:szCs w:val="22"/>
        </w:rPr>
        <w:t xml:space="preserve"> </w:t>
      </w:r>
      <w:r w:rsidRPr="00163C47">
        <w:rPr>
          <w:rFonts w:ascii="Times New Roman" w:hAnsi="Times New Roman" w:cs="Times New Roman"/>
          <w:sz w:val="22"/>
          <w:szCs w:val="22"/>
        </w:rPr>
        <w:t>J. Bot.</w:t>
      </w:r>
      <w:r w:rsidR="005B3918" w:rsidRPr="00163C47">
        <w:rPr>
          <w:rFonts w:ascii="Times New Roman" w:hAnsi="Times New Roman" w:cs="Times New Roman"/>
          <w:sz w:val="22"/>
          <w:szCs w:val="22"/>
        </w:rPr>
        <w:t xml:space="preserve"> </w:t>
      </w:r>
      <w:r w:rsidRPr="00163C47">
        <w:rPr>
          <w:rFonts w:ascii="Times New Roman" w:hAnsi="Times New Roman" w:cs="Times New Roman"/>
          <w:sz w:val="22"/>
          <w:szCs w:val="22"/>
        </w:rPr>
        <w:t>121</w:t>
      </w:r>
      <w:r w:rsidR="005B3918" w:rsidRPr="00163C47">
        <w:rPr>
          <w:rFonts w:ascii="Times New Roman" w:hAnsi="Times New Roman" w:cs="Times New Roman"/>
          <w:sz w:val="22"/>
          <w:szCs w:val="22"/>
        </w:rPr>
        <w:t>:</w:t>
      </w:r>
      <w:r w:rsidRPr="00163C47">
        <w:rPr>
          <w:rFonts w:ascii="Times New Roman" w:hAnsi="Times New Roman" w:cs="Times New Roman"/>
          <w:sz w:val="22"/>
          <w:szCs w:val="22"/>
        </w:rPr>
        <w:t xml:space="preserve"> 317</w:t>
      </w:r>
      <w:r w:rsidR="005223E0" w:rsidRPr="00163C47">
        <w:rPr>
          <w:rFonts w:ascii="Times New Roman" w:hAnsi="Times New Roman" w:cs="Times New Roman"/>
          <w:sz w:val="22"/>
          <w:szCs w:val="22"/>
          <w:lang w:val="id-ID"/>
        </w:rPr>
        <w:t>-</w:t>
      </w:r>
      <w:r w:rsidRPr="00163C47">
        <w:rPr>
          <w:rFonts w:ascii="Times New Roman" w:hAnsi="Times New Roman" w:cs="Times New Roman"/>
          <w:sz w:val="22"/>
          <w:szCs w:val="22"/>
        </w:rPr>
        <w:t>328</w:t>
      </w:r>
      <w:r w:rsidR="007E1EF2" w:rsidRPr="00163C47">
        <w:rPr>
          <w:rFonts w:ascii="Times New Roman" w:hAnsi="Times New Roman" w:cs="Times New Roman"/>
          <w:sz w:val="22"/>
          <w:szCs w:val="22"/>
        </w:rPr>
        <w:t>.</w:t>
      </w:r>
    </w:p>
    <w:p w14:paraId="5E9EB2C9" w14:textId="277C973D" w:rsidR="00B3566B" w:rsidRPr="00163C47" w:rsidRDefault="00B3566B" w:rsidP="00D009CC">
      <w:pPr>
        <w:pStyle w:val="CommentText"/>
        <w:numPr>
          <w:ilvl w:val="0"/>
          <w:numId w:val="18"/>
        </w:numPr>
        <w:spacing w:after="0"/>
        <w:ind w:left="284" w:hanging="284"/>
        <w:jc w:val="both"/>
        <w:rPr>
          <w:rFonts w:ascii="Times New Roman" w:hAnsi="Times New Roman" w:cs="Times New Roman"/>
          <w:sz w:val="22"/>
          <w:szCs w:val="22"/>
        </w:rPr>
      </w:pPr>
      <w:r w:rsidRPr="00163C47">
        <w:rPr>
          <w:rFonts w:ascii="Times New Roman" w:hAnsi="Times New Roman" w:cs="Times New Roman"/>
          <w:sz w:val="22"/>
          <w:szCs w:val="22"/>
        </w:rPr>
        <w:t>Imhoff, J (2016) Natural products from marine fungi—Still an underrepresented resource. Mar. Drugs. 14:19.</w:t>
      </w:r>
    </w:p>
    <w:p w14:paraId="71C2C1C5" w14:textId="77777777" w:rsidR="005B3918" w:rsidRPr="00163C47" w:rsidRDefault="005B3918" w:rsidP="00D009CC">
      <w:pPr>
        <w:pStyle w:val="CommentText"/>
        <w:spacing w:after="0"/>
        <w:ind w:left="284"/>
        <w:jc w:val="both"/>
        <w:rPr>
          <w:rFonts w:ascii="Times New Roman" w:hAnsi="Times New Roman" w:cs="Times New Roman"/>
          <w:sz w:val="22"/>
          <w:szCs w:val="22"/>
        </w:rPr>
      </w:pPr>
    </w:p>
    <w:p w14:paraId="51BDC6AE" w14:textId="2492B0AF" w:rsidR="00B3566B" w:rsidRPr="00163C47" w:rsidRDefault="00B3566B" w:rsidP="00D009CC">
      <w:pPr>
        <w:pStyle w:val="CommentText"/>
        <w:numPr>
          <w:ilvl w:val="0"/>
          <w:numId w:val="18"/>
        </w:numPr>
        <w:ind w:left="284" w:hanging="284"/>
        <w:jc w:val="both"/>
        <w:rPr>
          <w:rFonts w:ascii="Times New Roman" w:hAnsi="Times New Roman" w:cs="Times New Roman"/>
          <w:sz w:val="22"/>
          <w:szCs w:val="22"/>
        </w:rPr>
      </w:pPr>
      <w:r w:rsidRPr="00163C47">
        <w:rPr>
          <w:rFonts w:ascii="Times New Roman" w:hAnsi="Times New Roman" w:cs="Times New Roman"/>
          <w:sz w:val="22"/>
          <w:szCs w:val="22"/>
        </w:rPr>
        <w:t>Bills GF</w:t>
      </w:r>
      <w:r w:rsidR="005B3918" w:rsidRPr="00163C47">
        <w:rPr>
          <w:rFonts w:ascii="Times New Roman" w:hAnsi="Times New Roman" w:cs="Times New Roman"/>
          <w:sz w:val="22"/>
          <w:szCs w:val="22"/>
        </w:rPr>
        <w:t>,</w:t>
      </w:r>
      <w:r w:rsidRPr="00163C47">
        <w:rPr>
          <w:rFonts w:ascii="Times New Roman" w:hAnsi="Times New Roman" w:cs="Times New Roman"/>
          <w:sz w:val="22"/>
          <w:szCs w:val="22"/>
        </w:rPr>
        <w:t xml:space="preserve"> </w:t>
      </w:r>
      <w:proofErr w:type="spellStart"/>
      <w:r w:rsidRPr="00163C47">
        <w:rPr>
          <w:rFonts w:ascii="Times New Roman" w:hAnsi="Times New Roman" w:cs="Times New Roman"/>
          <w:sz w:val="22"/>
          <w:szCs w:val="22"/>
        </w:rPr>
        <w:t>Gloer</w:t>
      </w:r>
      <w:proofErr w:type="spellEnd"/>
      <w:r w:rsidR="005B3918" w:rsidRPr="00163C47">
        <w:rPr>
          <w:rFonts w:ascii="Times New Roman" w:hAnsi="Times New Roman" w:cs="Times New Roman"/>
          <w:sz w:val="22"/>
          <w:szCs w:val="22"/>
        </w:rPr>
        <w:t xml:space="preserve"> </w:t>
      </w:r>
      <w:r w:rsidRPr="00163C47">
        <w:rPr>
          <w:rFonts w:ascii="Times New Roman" w:hAnsi="Times New Roman" w:cs="Times New Roman"/>
          <w:sz w:val="22"/>
          <w:szCs w:val="22"/>
        </w:rPr>
        <w:t>JB</w:t>
      </w:r>
      <w:r w:rsidR="005B3918" w:rsidRPr="00163C47">
        <w:rPr>
          <w:rFonts w:ascii="Times New Roman" w:hAnsi="Times New Roman" w:cs="Times New Roman"/>
          <w:sz w:val="22"/>
          <w:szCs w:val="22"/>
        </w:rPr>
        <w:t xml:space="preserve"> (2016)</w:t>
      </w:r>
      <w:r w:rsidRPr="00163C47">
        <w:rPr>
          <w:rFonts w:ascii="Times New Roman" w:hAnsi="Times New Roman" w:cs="Times New Roman"/>
          <w:sz w:val="22"/>
          <w:szCs w:val="22"/>
        </w:rPr>
        <w:t xml:space="preserve"> Microbiology spectrum</w:t>
      </w:r>
      <w:r w:rsidR="005B3918" w:rsidRPr="00163C47">
        <w:rPr>
          <w:rFonts w:ascii="Times New Roman" w:hAnsi="Times New Roman" w:cs="Times New Roman"/>
          <w:sz w:val="22"/>
          <w:szCs w:val="22"/>
        </w:rPr>
        <w:t>.</w:t>
      </w:r>
      <w:r w:rsidRPr="00163C47">
        <w:rPr>
          <w:rFonts w:ascii="Times New Roman" w:hAnsi="Times New Roman" w:cs="Times New Roman"/>
          <w:sz w:val="22"/>
          <w:szCs w:val="22"/>
        </w:rPr>
        <w:t xml:space="preserve"> 4(6).</w:t>
      </w:r>
    </w:p>
    <w:p w14:paraId="57CFEB4E" w14:textId="6576DF3B" w:rsidR="00B3566B" w:rsidRPr="00163C47" w:rsidRDefault="00B3566B" w:rsidP="00163C47">
      <w:pPr>
        <w:pStyle w:val="CommentText"/>
        <w:numPr>
          <w:ilvl w:val="0"/>
          <w:numId w:val="18"/>
        </w:numPr>
        <w:ind w:left="284" w:hanging="284"/>
        <w:rPr>
          <w:rFonts w:ascii="Times New Roman" w:hAnsi="Times New Roman" w:cs="Times New Roman"/>
          <w:sz w:val="22"/>
          <w:szCs w:val="22"/>
        </w:rPr>
      </w:pPr>
      <w:proofErr w:type="spellStart"/>
      <w:r w:rsidRPr="00163C47">
        <w:rPr>
          <w:rFonts w:ascii="Times New Roman" w:hAnsi="Times New Roman" w:cs="Times New Roman"/>
          <w:sz w:val="22"/>
          <w:szCs w:val="22"/>
          <w:shd w:val="clear" w:color="auto" w:fill="FFFFFF"/>
        </w:rPr>
        <w:t>Yuyama</w:t>
      </w:r>
      <w:proofErr w:type="spellEnd"/>
      <w:r w:rsidRPr="00163C47">
        <w:rPr>
          <w:rFonts w:ascii="Times New Roman" w:hAnsi="Times New Roman" w:cs="Times New Roman"/>
          <w:sz w:val="22"/>
          <w:szCs w:val="22"/>
          <w:shd w:val="clear" w:color="auto" w:fill="FFFFFF"/>
        </w:rPr>
        <w:t xml:space="preserve"> KT, </w:t>
      </w:r>
      <w:proofErr w:type="spellStart"/>
      <w:r w:rsidRPr="00163C47">
        <w:rPr>
          <w:rFonts w:ascii="Times New Roman" w:hAnsi="Times New Roman" w:cs="Times New Roman"/>
          <w:sz w:val="22"/>
          <w:szCs w:val="22"/>
          <w:shd w:val="clear" w:color="auto" w:fill="FFFFFF"/>
        </w:rPr>
        <w:t>Chepkirui</w:t>
      </w:r>
      <w:proofErr w:type="spellEnd"/>
      <w:r w:rsidRPr="00163C47">
        <w:rPr>
          <w:rFonts w:ascii="Times New Roman" w:hAnsi="Times New Roman" w:cs="Times New Roman"/>
          <w:sz w:val="22"/>
          <w:szCs w:val="22"/>
          <w:shd w:val="clear" w:color="auto" w:fill="FFFFFF"/>
        </w:rPr>
        <w:t xml:space="preserve"> C, Wendt L, </w:t>
      </w:r>
      <w:proofErr w:type="spellStart"/>
      <w:r w:rsidRPr="00163C47">
        <w:rPr>
          <w:rFonts w:ascii="Times New Roman" w:hAnsi="Times New Roman" w:cs="Times New Roman"/>
          <w:sz w:val="22"/>
          <w:szCs w:val="22"/>
          <w:shd w:val="clear" w:color="auto" w:fill="FFFFFF"/>
        </w:rPr>
        <w:t>Fortkamp</w:t>
      </w:r>
      <w:proofErr w:type="spellEnd"/>
      <w:r w:rsidRPr="00163C47">
        <w:rPr>
          <w:rFonts w:ascii="Times New Roman" w:hAnsi="Times New Roman" w:cs="Times New Roman"/>
          <w:sz w:val="22"/>
          <w:szCs w:val="22"/>
          <w:shd w:val="clear" w:color="auto" w:fill="FFFFFF"/>
        </w:rPr>
        <w:t xml:space="preserve"> D, Stadler M, Abraham WR</w:t>
      </w:r>
      <w:r w:rsidR="005B3918" w:rsidRPr="00163C47">
        <w:rPr>
          <w:rFonts w:ascii="Times New Roman" w:hAnsi="Times New Roman" w:cs="Times New Roman"/>
          <w:sz w:val="22"/>
          <w:szCs w:val="22"/>
          <w:shd w:val="clear" w:color="auto" w:fill="FFFFFF"/>
        </w:rPr>
        <w:t xml:space="preserve"> (2017)</w:t>
      </w:r>
      <w:r w:rsidRPr="00163C47">
        <w:rPr>
          <w:rFonts w:ascii="Times New Roman" w:hAnsi="Times New Roman" w:cs="Times New Roman"/>
          <w:sz w:val="22"/>
          <w:szCs w:val="22"/>
          <w:shd w:val="clear" w:color="auto" w:fill="FFFFFF"/>
        </w:rPr>
        <w:t xml:space="preserve"> Bioactive compounds produced by</w:t>
      </w:r>
      <w:r w:rsidR="00163C47" w:rsidRPr="00163C47">
        <w:rPr>
          <w:rFonts w:ascii="Times New Roman" w:hAnsi="Times New Roman" w:cs="Times New Roman"/>
          <w:sz w:val="22"/>
          <w:szCs w:val="22"/>
          <w:shd w:val="clear" w:color="auto" w:fill="FFFFFF"/>
        </w:rPr>
        <w:t xml:space="preserve"> </w:t>
      </w:r>
      <w:proofErr w:type="spellStart"/>
      <w:r w:rsidRPr="00163C47">
        <w:rPr>
          <w:rStyle w:val="Emphasis"/>
          <w:rFonts w:ascii="Times New Roman" w:hAnsi="Times New Roman" w:cs="Times New Roman"/>
          <w:sz w:val="22"/>
          <w:szCs w:val="22"/>
          <w:shd w:val="clear" w:color="auto" w:fill="FFFFFF"/>
        </w:rPr>
        <w:t>Hypoxylon</w:t>
      </w:r>
      <w:proofErr w:type="spellEnd"/>
      <w:r w:rsidRPr="00163C47">
        <w:rPr>
          <w:rStyle w:val="Emphasis"/>
          <w:rFonts w:ascii="Times New Roman" w:hAnsi="Times New Roman" w:cs="Times New Roman"/>
          <w:sz w:val="22"/>
          <w:szCs w:val="22"/>
          <w:shd w:val="clear" w:color="auto" w:fill="FFFFFF"/>
        </w:rPr>
        <w:t xml:space="preserve"> </w:t>
      </w:r>
      <w:proofErr w:type="spellStart"/>
      <w:r w:rsidRPr="00163C47">
        <w:rPr>
          <w:rStyle w:val="Emphasis"/>
          <w:rFonts w:ascii="Times New Roman" w:hAnsi="Times New Roman" w:cs="Times New Roman"/>
          <w:sz w:val="22"/>
          <w:szCs w:val="22"/>
          <w:shd w:val="clear" w:color="auto" w:fill="FFFFFF"/>
        </w:rPr>
        <w:t>fragiforme</w:t>
      </w:r>
      <w:proofErr w:type="spellEnd"/>
      <w:r w:rsidR="00163C47" w:rsidRPr="00163C47">
        <w:rPr>
          <w:rFonts w:ascii="Times New Roman" w:hAnsi="Times New Roman" w:cs="Times New Roman"/>
          <w:sz w:val="22"/>
          <w:szCs w:val="22"/>
          <w:shd w:val="clear" w:color="auto" w:fill="FFFFFF"/>
        </w:rPr>
        <w:t xml:space="preserve"> </w:t>
      </w:r>
      <w:r w:rsidRPr="00163C47">
        <w:rPr>
          <w:rFonts w:ascii="Times New Roman" w:hAnsi="Times New Roman" w:cs="Times New Roman"/>
          <w:sz w:val="22"/>
          <w:szCs w:val="22"/>
          <w:shd w:val="clear" w:color="auto" w:fill="FFFFFF"/>
        </w:rPr>
        <w:t>against</w:t>
      </w:r>
      <w:r w:rsidR="00163C47" w:rsidRPr="00163C47">
        <w:rPr>
          <w:rFonts w:ascii="Times New Roman" w:hAnsi="Times New Roman" w:cs="Times New Roman"/>
          <w:sz w:val="22"/>
          <w:szCs w:val="22"/>
          <w:shd w:val="clear" w:color="auto" w:fill="FFFFFF"/>
        </w:rPr>
        <w:t xml:space="preserve"> </w:t>
      </w:r>
      <w:r w:rsidRPr="00163C47">
        <w:rPr>
          <w:rStyle w:val="Emphasis"/>
          <w:rFonts w:ascii="Times New Roman" w:hAnsi="Times New Roman" w:cs="Times New Roman"/>
          <w:sz w:val="22"/>
          <w:szCs w:val="22"/>
          <w:shd w:val="clear" w:color="auto" w:fill="FFFFFF"/>
        </w:rPr>
        <w:t>Staphylococcus aureus</w:t>
      </w:r>
      <w:r w:rsidR="00163C47" w:rsidRPr="00163C47">
        <w:rPr>
          <w:rFonts w:ascii="Times New Roman" w:hAnsi="Times New Roman" w:cs="Times New Roman"/>
          <w:sz w:val="22"/>
          <w:szCs w:val="22"/>
          <w:shd w:val="clear" w:color="auto" w:fill="FFFFFF"/>
        </w:rPr>
        <w:t xml:space="preserve"> </w:t>
      </w:r>
      <w:r w:rsidRPr="00163C47">
        <w:rPr>
          <w:rFonts w:ascii="Times New Roman" w:hAnsi="Times New Roman" w:cs="Times New Roman"/>
          <w:sz w:val="22"/>
          <w:szCs w:val="22"/>
          <w:shd w:val="clear" w:color="auto" w:fill="FFFFFF"/>
        </w:rPr>
        <w:t>biofilms.</w:t>
      </w:r>
      <w:r w:rsidR="00163C47" w:rsidRPr="00163C47">
        <w:rPr>
          <w:rFonts w:ascii="Times New Roman" w:hAnsi="Times New Roman" w:cs="Times New Roman"/>
          <w:sz w:val="22"/>
          <w:szCs w:val="22"/>
          <w:shd w:val="clear" w:color="auto" w:fill="FFFFFF"/>
        </w:rPr>
        <w:t xml:space="preserve"> </w:t>
      </w:r>
      <w:r w:rsidRPr="00163C47">
        <w:rPr>
          <w:rStyle w:val="ref-journal"/>
          <w:rFonts w:ascii="Times New Roman" w:hAnsi="Times New Roman" w:cs="Times New Roman"/>
          <w:sz w:val="22"/>
          <w:szCs w:val="22"/>
          <w:shd w:val="clear" w:color="auto" w:fill="FFFFFF"/>
        </w:rPr>
        <w:t>Microorganisms.</w:t>
      </w:r>
      <w:r w:rsidR="005B3918" w:rsidRPr="00163C47">
        <w:rPr>
          <w:rStyle w:val="ref-journal"/>
          <w:rFonts w:ascii="Times New Roman" w:hAnsi="Times New Roman" w:cs="Times New Roman"/>
          <w:sz w:val="22"/>
          <w:szCs w:val="22"/>
          <w:shd w:val="clear" w:color="auto" w:fill="FFFFFF"/>
        </w:rPr>
        <w:t xml:space="preserve"> </w:t>
      </w:r>
      <w:r w:rsidRPr="00163C47">
        <w:rPr>
          <w:rStyle w:val="ref-vol"/>
          <w:rFonts w:ascii="Times New Roman" w:hAnsi="Times New Roman" w:cs="Times New Roman"/>
          <w:sz w:val="22"/>
          <w:szCs w:val="22"/>
          <w:shd w:val="clear" w:color="auto" w:fill="FFFFFF"/>
        </w:rPr>
        <w:t>5</w:t>
      </w:r>
      <w:r w:rsidRPr="00163C47">
        <w:rPr>
          <w:rFonts w:ascii="Times New Roman" w:hAnsi="Times New Roman" w:cs="Times New Roman"/>
          <w:sz w:val="22"/>
          <w:szCs w:val="22"/>
          <w:shd w:val="clear" w:color="auto" w:fill="FFFFFF"/>
        </w:rPr>
        <w:t>:</w:t>
      </w:r>
      <w:r w:rsidR="005B3918" w:rsidRPr="00163C47">
        <w:rPr>
          <w:rFonts w:ascii="Times New Roman" w:hAnsi="Times New Roman" w:cs="Times New Roman"/>
          <w:sz w:val="22"/>
          <w:szCs w:val="22"/>
          <w:shd w:val="clear" w:color="auto" w:fill="FFFFFF"/>
        </w:rPr>
        <w:t xml:space="preserve"> </w:t>
      </w:r>
      <w:r w:rsidRPr="00163C47">
        <w:rPr>
          <w:rFonts w:ascii="Times New Roman" w:hAnsi="Times New Roman" w:cs="Times New Roman"/>
          <w:sz w:val="22"/>
          <w:szCs w:val="22"/>
          <w:shd w:val="clear" w:color="auto" w:fill="FFFFFF"/>
        </w:rPr>
        <w:t xml:space="preserve">80. </w:t>
      </w:r>
    </w:p>
    <w:p w14:paraId="73CB6276" w14:textId="150066C2" w:rsidR="005B3918" w:rsidRPr="00163C47" w:rsidRDefault="005B3918" w:rsidP="00D009CC">
      <w:pPr>
        <w:pStyle w:val="CommentText"/>
        <w:numPr>
          <w:ilvl w:val="0"/>
          <w:numId w:val="18"/>
        </w:numPr>
        <w:ind w:left="284" w:hanging="284"/>
        <w:jc w:val="both"/>
        <w:rPr>
          <w:rStyle w:val="CommentReference"/>
          <w:rFonts w:ascii="Times New Roman" w:hAnsi="Times New Roman" w:cs="Times New Roman"/>
          <w:sz w:val="22"/>
          <w:szCs w:val="22"/>
          <w:shd w:val="clear" w:color="auto" w:fill="FFFFFF"/>
        </w:rPr>
      </w:pPr>
      <w:proofErr w:type="spellStart"/>
      <w:r w:rsidRPr="00163C47">
        <w:rPr>
          <w:rFonts w:ascii="Times New Roman" w:hAnsi="Times New Roman" w:cs="Times New Roman"/>
          <w:sz w:val="22"/>
          <w:szCs w:val="22"/>
        </w:rPr>
        <w:t>Debbab</w:t>
      </w:r>
      <w:proofErr w:type="spellEnd"/>
      <w:r w:rsidRPr="00163C47">
        <w:rPr>
          <w:rFonts w:ascii="Times New Roman" w:hAnsi="Times New Roman" w:cs="Times New Roman"/>
          <w:sz w:val="22"/>
          <w:szCs w:val="22"/>
        </w:rPr>
        <w:t xml:space="preserve"> A, Aly AH, </w:t>
      </w:r>
      <w:proofErr w:type="spellStart"/>
      <w:r w:rsidRPr="00163C47">
        <w:rPr>
          <w:rFonts w:ascii="Times New Roman" w:hAnsi="Times New Roman" w:cs="Times New Roman"/>
          <w:sz w:val="22"/>
          <w:szCs w:val="22"/>
        </w:rPr>
        <w:t>Proksch</w:t>
      </w:r>
      <w:proofErr w:type="spellEnd"/>
      <w:r w:rsidRPr="00163C47">
        <w:rPr>
          <w:rFonts w:ascii="Times New Roman" w:hAnsi="Times New Roman" w:cs="Times New Roman"/>
          <w:sz w:val="22"/>
          <w:szCs w:val="22"/>
        </w:rPr>
        <w:t xml:space="preserve"> P (2013). Mangrove-derived fungal endophytes–a chemical and biological perception. Fungal diversity. 61(1): 1-27.</w:t>
      </w:r>
      <w:r w:rsidRPr="00163C47">
        <w:rPr>
          <w:rStyle w:val="CommentReference"/>
          <w:rFonts w:ascii="Times New Roman" w:hAnsi="Times New Roman" w:cs="Times New Roman"/>
          <w:sz w:val="22"/>
          <w:szCs w:val="22"/>
        </w:rPr>
        <w:t xml:space="preserve"> </w:t>
      </w:r>
    </w:p>
    <w:p w14:paraId="2781AF73" w14:textId="6277BF8B" w:rsidR="00B3566B" w:rsidRPr="00163C47" w:rsidRDefault="00B3566B" w:rsidP="00D009CC">
      <w:pPr>
        <w:pStyle w:val="CommentText"/>
        <w:numPr>
          <w:ilvl w:val="0"/>
          <w:numId w:val="18"/>
        </w:numPr>
        <w:ind w:left="284" w:hanging="284"/>
        <w:jc w:val="both"/>
        <w:rPr>
          <w:rFonts w:ascii="Times New Roman" w:hAnsi="Times New Roman" w:cs="Times New Roman"/>
          <w:sz w:val="22"/>
          <w:szCs w:val="22"/>
          <w:shd w:val="clear" w:color="auto" w:fill="FFFFFF"/>
        </w:rPr>
      </w:pPr>
      <w:r w:rsidRPr="00163C47">
        <w:rPr>
          <w:rFonts w:ascii="Times New Roman" w:hAnsi="Times New Roman" w:cs="Times New Roman"/>
          <w:sz w:val="22"/>
          <w:szCs w:val="22"/>
          <w:shd w:val="clear" w:color="auto" w:fill="FFFFFF"/>
        </w:rPr>
        <w:t>Ibrahim HA, Abdel-Latif</w:t>
      </w:r>
      <w:r w:rsidR="005B3918" w:rsidRPr="00163C47">
        <w:rPr>
          <w:rFonts w:ascii="Times New Roman" w:hAnsi="Times New Roman" w:cs="Times New Roman"/>
          <w:sz w:val="22"/>
          <w:szCs w:val="22"/>
          <w:shd w:val="clear" w:color="auto" w:fill="FFFFFF"/>
        </w:rPr>
        <w:t xml:space="preserve"> </w:t>
      </w:r>
      <w:r w:rsidRPr="00163C47">
        <w:rPr>
          <w:rFonts w:ascii="Times New Roman" w:hAnsi="Times New Roman" w:cs="Times New Roman"/>
          <w:sz w:val="22"/>
          <w:szCs w:val="22"/>
          <w:shd w:val="clear" w:color="auto" w:fill="FFFFFF"/>
        </w:rPr>
        <w:t xml:space="preserve">HH, </w:t>
      </w:r>
      <w:proofErr w:type="spellStart"/>
      <w:r w:rsidRPr="00163C47">
        <w:rPr>
          <w:rFonts w:ascii="Times New Roman" w:hAnsi="Times New Roman" w:cs="Times New Roman"/>
          <w:sz w:val="22"/>
          <w:szCs w:val="22"/>
          <w:shd w:val="clear" w:color="auto" w:fill="FFFFFF"/>
        </w:rPr>
        <w:t>Zaghloul</w:t>
      </w:r>
      <w:proofErr w:type="spellEnd"/>
      <w:r w:rsidRPr="00163C47">
        <w:rPr>
          <w:rFonts w:ascii="Times New Roman" w:hAnsi="Times New Roman" w:cs="Times New Roman"/>
          <w:sz w:val="22"/>
          <w:szCs w:val="22"/>
          <w:shd w:val="clear" w:color="auto" w:fill="FFFFFF"/>
        </w:rPr>
        <w:t xml:space="preserve"> EH</w:t>
      </w:r>
      <w:r w:rsidR="005B3918" w:rsidRPr="00163C47">
        <w:rPr>
          <w:rFonts w:ascii="Times New Roman" w:hAnsi="Times New Roman" w:cs="Times New Roman"/>
          <w:sz w:val="22"/>
          <w:szCs w:val="22"/>
          <w:shd w:val="clear" w:color="auto" w:fill="FFFFFF"/>
        </w:rPr>
        <w:t xml:space="preserve">. </w:t>
      </w:r>
      <w:r w:rsidRPr="00163C47">
        <w:rPr>
          <w:rFonts w:ascii="Times New Roman" w:hAnsi="Times New Roman" w:cs="Times New Roman"/>
          <w:sz w:val="22"/>
          <w:szCs w:val="22"/>
          <w:shd w:val="clear" w:color="auto" w:fill="FFFFFF"/>
        </w:rPr>
        <w:t xml:space="preserve">Phytochemical composition of </w:t>
      </w:r>
      <w:proofErr w:type="spellStart"/>
      <w:r w:rsidRPr="00163C47">
        <w:rPr>
          <w:rFonts w:ascii="Times New Roman" w:hAnsi="Times New Roman" w:cs="Times New Roman"/>
          <w:sz w:val="22"/>
          <w:szCs w:val="22"/>
          <w:shd w:val="clear" w:color="auto" w:fill="FFFFFF"/>
        </w:rPr>
        <w:t>Avicennia</w:t>
      </w:r>
      <w:proofErr w:type="spellEnd"/>
      <w:r w:rsidRPr="00163C47">
        <w:rPr>
          <w:rFonts w:ascii="Times New Roman" w:hAnsi="Times New Roman" w:cs="Times New Roman"/>
          <w:sz w:val="22"/>
          <w:szCs w:val="22"/>
          <w:shd w:val="clear" w:color="auto" w:fill="FFFFFF"/>
        </w:rPr>
        <w:t xml:space="preserve"> marina leaf extract, its antioxidant, antimicrobial potentials</w:t>
      </w:r>
      <w:r w:rsidR="005B3918" w:rsidRPr="00163C47">
        <w:rPr>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 xml:space="preserve"> and inhibitory properties on Pseudomonas fluorescens biofilm. The Egyptian Journal of Aquatic Research</w:t>
      </w:r>
      <w:r w:rsidR="005B3918" w:rsidRPr="00163C47">
        <w:rPr>
          <w:rFonts w:ascii="Times New Roman" w:hAnsi="Times New Roman" w:cs="Times New Roman"/>
          <w:sz w:val="22"/>
          <w:szCs w:val="22"/>
          <w:shd w:val="clear" w:color="auto" w:fill="FFFFFF"/>
        </w:rPr>
        <w:t>, in press.</w:t>
      </w:r>
    </w:p>
    <w:p w14:paraId="20CA7DFA" w14:textId="51FC8727" w:rsidR="00B3566B" w:rsidRPr="00163C47" w:rsidRDefault="00B3566B" w:rsidP="00D009CC">
      <w:pPr>
        <w:pStyle w:val="CommentText"/>
        <w:numPr>
          <w:ilvl w:val="0"/>
          <w:numId w:val="18"/>
        </w:numPr>
        <w:spacing w:after="0"/>
        <w:ind w:left="284" w:hanging="284"/>
        <w:jc w:val="both"/>
        <w:rPr>
          <w:rFonts w:ascii="Times New Roman" w:hAnsi="Times New Roman" w:cs="Times New Roman"/>
          <w:sz w:val="22"/>
          <w:szCs w:val="22"/>
        </w:rPr>
      </w:pPr>
      <w:proofErr w:type="spellStart"/>
      <w:r w:rsidRPr="00163C47">
        <w:rPr>
          <w:rFonts w:ascii="Times New Roman" w:hAnsi="Times New Roman" w:cs="Times New Roman"/>
          <w:sz w:val="22"/>
          <w:szCs w:val="22"/>
        </w:rPr>
        <w:t>Mangzira</w:t>
      </w:r>
      <w:proofErr w:type="spellEnd"/>
      <w:r w:rsidRPr="00163C47">
        <w:rPr>
          <w:rFonts w:ascii="Times New Roman" w:hAnsi="Times New Roman" w:cs="Times New Roman"/>
          <w:sz w:val="22"/>
          <w:szCs w:val="22"/>
        </w:rPr>
        <w:t xml:space="preserve"> </w:t>
      </w:r>
      <w:proofErr w:type="spellStart"/>
      <w:r w:rsidRPr="00163C47">
        <w:rPr>
          <w:rFonts w:ascii="Times New Roman" w:hAnsi="Times New Roman" w:cs="Times New Roman"/>
          <w:sz w:val="22"/>
          <w:szCs w:val="22"/>
        </w:rPr>
        <w:t>Kemung</w:t>
      </w:r>
      <w:proofErr w:type="spellEnd"/>
      <w:r w:rsidRPr="00163C47">
        <w:rPr>
          <w:rFonts w:ascii="Times New Roman" w:hAnsi="Times New Roman" w:cs="Times New Roman"/>
          <w:sz w:val="22"/>
          <w:szCs w:val="22"/>
        </w:rPr>
        <w:t xml:space="preserve"> H, Tan LTH, Chan KG, Ser HL, Law JWF, Lee LH, Goh BH (2020) Streptomyces sp. Strain </w:t>
      </w:r>
      <w:proofErr w:type="spellStart"/>
      <w:r w:rsidRPr="00163C47">
        <w:rPr>
          <w:rFonts w:ascii="Times New Roman" w:hAnsi="Times New Roman" w:cs="Times New Roman"/>
          <w:sz w:val="22"/>
          <w:szCs w:val="22"/>
        </w:rPr>
        <w:t>musc</w:t>
      </w:r>
      <w:proofErr w:type="spellEnd"/>
      <w:r w:rsidRPr="00163C47">
        <w:rPr>
          <w:rFonts w:ascii="Times New Roman" w:hAnsi="Times New Roman" w:cs="Times New Roman"/>
          <w:sz w:val="22"/>
          <w:szCs w:val="22"/>
        </w:rPr>
        <w:t xml:space="preserve"> 125 from mangrove soil in Malaysia with anti-MRSA, anti-biofilm, and antioxidant activities. Molecules. 25(15):</w:t>
      </w:r>
      <w:r w:rsidR="004C7658" w:rsidRPr="00163C47">
        <w:rPr>
          <w:rFonts w:ascii="Times New Roman" w:hAnsi="Times New Roman" w:cs="Times New Roman"/>
          <w:sz w:val="22"/>
          <w:szCs w:val="22"/>
        </w:rPr>
        <w:t xml:space="preserve"> </w:t>
      </w:r>
      <w:r w:rsidRPr="00163C47">
        <w:rPr>
          <w:rFonts w:ascii="Times New Roman" w:hAnsi="Times New Roman" w:cs="Times New Roman"/>
          <w:sz w:val="22"/>
          <w:szCs w:val="22"/>
        </w:rPr>
        <w:t>3545.</w:t>
      </w:r>
    </w:p>
    <w:p w14:paraId="6F60C373" w14:textId="77777777" w:rsidR="00B3566B" w:rsidRPr="00163C47" w:rsidRDefault="00B3566B" w:rsidP="00D009CC">
      <w:pPr>
        <w:pStyle w:val="CommentText"/>
        <w:spacing w:after="0"/>
        <w:ind w:left="284" w:hanging="284"/>
        <w:jc w:val="both"/>
        <w:rPr>
          <w:rFonts w:ascii="Times New Roman" w:hAnsi="Times New Roman" w:cs="Times New Roman"/>
          <w:sz w:val="22"/>
          <w:szCs w:val="22"/>
        </w:rPr>
      </w:pPr>
    </w:p>
    <w:p w14:paraId="353485DA" w14:textId="39B059EF" w:rsidR="00B3566B" w:rsidRPr="00163C47" w:rsidRDefault="00B3566B" w:rsidP="00D009CC">
      <w:pPr>
        <w:pStyle w:val="CommentText"/>
        <w:numPr>
          <w:ilvl w:val="0"/>
          <w:numId w:val="18"/>
        </w:numPr>
        <w:ind w:left="284" w:hanging="284"/>
        <w:jc w:val="both"/>
        <w:rPr>
          <w:rFonts w:ascii="Times New Roman" w:hAnsi="Times New Roman" w:cs="Times New Roman"/>
          <w:sz w:val="22"/>
          <w:szCs w:val="22"/>
          <w:shd w:val="clear" w:color="auto" w:fill="FFFFFF"/>
        </w:rPr>
      </w:pPr>
      <w:proofErr w:type="spellStart"/>
      <w:r w:rsidRPr="00163C47">
        <w:rPr>
          <w:rFonts w:ascii="Times New Roman" w:hAnsi="Times New Roman" w:cs="Times New Roman"/>
          <w:sz w:val="22"/>
          <w:szCs w:val="22"/>
          <w:shd w:val="clear" w:color="auto" w:fill="FFFFFF"/>
        </w:rPr>
        <w:t>Kırmusaoğlu</w:t>
      </w:r>
      <w:proofErr w:type="spellEnd"/>
      <w:r w:rsidRPr="00163C47">
        <w:rPr>
          <w:rFonts w:ascii="Times New Roman" w:hAnsi="Times New Roman" w:cs="Times New Roman"/>
          <w:sz w:val="22"/>
          <w:szCs w:val="22"/>
          <w:shd w:val="clear" w:color="auto" w:fill="FFFFFF"/>
        </w:rPr>
        <w:t xml:space="preserve"> S (2019). The methods for detection of biofilm and screening antibiofilm activity of agents. Antimicrobials, antibiotic resistance, antibiofilm strategies</w:t>
      </w:r>
      <w:r w:rsidR="004C7658" w:rsidRPr="00163C47">
        <w:rPr>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 xml:space="preserve"> and activity methods</w:t>
      </w:r>
      <w:r w:rsidR="004C7658" w:rsidRPr="00163C47">
        <w:rPr>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 xml:space="preserve"> 1-17.</w:t>
      </w:r>
    </w:p>
    <w:p w14:paraId="3AFFC314" w14:textId="1351EFA3" w:rsidR="00B3566B" w:rsidRPr="00163C47" w:rsidRDefault="00B3566B" w:rsidP="00D009CC">
      <w:pPr>
        <w:pStyle w:val="CommentText"/>
        <w:numPr>
          <w:ilvl w:val="0"/>
          <w:numId w:val="18"/>
        </w:numPr>
        <w:ind w:left="284" w:hanging="284"/>
        <w:jc w:val="both"/>
        <w:rPr>
          <w:rFonts w:ascii="Times New Roman" w:hAnsi="Times New Roman" w:cs="Times New Roman"/>
          <w:sz w:val="22"/>
          <w:szCs w:val="22"/>
        </w:rPr>
      </w:pPr>
      <w:proofErr w:type="spellStart"/>
      <w:r w:rsidRPr="00163C47">
        <w:rPr>
          <w:rFonts w:ascii="Times New Roman" w:hAnsi="Times New Roman" w:cs="Times New Roman"/>
          <w:sz w:val="22"/>
          <w:szCs w:val="22"/>
          <w:shd w:val="clear" w:color="auto" w:fill="FFFFFF"/>
        </w:rPr>
        <w:t>Stepanovic</w:t>
      </w:r>
      <w:proofErr w:type="spellEnd"/>
      <w:r w:rsidRPr="00163C47">
        <w:rPr>
          <w:rFonts w:ascii="Times New Roman" w:hAnsi="Times New Roman" w:cs="Times New Roman"/>
          <w:sz w:val="22"/>
          <w:szCs w:val="22"/>
          <w:shd w:val="clear" w:color="auto" w:fill="FFFFFF"/>
        </w:rPr>
        <w:t xml:space="preserve">, S, </w:t>
      </w:r>
      <w:proofErr w:type="spellStart"/>
      <w:r w:rsidRPr="00163C47">
        <w:rPr>
          <w:rFonts w:ascii="Times New Roman" w:hAnsi="Times New Roman" w:cs="Times New Roman"/>
          <w:sz w:val="22"/>
          <w:szCs w:val="22"/>
          <w:shd w:val="clear" w:color="auto" w:fill="FFFFFF"/>
        </w:rPr>
        <w:t>Vukovic</w:t>
      </w:r>
      <w:proofErr w:type="spellEnd"/>
      <w:r w:rsidRPr="00163C47">
        <w:rPr>
          <w:rFonts w:ascii="Times New Roman" w:hAnsi="Times New Roman" w:cs="Times New Roman"/>
          <w:sz w:val="22"/>
          <w:szCs w:val="22"/>
          <w:shd w:val="clear" w:color="auto" w:fill="FFFFFF"/>
        </w:rPr>
        <w:t xml:space="preserve"> D, </w:t>
      </w:r>
      <w:proofErr w:type="spellStart"/>
      <w:r w:rsidRPr="00163C47">
        <w:rPr>
          <w:rFonts w:ascii="Times New Roman" w:hAnsi="Times New Roman" w:cs="Times New Roman"/>
          <w:sz w:val="22"/>
          <w:szCs w:val="22"/>
          <w:shd w:val="clear" w:color="auto" w:fill="FFFFFF"/>
        </w:rPr>
        <w:t>Dakic</w:t>
      </w:r>
      <w:proofErr w:type="spellEnd"/>
      <w:r w:rsidRPr="00163C47">
        <w:rPr>
          <w:rFonts w:ascii="Times New Roman" w:hAnsi="Times New Roman" w:cs="Times New Roman"/>
          <w:sz w:val="22"/>
          <w:szCs w:val="22"/>
          <w:shd w:val="clear" w:color="auto" w:fill="FFFFFF"/>
        </w:rPr>
        <w:t xml:space="preserve"> I, </w:t>
      </w:r>
      <w:proofErr w:type="spellStart"/>
      <w:r w:rsidRPr="00163C47">
        <w:rPr>
          <w:rFonts w:ascii="Times New Roman" w:hAnsi="Times New Roman" w:cs="Times New Roman"/>
          <w:sz w:val="22"/>
          <w:szCs w:val="22"/>
          <w:shd w:val="clear" w:color="auto" w:fill="FFFFFF"/>
        </w:rPr>
        <w:t>Savic</w:t>
      </w:r>
      <w:proofErr w:type="spellEnd"/>
      <w:r w:rsidRPr="00163C47">
        <w:rPr>
          <w:rFonts w:ascii="Times New Roman" w:hAnsi="Times New Roman" w:cs="Times New Roman"/>
          <w:sz w:val="22"/>
          <w:szCs w:val="22"/>
          <w:shd w:val="clear" w:color="auto" w:fill="FFFFFF"/>
        </w:rPr>
        <w:t xml:space="preserve"> B,</w:t>
      </w:r>
      <w:r w:rsidR="005223E0" w:rsidRPr="00163C47">
        <w:rPr>
          <w:rFonts w:ascii="Times New Roman" w:hAnsi="Times New Roman" w:cs="Times New Roman"/>
          <w:sz w:val="22"/>
          <w:szCs w:val="22"/>
          <w:shd w:val="clear" w:color="auto" w:fill="FFFFFF"/>
          <w:lang w:val="id-ID"/>
        </w:rPr>
        <w:t xml:space="preserve"> </w:t>
      </w:r>
      <w:proofErr w:type="spellStart"/>
      <w:r w:rsidRPr="00163C47">
        <w:rPr>
          <w:rFonts w:ascii="Times New Roman" w:hAnsi="Times New Roman" w:cs="Times New Roman"/>
          <w:sz w:val="22"/>
          <w:szCs w:val="22"/>
          <w:shd w:val="clear" w:color="auto" w:fill="FFFFFF"/>
        </w:rPr>
        <w:t>Svabic-Vlahovic</w:t>
      </w:r>
      <w:proofErr w:type="spellEnd"/>
      <w:r w:rsidRPr="00163C47">
        <w:rPr>
          <w:rFonts w:ascii="Times New Roman" w:hAnsi="Times New Roman" w:cs="Times New Roman"/>
          <w:sz w:val="22"/>
          <w:szCs w:val="22"/>
          <w:shd w:val="clear" w:color="auto" w:fill="FFFFFF"/>
        </w:rPr>
        <w:t xml:space="preserve"> M (2000) A modified microtiter-plate test for quantification of staphylococcal biofilm formation.</w:t>
      </w:r>
      <w:r w:rsidR="00163C47" w:rsidRPr="00163C47">
        <w:rPr>
          <w:rFonts w:ascii="Times New Roman" w:hAnsi="Times New Roman" w:cs="Times New Roman"/>
          <w:sz w:val="22"/>
          <w:szCs w:val="22"/>
          <w:shd w:val="clear" w:color="auto" w:fill="FFFFFF"/>
        </w:rPr>
        <w:t xml:space="preserve"> </w:t>
      </w:r>
      <w:r w:rsidRPr="00163C47">
        <w:rPr>
          <w:rFonts w:ascii="Times New Roman" w:hAnsi="Times New Roman" w:cs="Times New Roman"/>
          <w:sz w:val="22"/>
          <w:szCs w:val="22"/>
          <w:shd w:val="clear" w:color="auto" w:fill="FFFFFF"/>
        </w:rPr>
        <w:t>J. Microbiol. Methods</w:t>
      </w:r>
      <w:r w:rsidR="004C7658" w:rsidRPr="00163C47">
        <w:rPr>
          <w:rFonts w:ascii="Times New Roman" w:hAnsi="Times New Roman" w:cs="Times New Roman"/>
          <w:sz w:val="22"/>
          <w:szCs w:val="22"/>
          <w:shd w:val="clear" w:color="auto" w:fill="FFFFFF"/>
        </w:rPr>
        <w:t>.</w:t>
      </w:r>
      <w:r w:rsidRPr="00163C47">
        <w:rPr>
          <w:rFonts w:ascii="Times New Roman" w:hAnsi="Times New Roman" w:cs="Times New Roman"/>
          <w:sz w:val="22"/>
          <w:szCs w:val="22"/>
          <w:shd w:val="clear" w:color="auto" w:fill="FFFFFF"/>
        </w:rPr>
        <w:t> 40</w:t>
      </w:r>
      <w:r w:rsidR="004C7658" w:rsidRPr="00163C47">
        <w:rPr>
          <w:rFonts w:ascii="Times New Roman" w:hAnsi="Times New Roman" w:cs="Times New Roman"/>
          <w:sz w:val="22"/>
          <w:szCs w:val="22"/>
          <w:shd w:val="clear" w:color="auto" w:fill="FFFFFF"/>
        </w:rPr>
        <w:t xml:space="preserve">: </w:t>
      </w:r>
      <w:r w:rsidRPr="00163C47">
        <w:rPr>
          <w:rFonts w:ascii="Times New Roman" w:hAnsi="Times New Roman" w:cs="Times New Roman"/>
          <w:sz w:val="22"/>
          <w:szCs w:val="22"/>
          <w:shd w:val="clear" w:color="auto" w:fill="FFFFFF"/>
        </w:rPr>
        <w:t xml:space="preserve"> 175</w:t>
      </w:r>
      <w:r w:rsidR="005223E0" w:rsidRPr="00163C47">
        <w:rPr>
          <w:rFonts w:ascii="Times New Roman" w:hAnsi="Times New Roman" w:cs="Times New Roman"/>
          <w:sz w:val="22"/>
          <w:szCs w:val="22"/>
          <w:shd w:val="clear" w:color="auto" w:fill="FFFFFF"/>
          <w:lang w:val="id-ID"/>
        </w:rPr>
        <w:t>-</w:t>
      </w:r>
      <w:r w:rsidRPr="00163C47">
        <w:rPr>
          <w:rFonts w:ascii="Times New Roman" w:hAnsi="Times New Roman" w:cs="Times New Roman"/>
          <w:sz w:val="22"/>
          <w:szCs w:val="22"/>
          <w:shd w:val="clear" w:color="auto" w:fill="FFFFFF"/>
        </w:rPr>
        <w:t>179.</w:t>
      </w:r>
    </w:p>
    <w:p w14:paraId="05DB934C" w14:textId="0D512B26" w:rsidR="00B3566B" w:rsidRPr="00163C47" w:rsidRDefault="00B3566B" w:rsidP="00D009CC">
      <w:pPr>
        <w:pStyle w:val="ListParagraph"/>
        <w:numPr>
          <w:ilvl w:val="0"/>
          <w:numId w:val="18"/>
        </w:numPr>
        <w:spacing w:after="0" w:line="240" w:lineRule="auto"/>
        <w:ind w:left="284" w:hanging="284"/>
        <w:jc w:val="both"/>
        <w:rPr>
          <w:rFonts w:ascii="Times New Roman" w:hAnsi="Times New Roman" w:cs="Times New Roman"/>
        </w:rPr>
      </w:pPr>
      <w:r w:rsidRPr="00163C47">
        <w:rPr>
          <w:rFonts w:ascii="Times New Roman" w:hAnsi="Times New Roman" w:cs="Times New Roman"/>
        </w:rPr>
        <w:t xml:space="preserve">Ishii M, Matsumoto Y, </w:t>
      </w:r>
      <w:proofErr w:type="spellStart"/>
      <w:r w:rsidRPr="00163C47">
        <w:rPr>
          <w:rFonts w:ascii="Times New Roman" w:hAnsi="Times New Roman" w:cs="Times New Roman"/>
        </w:rPr>
        <w:t>Sekimizu</w:t>
      </w:r>
      <w:proofErr w:type="spellEnd"/>
      <w:r w:rsidRPr="00163C47">
        <w:rPr>
          <w:rFonts w:ascii="Times New Roman" w:hAnsi="Times New Roman" w:cs="Times New Roman"/>
        </w:rPr>
        <w:t xml:space="preserve"> K (2015) Compounds in a particular production lot of tryptic soy broth inhibit Staphylococcus aureus cell growth. Drug discoveries &amp; therapeutics. 9(3):178-183.</w:t>
      </w:r>
    </w:p>
    <w:p w14:paraId="02D6D1E3" w14:textId="77777777" w:rsidR="004C7658" w:rsidRPr="00163C47" w:rsidRDefault="004C7658" w:rsidP="00D009CC">
      <w:pPr>
        <w:pStyle w:val="ListParagraph"/>
        <w:spacing w:after="0" w:line="240" w:lineRule="auto"/>
        <w:ind w:left="284"/>
        <w:jc w:val="both"/>
        <w:rPr>
          <w:rFonts w:ascii="Times New Roman" w:hAnsi="Times New Roman" w:cs="Times New Roman"/>
        </w:rPr>
      </w:pPr>
    </w:p>
    <w:p w14:paraId="32C7DAF0" w14:textId="4C04219F" w:rsidR="007E1EF2" w:rsidRPr="00163C47" w:rsidRDefault="005223E0" w:rsidP="00D009CC">
      <w:pPr>
        <w:pStyle w:val="ListParagraph"/>
        <w:numPr>
          <w:ilvl w:val="0"/>
          <w:numId w:val="18"/>
        </w:numPr>
        <w:spacing w:after="0" w:line="240" w:lineRule="auto"/>
        <w:ind w:left="284" w:hanging="284"/>
        <w:jc w:val="both"/>
        <w:rPr>
          <w:rFonts w:ascii="Times New Roman" w:hAnsi="Times New Roman" w:cs="Times New Roman"/>
        </w:rPr>
      </w:pPr>
      <w:proofErr w:type="spellStart"/>
      <w:r w:rsidRPr="00163C47">
        <w:rPr>
          <w:rFonts w:ascii="Times New Roman" w:hAnsi="Times New Roman" w:cs="Times New Roman"/>
        </w:rPr>
        <w:t>Kwasny</w:t>
      </w:r>
      <w:proofErr w:type="spellEnd"/>
      <w:r w:rsidRPr="00163C47">
        <w:rPr>
          <w:rFonts w:ascii="Times New Roman" w:hAnsi="Times New Roman" w:cs="Times New Roman"/>
        </w:rPr>
        <w:t xml:space="preserve"> SM</w:t>
      </w:r>
      <w:r w:rsidRPr="00163C47">
        <w:rPr>
          <w:rFonts w:ascii="Times New Roman" w:hAnsi="Times New Roman" w:cs="Times New Roman"/>
          <w:lang w:val="id-ID"/>
        </w:rPr>
        <w:t xml:space="preserve">, </w:t>
      </w:r>
      <w:r w:rsidR="007E1EF2" w:rsidRPr="00163C47">
        <w:rPr>
          <w:rFonts w:ascii="Times New Roman" w:hAnsi="Times New Roman" w:cs="Times New Roman"/>
        </w:rPr>
        <w:t>Opperman T (2010) Static Bioﬁlm Cultures of Gram-Positive Pathogens Grown in a Microtiter Format Used for Anti-Bioﬁlm Drug Discovery. J. Current Protocols in Pharmacology. 50:13A.8.1</w:t>
      </w:r>
      <w:r w:rsidRPr="00163C47">
        <w:rPr>
          <w:rFonts w:ascii="Times New Roman" w:hAnsi="Times New Roman" w:cs="Times New Roman"/>
          <w:lang w:val="id-ID"/>
        </w:rPr>
        <w:t>-</w:t>
      </w:r>
      <w:r w:rsidR="007E1EF2" w:rsidRPr="00163C47">
        <w:rPr>
          <w:rFonts w:ascii="Times New Roman" w:hAnsi="Times New Roman" w:cs="Times New Roman"/>
        </w:rPr>
        <w:t>13A.8.23.</w:t>
      </w:r>
    </w:p>
    <w:p w14:paraId="2CE89C1D" w14:textId="77777777" w:rsidR="004C7658" w:rsidRPr="00163C47" w:rsidRDefault="004C7658" w:rsidP="00D009CC">
      <w:pPr>
        <w:spacing w:after="0" w:line="240" w:lineRule="auto"/>
        <w:jc w:val="both"/>
        <w:rPr>
          <w:rFonts w:ascii="Times New Roman" w:hAnsi="Times New Roman" w:cs="Times New Roman"/>
        </w:rPr>
      </w:pPr>
    </w:p>
    <w:p w14:paraId="799F5D5D" w14:textId="558A9C37" w:rsidR="007E1EF2" w:rsidRPr="00163C47" w:rsidRDefault="007E1EF2" w:rsidP="00D009CC">
      <w:pPr>
        <w:pStyle w:val="CommentText"/>
        <w:numPr>
          <w:ilvl w:val="0"/>
          <w:numId w:val="18"/>
        </w:numPr>
        <w:spacing w:after="0"/>
        <w:ind w:left="284" w:hanging="284"/>
        <w:jc w:val="both"/>
        <w:rPr>
          <w:rFonts w:ascii="Times New Roman" w:hAnsi="Times New Roman" w:cs="Times New Roman"/>
          <w:sz w:val="22"/>
          <w:szCs w:val="22"/>
        </w:rPr>
      </w:pPr>
      <w:proofErr w:type="spellStart"/>
      <w:r w:rsidRPr="00163C47">
        <w:rPr>
          <w:rFonts w:ascii="Times New Roman" w:hAnsi="Times New Roman" w:cs="Times New Roman"/>
          <w:sz w:val="22"/>
          <w:szCs w:val="22"/>
          <w:shd w:val="clear" w:color="auto" w:fill="FFFFFF"/>
        </w:rPr>
        <w:t>McClenny</w:t>
      </w:r>
      <w:proofErr w:type="spellEnd"/>
      <w:r w:rsidRPr="00163C47">
        <w:rPr>
          <w:rFonts w:ascii="Times New Roman" w:hAnsi="Times New Roman" w:cs="Times New Roman"/>
          <w:sz w:val="22"/>
          <w:szCs w:val="22"/>
          <w:shd w:val="clear" w:color="auto" w:fill="FFFFFF"/>
        </w:rPr>
        <w:t xml:space="preserve">, N (2005) Laboratory detection and identification of </w:t>
      </w:r>
      <w:r w:rsidRPr="00163C47">
        <w:rPr>
          <w:rFonts w:ascii="Times New Roman" w:hAnsi="Times New Roman" w:cs="Times New Roman"/>
          <w:i/>
          <w:iCs/>
          <w:sz w:val="22"/>
          <w:szCs w:val="22"/>
          <w:shd w:val="clear" w:color="auto" w:fill="FFFFFF"/>
        </w:rPr>
        <w:t xml:space="preserve">Aspergillus </w:t>
      </w:r>
      <w:r w:rsidRPr="00163C47">
        <w:rPr>
          <w:rFonts w:ascii="Times New Roman" w:hAnsi="Times New Roman" w:cs="Times New Roman"/>
          <w:sz w:val="22"/>
          <w:szCs w:val="22"/>
          <w:shd w:val="clear" w:color="auto" w:fill="FFFFFF"/>
        </w:rPr>
        <w:t>species by microscopic observation and culture: the traditional approach. Medical mycology. 43(Supplement_1):</w:t>
      </w:r>
      <w:r w:rsidR="00D009CC" w:rsidRPr="00163C47">
        <w:rPr>
          <w:rFonts w:ascii="Times New Roman" w:hAnsi="Times New Roman" w:cs="Times New Roman"/>
          <w:sz w:val="22"/>
          <w:szCs w:val="22"/>
          <w:shd w:val="clear" w:color="auto" w:fill="FFFFFF"/>
        </w:rPr>
        <w:t xml:space="preserve"> </w:t>
      </w:r>
      <w:r w:rsidRPr="00163C47">
        <w:rPr>
          <w:rFonts w:ascii="Times New Roman" w:hAnsi="Times New Roman" w:cs="Times New Roman"/>
          <w:sz w:val="22"/>
          <w:szCs w:val="22"/>
          <w:shd w:val="clear" w:color="auto" w:fill="FFFFFF"/>
        </w:rPr>
        <w:t>S125-S128.</w:t>
      </w:r>
    </w:p>
    <w:p w14:paraId="39CEA762" w14:textId="77777777" w:rsidR="004C7658" w:rsidRPr="00163C47" w:rsidRDefault="004C7658" w:rsidP="00D009CC">
      <w:pPr>
        <w:pStyle w:val="CommentText"/>
        <w:spacing w:after="0"/>
        <w:jc w:val="both"/>
        <w:rPr>
          <w:rFonts w:ascii="Times New Roman" w:hAnsi="Times New Roman" w:cs="Times New Roman"/>
          <w:sz w:val="22"/>
          <w:szCs w:val="22"/>
        </w:rPr>
      </w:pPr>
    </w:p>
    <w:p w14:paraId="03D41111" w14:textId="1F1D9B3B" w:rsidR="007E1EF2" w:rsidRPr="00163C47" w:rsidRDefault="007E1EF2" w:rsidP="00D009CC">
      <w:pPr>
        <w:pStyle w:val="ListParagraph"/>
        <w:numPr>
          <w:ilvl w:val="0"/>
          <w:numId w:val="18"/>
        </w:numPr>
        <w:spacing w:after="0" w:line="240" w:lineRule="auto"/>
        <w:ind w:left="284" w:hanging="284"/>
        <w:jc w:val="both"/>
        <w:rPr>
          <w:rFonts w:ascii="Times New Roman" w:hAnsi="Times New Roman" w:cs="Times New Roman"/>
        </w:rPr>
      </w:pPr>
      <w:r w:rsidRPr="00163C47">
        <w:rPr>
          <w:rFonts w:ascii="Times New Roman" w:hAnsi="Times New Roman" w:cs="Times New Roman"/>
          <w:shd w:val="clear" w:color="auto" w:fill="FFFFFF"/>
        </w:rPr>
        <w:t>Visagie</w:t>
      </w:r>
      <w:r w:rsidR="004C7658" w:rsidRPr="00163C47">
        <w:rPr>
          <w:rFonts w:ascii="Times New Roman" w:hAnsi="Times New Roman" w:cs="Times New Roman"/>
          <w:shd w:val="clear" w:color="auto" w:fill="FFFFFF"/>
        </w:rPr>
        <w:t xml:space="preserve"> </w:t>
      </w:r>
      <w:r w:rsidRPr="00163C47">
        <w:rPr>
          <w:rFonts w:ascii="Times New Roman" w:hAnsi="Times New Roman" w:cs="Times New Roman"/>
          <w:shd w:val="clear" w:color="auto" w:fill="FFFFFF"/>
        </w:rPr>
        <w:t xml:space="preserve">CM, </w:t>
      </w:r>
      <w:proofErr w:type="spellStart"/>
      <w:r w:rsidRPr="00163C47">
        <w:rPr>
          <w:rFonts w:ascii="Times New Roman" w:hAnsi="Times New Roman" w:cs="Times New Roman"/>
          <w:shd w:val="clear" w:color="auto" w:fill="FFFFFF"/>
        </w:rPr>
        <w:t>Hirooka</w:t>
      </w:r>
      <w:proofErr w:type="spellEnd"/>
      <w:r w:rsidR="004C7658" w:rsidRPr="00163C47">
        <w:rPr>
          <w:rFonts w:ascii="Times New Roman" w:hAnsi="Times New Roman" w:cs="Times New Roman"/>
          <w:shd w:val="clear" w:color="auto" w:fill="FFFFFF"/>
        </w:rPr>
        <w:t xml:space="preserve"> </w:t>
      </w:r>
      <w:r w:rsidRPr="00163C47">
        <w:rPr>
          <w:rFonts w:ascii="Times New Roman" w:hAnsi="Times New Roman" w:cs="Times New Roman"/>
          <w:shd w:val="clear" w:color="auto" w:fill="FFFFFF"/>
        </w:rPr>
        <w:t xml:space="preserve">Y, </w:t>
      </w:r>
      <w:proofErr w:type="spellStart"/>
      <w:r w:rsidRPr="00163C47">
        <w:rPr>
          <w:rFonts w:ascii="Times New Roman" w:hAnsi="Times New Roman" w:cs="Times New Roman"/>
          <w:shd w:val="clear" w:color="auto" w:fill="FFFFFF"/>
        </w:rPr>
        <w:t>Tanney</w:t>
      </w:r>
      <w:proofErr w:type="spellEnd"/>
      <w:r w:rsidR="004C7658" w:rsidRPr="00163C47">
        <w:rPr>
          <w:rFonts w:ascii="Times New Roman" w:hAnsi="Times New Roman" w:cs="Times New Roman"/>
          <w:shd w:val="clear" w:color="auto" w:fill="FFFFFF"/>
        </w:rPr>
        <w:t xml:space="preserve"> </w:t>
      </w:r>
      <w:r w:rsidRPr="00163C47">
        <w:rPr>
          <w:rFonts w:ascii="Times New Roman" w:hAnsi="Times New Roman" w:cs="Times New Roman"/>
          <w:shd w:val="clear" w:color="auto" w:fill="FFFFFF"/>
        </w:rPr>
        <w:t>JB, Whitfield</w:t>
      </w:r>
      <w:r w:rsidR="004C7658" w:rsidRPr="00163C47">
        <w:rPr>
          <w:rFonts w:ascii="Times New Roman" w:hAnsi="Times New Roman" w:cs="Times New Roman"/>
          <w:shd w:val="clear" w:color="auto" w:fill="FFFFFF"/>
        </w:rPr>
        <w:t xml:space="preserve"> </w:t>
      </w:r>
      <w:r w:rsidRPr="00163C47">
        <w:rPr>
          <w:rFonts w:ascii="Times New Roman" w:hAnsi="Times New Roman" w:cs="Times New Roman"/>
          <w:shd w:val="clear" w:color="auto" w:fill="FFFFFF"/>
        </w:rPr>
        <w:t xml:space="preserve">E, </w:t>
      </w:r>
      <w:proofErr w:type="spellStart"/>
      <w:r w:rsidRPr="00163C47">
        <w:rPr>
          <w:rFonts w:ascii="Times New Roman" w:hAnsi="Times New Roman" w:cs="Times New Roman"/>
          <w:shd w:val="clear" w:color="auto" w:fill="FFFFFF"/>
        </w:rPr>
        <w:t>Mwange</w:t>
      </w:r>
      <w:proofErr w:type="spellEnd"/>
      <w:r w:rsidR="004C7658" w:rsidRPr="00163C47">
        <w:rPr>
          <w:rFonts w:ascii="Times New Roman" w:hAnsi="Times New Roman" w:cs="Times New Roman"/>
          <w:shd w:val="clear" w:color="auto" w:fill="FFFFFF"/>
        </w:rPr>
        <w:t xml:space="preserve"> </w:t>
      </w:r>
      <w:r w:rsidRPr="00163C47">
        <w:rPr>
          <w:rFonts w:ascii="Times New Roman" w:hAnsi="Times New Roman" w:cs="Times New Roman"/>
          <w:shd w:val="clear" w:color="auto" w:fill="FFFFFF"/>
        </w:rPr>
        <w:t>K, Meijer</w:t>
      </w:r>
      <w:r w:rsidR="004C7658" w:rsidRPr="00163C47">
        <w:rPr>
          <w:rFonts w:ascii="Times New Roman" w:hAnsi="Times New Roman" w:cs="Times New Roman"/>
          <w:shd w:val="clear" w:color="auto" w:fill="FFFFFF"/>
        </w:rPr>
        <w:t xml:space="preserve"> </w:t>
      </w:r>
      <w:r w:rsidRPr="00163C47">
        <w:rPr>
          <w:rFonts w:ascii="Times New Roman" w:hAnsi="Times New Roman" w:cs="Times New Roman"/>
          <w:shd w:val="clear" w:color="auto" w:fill="FFFFFF"/>
        </w:rPr>
        <w:t>M, Samson</w:t>
      </w:r>
      <w:r w:rsidR="004C7658" w:rsidRPr="00163C47">
        <w:rPr>
          <w:rFonts w:ascii="Times New Roman" w:hAnsi="Times New Roman" w:cs="Times New Roman"/>
          <w:shd w:val="clear" w:color="auto" w:fill="FFFFFF"/>
        </w:rPr>
        <w:t xml:space="preserve"> </w:t>
      </w:r>
      <w:r w:rsidRPr="00163C47">
        <w:rPr>
          <w:rFonts w:ascii="Times New Roman" w:hAnsi="Times New Roman" w:cs="Times New Roman"/>
          <w:shd w:val="clear" w:color="auto" w:fill="FFFFFF"/>
        </w:rPr>
        <w:t xml:space="preserve">RA (2014) Aspergillus, Penicillium and </w:t>
      </w:r>
      <w:proofErr w:type="spellStart"/>
      <w:r w:rsidRPr="00163C47">
        <w:rPr>
          <w:rFonts w:ascii="Times New Roman" w:hAnsi="Times New Roman" w:cs="Times New Roman"/>
          <w:shd w:val="clear" w:color="auto" w:fill="FFFFFF"/>
        </w:rPr>
        <w:t>Talaromyces</w:t>
      </w:r>
      <w:proofErr w:type="spellEnd"/>
      <w:r w:rsidRPr="00163C47">
        <w:rPr>
          <w:rFonts w:ascii="Times New Roman" w:hAnsi="Times New Roman" w:cs="Times New Roman"/>
          <w:shd w:val="clear" w:color="auto" w:fill="FFFFFF"/>
        </w:rPr>
        <w:t xml:space="preserve"> isolated from house dust samples collected around the world.</w:t>
      </w:r>
      <w:r w:rsidR="00163C47" w:rsidRPr="00163C47">
        <w:rPr>
          <w:rFonts w:ascii="Times New Roman" w:hAnsi="Times New Roman" w:cs="Times New Roman"/>
          <w:shd w:val="clear" w:color="auto" w:fill="FFFFFF"/>
        </w:rPr>
        <w:t xml:space="preserve"> </w:t>
      </w:r>
      <w:r w:rsidRPr="00163C47">
        <w:rPr>
          <w:rFonts w:ascii="Times New Roman" w:hAnsi="Times New Roman" w:cs="Times New Roman"/>
          <w:shd w:val="clear" w:color="auto" w:fill="FFFFFF"/>
        </w:rPr>
        <w:t>Studies in Mycology,</w:t>
      </w:r>
      <w:r w:rsidR="00163C47" w:rsidRPr="00163C47">
        <w:rPr>
          <w:rFonts w:ascii="Times New Roman" w:hAnsi="Times New Roman" w:cs="Times New Roman"/>
          <w:shd w:val="clear" w:color="auto" w:fill="FFFFFF"/>
        </w:rPr>
        <w:t xml:space="preserve"> </w:t>
      </w:r>
      <w:r w:rsidRPr="00163C47">
        <w:rPr>
          <w:rFonts w:ascii="Times New Roman" w:hAnsi="Times New Roman" w:cs="Times New Roman"/>
          <w:shd w:val="clear" w:color="auto" w:fill="FFFFFF"/>
        </w:rPr>
        <w:t>78</w:t>
      </w:r>
      <w:r w:rsidR="004C7658" w:rsidRPr="00163C47">
        <w:rPr>
          <w:rFonts w:ascii="Times New Roman" w:hAnsi="Times New Roman" w:cs="Times New Roman"/>
          <w:shd w:val="clear" w:color="auto" w:fill="FFFFFF"/>
        </w:rPr>
        <w:t>:</w:t>
      </w:r>
      <w:r w:rsidRPr="00163C47">
        <w:rPr>
          <w:rFonts w:ascii="Times New Roman" w:hAnsi="Times New Roman" w:cs="Times New Roman"/>
          <w:shd w:val="clear" w:color="auto" w:fill="FFFFFF"/>
        </w:rPr>
        <w:t xml:space="preserve"> 63-139.</w:t>
      </w:r>
    </w:p>
    <w:p w14:paraId="370BD8B2" w14:textId="77777777" w:rsidR="004C7658" w:rsidRPr="00163C47" w:rsidRDefault="004C7658" w:rsidP="00D009CC">
      <w:pPr>
        <w:spacing w:after="0" w:line="240" w:lineRule="auto"/>
        <w:jc w:val="both"/>
        <w:rPr>
          <w:rFonts w:ascii="Times New Roman" w:hAnsi="Times New Roman" w:cs="Times New Roman"/>
        </w:rPr>
      </w:pPr>
    </w:p>
    <w:p w14:paraId="21E5259F" w14:textId="0D60B0D3" w:rsidR="007E1EF2" w:rsidRPr="00163C47" w:rsidRDefault="007E1EF2" w:rsidP="00D009CC">
      <w:pPr>
        <w:pStyle w:val="ListParagraph"/>
        <w:numPr>
          <w:ilvl w:val="0"/>
          <w:numId w:val="18"/>
        </w:numPr>
        <w:spacing w:after="0" w:line="240" w:lineRule="auto"/>
        <w:ind w:left="284" w:hanging="284"/>
        <w:jc w:val="both"/>
        <w:rPr>
          <w:rFonts w:ascii="Times New Roman" w:hAnsi="Times New Roman" w:cs="Times New Roman"/>
        </w:rPr>
      </w:pPr>
      <w:r w:rsidRPr="00163C47">
        <w:rPr>
          <w:rFonts w:ascii="Times New Roman" w:hAnsi="Times New Roman" w:cs="Times New Roman"/>
        </w:rPr>
        <w:t xml:space="preserve">Wagner H, </w:t>
      </w:r>
      <w:proofErr w:type="spellStart"/>
      <w:r w:rsidRPr="00163C47">
        <w:rPr>
          <w:rFonts w:ascii="Times New Roman" w:hAnsi="Times New Roman" w:cs="Times New Roman"/>
        </w:rPr>
        <w:t>Bladt</w:t>
      </w:r>
      <w:proofErr w:type="spellEnd"/>
      <w:r w:rsidRPr="00163C47">
        <w:rPr>
          <w:rFonts w:ascii="Times New Roman" w:hAnsi="Times New Roman" w:cs="Times New Roman"/>
        </w:rPr>
        <w:t xml:space="preserve"> S</w:t>
      </w:r>
      <w:r w:rsidR="005223E0" w:rsidRPr="00163C47">
        <w:rPr>
          <w:rFonts w:ascii="Times New Roman" w:hAnsi="Times New Roman" w:cs="Times New Roman"/>
          <w:lang w:val="id-ID"/>
        </w:rPr>
        <w:t xml:space="preserve"> (</w:t>
      </w:r>
      <w:r w:rsidRPr="00163C47">
        <w:rPr>
          <w:rFonts w:ascii="Times New Roman" w:hAnsi="Times New Roman" w:cs="Times New Roman"/>
        </w:rPr>
        <w:t>1996</w:t>
      </w:r>
      <w:r w:rsidR="005223E0" w:rsidRPr="00163C47">
        <w:rPr>
          <w:rFonts w:ascii="Times New Roman" w:hAnsi="Times New Roman" w:cs="Times New Roman"/>
          <w:lang w:val="id-ID"/>
        </w:rPr>
        <w:t>)</w:t>
      </w:r>
      <w:r w:rsidRPr="00163C47">
        <w:rPr>
          <w:rFonts w:ascii="Times New Roman" w:hAnsi="Times New Roman" w:cs="Times New Roman"/>
        </w:rPr>
        <w:t xml:space="preserve"> Plant drug analysis: a thin layer chromatography atlas,</w:t>
      </w:r>
      <w:r w:rsidR="004C7658" w:rsidRPr="00163C47">
        <w:rPr>
          <w:rFonts w:ascii="Times New Roman" w:hAnsi="Times New Roman" w:cs="Times New Roman"/>
        </w:rPr>
        <w:t xml:space="preserve"> </w:t>
      </w:r>
      <w:r w:rsidRPr="00163C47">
        <w:rPr>
          <w:rFonts w:ascii="Times New Roman" w:hAnsi="Times New Roman" w:cs="Times New Roman"/>
        </w:rPr>
        <w:t>second ed. Springer-Verlag, Berlin</w:t>
      </w:r>
      <w:r w:rsidR="004C7658" w:rsidRPr="00163C47">
        <w:rPr>
          <w:rFonts w:ascii="Times New Roman" w:hAnsi="Times New Roman" w:cs="Times New Roman"/>
        </w:rPr>
        <w:t>.</w:t>
      </w:r>
    </w:p>
    <w:p w14:paraId="42365C4B" w14:textId="77777777" w:rsidR="00A20412" w:rsidRPr="00A20412" w:rsidRDefault="00A20412" w:rsidP="00D009CC">
      <w:pPr>
        <w:pStyle w:val="CommentText"/>
        <w:spacing w:after="0"/>
        <w:ind w:left="284"/>
        <w:jc w:val="both"/>
        <w:rPr>
          <w:rFonts w:ascii="Times New Roman" w:hAnsi="Times New Roman" w:cs="Times New Roman"/>
          <w:sz w:val="22"/>
          <w:szCs w:val="22"/>
        </w:rPr>
      </w:pPr>
    </w:p>
    <w:p w14:paraId="7A81BC49" w14:textId="3D8A2467" w:rsidR="00254D55" w:rsidRPr="00EC2ABA" w:rsidRDefault="00254D55" w:rsidP="00D009CC">
      <w:pPr>
        <w:pStyle w:val="CommentText"/>
        <w:spacing w:after="0"/>
        <w:jc w:val="both"/>
        <w:rPr>
          <w:highlight w:val="yellow"/>
        </w:rPr>
      </w:pPr>
      <w:bookmarkStart w:id="0" w:name="_GoBack"/>
      <w:bookmarkEnd w:id="0"/>
    </w:p>
    <w:sectPr w:rsidR="00254D55" w:rsidRPr="00EC2ABA" w:rsidSect="001110BD">
      <w:type w:val="continuous"/>
      <w:pgSz w:w="11907" w:h="16840" w:code="9"/>
      <w:pgMar w:top="1253" w:right="1412" w:bottom="1253" w:left="1412" w:header="1253" w:footer="1253" w:gutter="0"/>
      <w:cols w:space="2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5DEA" w14:textId="77777777" w:rsidR="00794E11" w:rsidRDefault="00794E11" w:rsidP="00EA2AEF">
      <w:pPr>
        <w:spacing w:after="0" w:line="240" w:lineRule="auto"/>
      </w:pPr>
      <w:r>
        <w:separator/>
      </w:r>
    </w:p>
  </w:endnote>
  <w:endnote w:type="continuationSeparator" w:id="0">
    <w:p w14:paraId="4CEA6AF4" w14:textId="77777777" w:rsidR="00794E11" w:rsidRDefault="00794E11" w:rsidP="00EA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nos">
    <w:altName w:val="Cambria"/>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7A3A" w14:textId="4F0AFE8B" w:rsidR="00AF0F72" w:rsidRPr="00470278" w:rsidRDefault="00AF0F72" w:rsidP="00470278">
    <w:pPr>
      <w:pStyle w:val="Footer"/>
      <w:tabs>
        <w:tab w:val="clear" w:pos="9360"/>
        <w:tab w:val="left" w:pos="5040"/>
      </w:tabs>
      <w:rPr>
        <w:rFonts w:ascii="Tinos" w:hAnsi="Tinos" w:cs="Tinos"/>
        <w:noProof/>
        <w:color w:val="000000" w:themeColor="text1"/>
        <w:sz w:val="16"/>
        <w:szCs w:val="16"/>
      </w:rPr>
    </w:pPr>
    <w:r>
      <w:rPr>
        <w:rFonts w:ascii="Tinos" w:hAnsi="Tinos" w:cs="Tinos"/>
        <w:noProof/>
        <w:color w:val="000000" w:themeColor="text1"/>
        <w:sz w:val="16"/>
        <w:szCs w:val="16"/>
      </w:rPr>
      <w:tab/>
    </w:r>
    <w:r>
      <w:rPr>
        <w:rFonts w:ascii="Tinos" w:hAnsi="Tinos" w:cs="Tinos"/>
        <w:noProof/>
        <w:color w:val="000000" w:themeColor="text1"/>
        <w:sz w:val="16"/>
        <w:szCs w:val="16"/>
      </w:rPr>
      <w:tab/>
    </w:r>
    <w:r>
      <w:rPr>
        <w:rFonts w:ascii="Tinos" w:hAnsi="Tinos" w:cs="Tinos"/>
        <w:noProof/>
        <w:color w:val="000000" w:themeColor="text1"/>
        <w:sz w:val="16"/>
        <w:szCs w:val="16"/>
      </w:rPr>
      <w:tab/>
    </w:r>
  </w:p>
  <w:p w14:paraId="785EC54E" w14:textId="0E9EB4B4" w:rsidR="00AF0F72" w:rsidRPr="00470278" w:rsidRDefault="00AF0F72" w:rsidP="00FA7D4A">
    <w:pPr>
      <w:pStyle w:val="Footer"/>
      <w:jc w:val="center"/>
      <w:rPr>
        <w:rFonts w:ascii="Tinos" w:hAnsi="Tinos" w:cs="Tinos"/>
        <w:color w:val="000000" w:themeColor="text1"/>
        <w:sz w:val="16"/>
        <w:szCs w:val="16"/>
      </w:rPr>
    </w:pPr>
    <w:r w:rsidRPr="00470278">
      <w:rPr>
        <w:rFonts w:ascii="Tinos" w:hAnsi="Tinos" w:cs="Tinos"/>
        <w:color w:val="000000" w:themeColor="text1"/>
        <w:sz w:val="16"/>
        <w:szCs w:val="16"/>
      </w:rPr>
      <w:tab/>
    </w:r>
    <w:r w:rsidRPr="00470278">
      <w:rPr>
        <w:rFonts w:ascii="Tinos" w:hAnsi="Tinos" w:cs="Tinos"/>
        <w:color w:val="000000" w:themeColor="text1"/>
        <w:sz w:val="16"/>
        <w:szCs w:val="16"/>
      </w:rPr>
      <w:fldChar w:fldCharType="begin"/>
    </w:r>
    <w:r w:rsidRPr="00926C1F">
      <w:rPr>
        <w:rFonts w:ascii="Tinos" w:hAnsi="Tinos" w:cs="Tinos"/>
        <w:color w:val="000000" w:themeColor="text1"/>
        <w:sz w:val="16"/>
        <w:szCs w:val="16"/>
      </w:rPr>
      <w:instrText xml:space="preserve"> PAGE   \* MERGEFORMAT </w:instrText>
    </w:r>
    <w:r w:rsidRPr="00470278">
      <w:rPr>
        <w:rFonts w:ascii="Tinos" w:hAnsi="Tinos" w:cs="Tinos"/>
        <w:color w:val="000000" w:themeColor="text1"/>
        <w:sz w:val="16"/>
        <w:szCs w:val="16"/>
      </w:rPr>
      <w:fldChar w:fldCharType="separate"/>
    </w:r>
    <w:r w:rsidR="005223E0">
      <w:rPr>
        <w:rFonts w:ascii="Tinos" w:hAnsi="Tinos" w:cs="Tinos"/>
        <w:noProof/>
        <w:color w:val="000000" w:themeColor="text1"/>
        <w:sz w:val="16"/>
        <w:szCs w:val="16"/>
      </w:rPr>
      <w:t>8</w:t>
    </w:r>
    <w:r w:rsidRPr="00470278">
      <w:rPr>
        <w:rFonts w:ascii="Tinos" w:hAnsi="Tinos" w:cs="Tinos"/>
        <w:noProof/>
        <w:color w:val="000000" w:themeColor="text1"/>
        <w:sz w:val="16"/>
        <w:szCs w:val="16"/>
      </w:rPr>
      <w:fldChar w:fldCharType="end"/>
    </w:r>
    <w:r w:rsidRPr="00470278">
      <w:rPr>
        <w:rFonts w:ascii="Tinos" w:hAnsi="Tinos" w:cs="Tinos"/>
        <w:color w:val="000000" w:themeColor="text1"/>
        <w:sz w:val="16"/>
        <w:szCs w:val="16"/>
      </w:rPr>
      <w:tab/>
    </w:r>
  </w:p>
  <w:p w14:paraId="66C4310D" w14:textId="77777777" w:rsidR="00AF0F72" w:rsidRPr="00470278" w:rsidRDefault="00AF0F72" w:rsidP="00FA7D4A">
    <w:pPr>
      <w:pStyle w:val="Footer"/>
      <w:jc w:val="center"/>
      <w:rPr>
        <w:rFonts w:ascii="Tinos" w:hAnsi="Tinos" w:cs="Tinos"/>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nos" w:hAnsi="Tinos" w:cs="Tinos"/>
        <w:sz w:val="16"/>
        <w:szCs w:val="16"/>
      </w:rPr>
      <w:id w:val="89510613"/>
      <w:docPartObj>
        <w:docPartGallery w:val="Page Numbers (Bottom of Page)"/>
        <w:docPartUnique/>
      </w:docPartObj>
    </w:sdtPr>
    <w:sdtEndPr>
      <w:rPr>
        <w:noProof/>
        <w:color w:val="00CCFF"/>
      </w:rPr>
    </w:sdtEndPr>
    <w:sdtContent>
      <w:p w14:paraId="3DC4C427" w14:textId="1A9C7C6E" w:rsidR="00AF0F72" w:rsidRPr="00470278" w:rsidRDefault="00AF0F72" w:rsidP="00914BCE">
        <w:pPr>
          <w:pStyle w:val="Footer"/>
          <w:jc w:val="center"/>
          <w:rPr>
            <w:rFonts w:ascii="Tinos" w:hAnsi="Tinos" w:cs="Tinos"/>
            <w:sz w:val="16"/>
            <w:szCs w:val="16"/>
          </w:rPr>
        </w:pPr>
      </w:p>
      <w:p w14:paraId="40A5D094" w14:textId="1130151A" w:rsidR="00AF0F72" w:rsidRPr="00470278" w:rsidRDefault="00AF0F72" w:rsidP="006C3113">
        <w:pPr>
          <w:pStyle w:val="Footer"/>
          <w:jc w:val="center"/>
          <w:rPr>
            <w:rFonts w:ascii="Tinos" w:hAnsi="Tinos" w:cs="Tinos"/>
            <w:color w:val="000000" w:themeColor="text1"/>
            <w:sz w:val="16"/>
            <w:szCs w:val="16"/>
          </w:rPr>
        </w:pPr>
        <w:r w:rsidRPr="00470278">
          <w:rPr>
            <w:rFonts w:ascii="Tinos" w:hAnsi="Tinos" w:cs="Tinos"/>
            <w:color w:val="000000" w:themeColor="text1"/>
            <w:sz w:val="16"/>
            <w:szCs w:val="16"/>
          </w:rPr>
          <w:tab/>
        </w:r>
        <w:r w:rsidRPr="00470278">
          <w:rPr>
            <w:rFonts w:ascii="Tinos" w:hAnsi="Tinos" w:cs="Tinos"/>
            <w:color w:val="000000" w:themeColor="text1"/>
            <w:sz w:val="16"/>
            <w:szCs w:val="16"/>
          </w:rPr>
          <w:fldChar w:fldCharType="begin"/>
        </w:r>
        <w:r w:rsidRPr="00470278">
          <w:rPr>
            <w:rFonts w:ascii="Tinos" w:hAnsi="Tinos" w:cs="Tinos"/>
            <w:color w:val="000000" w:themeColor="text1"/>
            <w:sz w:val="16"/>
            <w:szCs w:val="16"/>
          </w:rPr>
          <w:instrText xml:space="preserve"> PAGE   \* MERGEFORMAT </w:instrText>
        </w:r>
        <w:r w:rsidRPr="00470278">
          <w:rPr>
            <w:rFonts w:ascii="Tinos" w:hAnsi="Tinos" w:cs="Tinos"/>
            <w:color w:val="000000" w:themeColor="text1"/>
            <w:sz w:val="16"/>
            <w:szCs w:val="16"/>
          </w:rPr>
          <w:fldChar w:fldCharType="separate"/>
        </w:r>
        <w:r w:rsidR="005223E0">
          <w:rPr>
            <w:rFonts w:ascii="Tinos" w:hAnsi="Tinos" w:cs="Tinos"/>
            <w:noProof/>
            <w:color w:val="000000" w:themeColor="text1"/>
            <w:sz w:val="16"/>
            <w:szCs w:val="16"/>
          </w:rPr>
          <w:t>7</w:t>
        </w:r>
        <w:r w:rsidRPr="00470278">
          <w:rPr>
            <w:rFonts w:ascii="Tinos" w:hAnsi="Tinos" w:cs="Tinos"/>
            <w:noProof/>
            <w:color w:val="000000" w:themeColor="text1"/>
            <w:sz w:val="16"/>
            <w:szCs w:val="16"/>
          </w:rPr>
          <w:fldChar w:fldCharType="end"/>
        </w:r>
        <w:r w:rsidRPr="00470278">
          <w:rPr>
            <w:rFonts w:ascii="Tinos" w:hAnsi="Tinos" w:cs="Tinos"/>
            <w:color w:val="000000" w:themeColor="text1"/>
            <w:sz w:val="16"/>
            <w:szCs w:val="16"/>
          </w:rPr>
          <w:tab/>
        </w:r>
      </w:p>
      <w:p w14:paraId="343F9163" w14:textId="77777777" w:rsidR="00AF0F72" w:rsidRPr="00470278" w:rsidRDefault="00794E11">
        <w:pPr>
          <w:pStyle w:val="Footer"/>
          <w:jc w:val="center"/>
          <w:rPr>
            <w:rFonts w:ascii="Tinos" w:hAnsi="Tinos" w:cs="Tinos"/>
            <w:color w:val="00CCFF"/>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FE7" w14:textId="77777777" w:rsidR="00AF0F72" w:rsidRDefault="00AF0F72" w:rsidP="00DA5A96">
    <w:pPr>
      <w:pStyle w:val="Footer"/>
      <w:rPr>
        <w:rFonts w:ascii="Times New Roman" w:hAnsi="Times New Roman" w:cs="Times New Roman"/>
        <w:i/>
        <w:noProof/>
        <w:color w:val="000000" w:themeColor="text1"/>
        <w:sz w:val="18"/>
        <w:szCs w:val="20"/>
      </w:rPr>
    </w:pPr>
  </w:p>
  <w:p w14:paraId="518327F3" w14:textId="0B240A43" w:rsidR="00AF0F72" w:rsidRPr="005876BE" w:rsidRDefault="00AF0F72" w:rsidP="00E071F7">
    <w:pPr>
      <w:pStyle w:val="Footer"/>
      <w:rPr>
        <w:rFonts w:ascii="Times New Roman" w:hAnsi="Times New Roman" w:cs="Times New Roman"/>
        <w:noProof/>
        <w:color w:val="000000" w:themeColor="text1"/>
        <w:sz w:val="18"/>
        <w:szCs w:val="18"/>
      </w:rPr>
    </w:pPr>
    <w:r w:rsidRPr="005876BE">
      <w:rPr>
        <w:rFonts w:ascii="Times New Roman" w:hAnsi="Times New Roman" w:cs="Times New Roman"/>
        <w:noProof/>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ED537" w14:textId="77777777" w:rsidR="00794E11" w:rsidRDefault="00794E11" w:rsidP="00EA2AEF">
      <w:pPr>
        <w:spacing w:after="0" w:line="240" w:lineRule="auto"/>
      </w:pPr>
      <w:r>
        <w:separator/>
      </w:r>
    </w:p>
  </w:footnote>
  <w:footnote w:type="continuationSeparator" w:id="0">
    <w:p w14:paraId="2F12A6D2" w14:textId="77777777" w:rsidR="00794E11" w:rsidRDefault="00794E11" w:rsidP="00EA2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D22D" w14:textId="6C1E2C27" w:rsidR="00AF0F72" w:rsidRPr="00E73687" w:rsidRDefault="00AF0F72" w:rsidP="00537068">
    <w:pPr>
      <w:spacing w:after="0" w:line="240" w:lineRule="auto"/>
      <w:jc w:val="right"/>
      <w:rPr>
        <w:rFonts w:ascii="Tinos" w:eastAsia="Times New Roman" w:hAnsi="Tinos" w:cs="Tino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259FF"/>
    <w:multiLevelType w:val="hybridMultilevel"/>
    <w:tmpl w:val="5BF65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876FA"/>
    <w:multiLevelType w:val="multilevel"/>
    <w:tmpl w:val="D41A998A"/>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7F04D4C"/>
    <w:multiLevelType w:val="hybridMultilevel"/>
    <w:tmpl w:val="124C351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29A5571D"/>
    <w:multiLevelType w:val="hybridMultilevel"/>
    <w:tmpl w:val="4112B1A2"/>
    <w:lvl w:ilvl="0" w:tplc="C396FA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B575A0C"/>
    <w:multiLevelType w:val="hybridMultilevel"/>
    <w:tmpl w:val="9D3E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B3DD1"/>
    <w:multiLevelType w:val="hybridMultilevel"/>
    <w:tmpl w:val="6770A456"/>
    <w:lvl w:ilvl="0" w:tplc="3A867D4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4625419"/>
    <w:multiLevelType w:val="hybridMultilevel"/>
    <w:tmpl w:val="B060C5FE"/>
    <w:lvl w:ilvl="0" w:tplc="9CFE58CA">
      <w:start w:val="1"/>
      <w:numFmt w:val="bullet"/>
      <w:lvlText w:val="-"/>
      <w:lvlJc w:val="left"/>
      <w:pPr>
        <w:ind w:left="720" w:hanging="360"/>
      </w:pPr>
      <w:rPr>
        <w:rFonts w:ascii="Tinos" w:eastAsia="Times New Roman" w:hAnsi="Tinos" w:cs="Tin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A10FF"/>
    <w:multiLevelType w:val="multilevel"/>
    <w:tmpl w:val="73EE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17458"/>
    <w:multiLevelType w:val="hybridMultilevel"/>
    <w:tmpl w:val="9068936C"/>
    <w:lvl w:ilvl="0" w:tplc="287EB002">
      <w:start w:val="1"/>
      <w:numFmt w:val="decimal"/>
      <w:lvlText w:val="%1."/>
      <w:lvlJc w:val="left"/>
      <w:pPr>
        <w:ind w:left="720" w:hanging="360"/>
      </w:pPr>
      <w:rPr>
        <w:rFonts w:ascii="Arabic Typesetting" w:hAnsi="Arabic Typesetting" w:cs="Arabic Typesett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16DF6"/>
    <w:multiLevelType w:val="hybridMultilevel"/>
    <w:tmpl w:val="4662B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31C3B"/>
    <w:multiLevelType w:val="hybridMultilevel"/>
    <w:tmpl w:val="99A82D1A"/>
    <w:lvl w:ilvl="0" w:tplc="78386E36">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1" w15:restartNumberingAfterBreak="0">
    <w:nsid w:val="4A0A2A5E"/>
    <w:multiLevelType w:val="hybridMultilevel"/>
    <w:tmpl w:val="038A311C"/>
    <w:lvl w:ilvl="0" w:tplc="B83C6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05D6B"/>
    <w:multiLevelType w:val="hybridMultilevel"/>
    <w:tmpl w:val="8672466E"/>
    <w:lvl w:ilvl="0" w:tplc="287A37F8">
      <w:start w:val="1"/>
      <w:numFmt w:val="bullet"/>
      <w:lvlText w:val="-"/>
      <w:lvlJc w:val="left"/>
      <w:pPr>
        <w:ind w:left="354" w:hanging="360"/>
      </w:pPr>
      <w:rPr>
        <w:rFonts w:ascii="Tinos" w:eastAsia="Times New Roman" w:hAnsi="Tinos" w:cs="Tinos"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3" w15:restartNumberingAfterBreak="0">
    <w:nsid w:val="56AE1DB8"/>
    <w:multiLevelType w:val="hybridMultilevel"/>
    <w:tmpl w:val="9B0489E4"/>
    <w:lvl w:ilvl="0" w:tplc="77405A32">
      <w:start w:val="1"/>
      <w:numFmt w:val="bullet"/>
      <w:lvlText w:val="-"/>
      <w:lvlJc w:val="left"/>
      <w:pPr>
        <w:ind w:left="720" w:hanging="360"/>
      </w:pPr>
      <w:rPr>
        <w:rFonts w:ascii="Tinos" w:eastAsia="Times New Roman" w:hAnsi="Tinos" w:cs="Tin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D348D"/>
    <w:multiLevelType w:val="hybridMultilevel"/>
    <w:tmpl w:val="D2547E12"/>
    <w:lvl w:ilvl="0" w:tplc="3809000F">
      <w:start w:val="1"/>
      <w:numFmt w:val="decimal"/>
      <w:lvlText w:val="%1."/>
      <w:lvlJc w:val="left"/>
      <w:pPr>
        <w:ind w:left="19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74A520F"/>
    <w:multiLevelType w:val="hybridMultilevel"/>
    <w:tmpl w:val="9B68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23750"/>
    <w:multiLevelType w:val="hybridMultilevel"/>
    <w:tmpl w:val="F4C00D9A"/>
    <w:lvl w:ilvl="0" w:tplc="BD0A9E9A">
      <w:start w:val="1"/>
      <w:numFmt w:val="bullet"/>
      <w:lvlText w:val="-"/>
      <w:lvlJc w:val="left"/>
      <w:pPr>
        <w:ind w:left="720" w:hanging="360"/>
      </w:pPr>
      <w:rPr>
        <w:rFonts w:ascii="Tinos" w:eastAsia="Times New Roman" w:hAnsi="Tinos" w:cs="Tin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83C35"/>
    <w:multiLevelType w:val="hybridMultilevel"/>
    <w:tmpl w:val="EDAA4A1A"/>
    <w:lvl w:ilvl="0" w:tplc="0F1CE6F6">
      <w:start w:val="1"/>
      <w:numFmt w:val="bullet"/>
      <w:lvlText w:val="-"/>
      <w:lvlJc w:val="left"/>
      <w:pPr>
        <w:ind w:left="720" w:hanging="360"/>
      </w:pPr>
      <w:rPr>
        <w:rFonts w:ascii="Tinos" w:eastAsia="Times New Roman" w:hAnsi="Tinos" w:cs="Tino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5"/>
  </w:num>
  <w:num w:numId="4">
    <w:abstractNumId w:val="9"/>
  </w:num>
  <w:num w:numId="5">
    <w:abstractNumId w:val="3"/>
  </w:num>
  <w:num w:numId="6">
    <w:abstractNumId w:val="10"/>
  </w:num>
  <w:num w:numId="7">
    <w:abstractNumId w:val="1"/>
  </w:num>
  <w:num w:numId="8">
    <w:abstractNumId w:val="0"/>
  </w:num>
  <w:num w:numId="9">
    <w:abstractNumId w:val="6"/>
  </w:num>
  <w:num w:numId="10">
    <w:abstractNumId w:val="16"/>
  </w:num>
  <w:num w:numId="11">
    <w:abstractNumId w:val="12"/>
  </w:num>
  <w:num w:numId="12">
    <w:abstractNumId w:val="13"/>
  </w:num>
  <w:num w:numId="13">
    <w:abstractNumId w:val="17"/>
  </w:num>
  <w:num w:numId="14">
    <w:abstractNumId w:val="4"/>
  </w:num>
  <w:num w:numId="15">
    <w:abstractNumId w:val="11"/>
  </w:num>
  <w:num w:numId="16">
    <w:abstractNumId w:val="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xMDI2szAzMzYyNTdS0lEKTi0uzszPAykwNagFAHbaTFQtAAAA"/>
  </w:docVars>
  <w:rsids>
    <w:rsidRoot w:val="00EA2AEF"/>
    <w:rsid w:val="000054E8"/>
    <w:rsid w:val="000060A4"/>
    <w:rsid w:val="000129B6"/>
    <w:rsid w:val="000140E3"/>
    <w:rsid w:val="00022415"/>
    <w:rsid w:val="00030C62"/>
    <w:rsid w:val="00030DBF"/>
    <w:rsid w:val="00031BB7"/>
    <w:rsid w:val="00031F80"/>
    <w:rsid w:val="00033393"/>
    <w:rsid w:val="00033D5D"/>
    <w:rsid w:val="00037DF7"/>
    <w:rsid w:val="00044CF4"/>
    <w:rsid w:val="00047178"/>
    <w:rsid w:val="00047768"/>
    <w:rsid w:val="00050CC9"/>
    <w:rsid w:val="000604F7"/>
    <w:rsid w:val="000618E6"/>
    <w:rsid w:val="00062806"/>
    <w:rsid w:val="00072B0E"/>
    <w:rsid w:val="00074FE6"/>
    <w:rsid w:val="00075D12"/>
    <w:rsid w:val="000802E9"/>
    <w:rsid w:val="000906B8"/>
    <w:rsid w:val="0009373B"/>
    <w:rsid w:val="00094C6F"/>
    <w:rsid w:val="00096414"/>
    <w:rsid w:val="000A15C2"/>
    <w:rsid w:val="000A16E6"/>
    <w:rsid w:val="000A27BF"/>
    <w:rsid w:val="000A683D"/>
    <w:rsid w:val="000B05E3"/>
    <w:rsid w:val="000B3276"/>
    <w:rsid w:val="000B5A48"/>
    <w:rsid w:val="000B6229"/>
    <w:rsid w:val="000B6998"/>
    <w:rsid w:val="000B768D"/>
    <w:rsid w:val="000C5EA3"/>
    <w:rsid w:val="000D0149"/>
    <w:rsid w:val="000D3A2D"/>
    <w:rsid w:val="000D449A"/>
    <w:rsid w:val="000D7EFB"/>
    <w:rsid w:val="000E00A3"/>
    <w:rsid w:val="000E28B3"/>
    <w:rsid w:val="000E3559"/>
    <w:rsid w:val="000E39B3"/>
    <w:rsid w:val="000E3CE6"/>
    <w:rsid w:val="000E4E5E"/>
    <w:rsid w:val="000E6DA4"/>
    <w:rsid w:val="000E74E3"/>
    <w:rsid w:val="000F222C"/>
    <w:rsid w:val="000F2DAA"/>
    <w:rsid w:val="000F7DBE"/>
    <w:rsid w:val="000F7ED9"/>
    <w:rsid w:val="001018C4"/>
    <w:rsid w:val="001024F8"/>
    <w:rsid w:val="00102EE4"/>
    <w:rsid w:val="00103653"/>
    <w:rsid w:val="001110BD"/>
    <w:rsid w:val="00114371"/>
    <w:rsid w:val="0011630E"/>
    <w:rsid w:val="00126475"/>
    <w:rsid w:val="00141EF9"/>
    <w:rsid w:val="00150EEF"/>
    <w:rsid w:val="00152385"/>
    <w:rsid w:val="00153F49"/>
    <w:rsid w:val="0015477E"/>
    <w:rsid w:val="00154AC0"/>
    <w:rsid w:val="00163979"/>
    <w:rsid w:val="00163C47"/>
    <w:rsid w:val="001669D3"/>
    <w:rsid w:val="00170304"/>
    <w:rsid w:val="0017369D"/>
    <w:rsid w:val="0017584A"/>
    <w:rsid w:val="001807CE"/>
    <w:rsid w:val="00180C01"/>
    <w:rsid w:val="00180DD2"/>
    <w:rsid w:val="00182FCB"/>
    <w:rsid w:val="00186048"/>
    <w:rsid w:val="0019179E"/>
    <w:rsid w:val="00193902"/>
    <w:rsid w:val="00194EE8"/>
    <w:rsid w:val="0019598F"/>
    <w:rsid w:val="0019744E"/>
    <w:rsid w:val="001A0318"/>
    <w:rsid w:val="001A1285"/>
    <w:rsid w:val="001A2A86"/>
    <w:rsid w:val="001B2B97"/>
    <w:rsid w:val="001C03BD"/>
    <w:rsid w:val="001C04D8"/>
    <w:rsid w:val="001C2C4B"/>
    <w:rsid w:val="001C4C3E"/>
    <w:rsid w:val="001C6938"/>
    <w:rsid w:val="001D019A"/>
    <w:rsid w:val="001D0F8D"/>
    <w:rsid w:val="001D1CFE"/>
    <w:rsid w:val="001E15EA"/>
    <w:rsid w:val="001F0910"/>
    <w:rsid w:val="001F45EF"/>
    <w:rsid w:val="001F5F72"/>
    <w:rsid w:val="001F7B13"/>
    <w:rsid w:val="00200FEE"/>
    <w:rsid w:val="00202F77"/>
    <w:rsid w:val="0020488F"/>
    <w:rsid w:val="00205F4D"/>
    <w:rsid w:val="00206366"/>
    <w:rsid w:val="00223694"/>
    <w:rsid w:val="00225742"/>
    <w:rsid w:val="00231016"/>
    <w:rsid w:val="002421E7"/>
    <w:rsid w:val="00243D40"/>
    <w:rsid w:val="00243EE3"/>
    <w:rsid w:val="00246848"/>
    <w:rsid w:val="002517C9"/>
    <w:rsid w:val="0025188C"/>
    <w:rsid w:val="0025444D"/>
    <w:rsid w:val="00254D55"/>
    <w:rsid w:val="00257BE7"/>
    <w:rsid w:val="00265F63"/>
    <w:rsid w:val="00270FB2"/>
    <w:rsid w:val="002802C5"/>
    <w:rsid w:val="00283B4C"/>
    <w:rsid w:val="00286484"/>
    <w:rsid w:val="002900C7"/>
    <w:rsid w:val="00291F71"/>
    <w:rsid w:val="00294328"/>
    <w:rsid w:val="0029531D"/>
    <w:rsid w:val="0029623D"/>
    <w:rsid w:val="002A0192"/>
    <w:rsid w:val="002A1D37"/>
    <w:rsid w:val="002A56A3"/>
    <w:rsid w:val="002A63A0"/>
    <w:rsid w:val="002A7298"/>
    <w:rsid w:val="002B2818"/>
    <w:rsid w:val="002B47D8"/>
    <w:rsid w:val="002B62CB"/>
    <w:rsid w:val="002B737A"/>
    <w:rsid w:val="002C03E9"/>
    <w:rsid w:val="002C0ABE"/>
    <w:rsid w:val="002C0D0D"/>
    <w:rsid w:val="002C4CC7"/>
    <w:rsid w:val="002C5D98"/>
    <w:rsid w:val="002C6E0E"/>
    <w:rsid w:val="002D11C7"/>
    <w:rsid w:val="002D189F"/>
    <w:rsid w:val="002E02A0"/>
    <w:rsid w:val="002E27C9"/>
    <w:rsid w:val="002E2FA5"/>
    <w:rsid w:val="002E43B3"/>
    <w:rsid w:val="002E6BD4"/>
    <w:rsid w:val="002F1C15"/>
    <w:rsid w:val="002F21CC"/>
    <w:rsid w:val="002F4592"/>
    <w:rsid w:val="002F4A64"/>
    <w:rsid w:val="002F4B83"/>
    <w:rsid w:val="002F5EED"/>
    <w:rsid w:val="002F72E2"/>
    <w:rsid w:val="00300097"/>
    <w:rsid w:val="003012DA"/>
    <w:rsid w:val="00302F12"/>
    <w:rsid w:val="00305D42"/>
    <w:rsid w:val="0031398B"/>
    <w:rsid w:val="00320616"/>
    <w:rsid w:val="0032071D"/>
    <w:rsid w:val="0032230F"/>
    <w:rsid w:val="00327C2F"/>
    <w:rsid w:val="00331A82"/>
    <w:rsid w:val="003333F5"/>
    <w:rsid w:val="00333C24"/>
    <w:rsid w:val="00340A42"/>
    <w:rsid w:val="00341C4B"/>
    <w:rsid w:val="003424F3"/>
    <w:rsid w:val="00351CA2"/>
    <w:rsid w:val="00356830"/>
    <w:rsid w:val="0036085C"/>
    <w:rsid w:val="00366D3F"/>
    <w:rsid w:val="00371183"/>
    <w:rsid w:val="00372B70"/>
    <w:rsid w:val="003771A5"/>
    <w:rsid w:val="00381D6C"/>
    <w:rsid w:val="003825E1"/>
    <w:rsid w:val="0038376A"/>
    <w:rsid w:val="003857DE"/>
    <w:rsid w:val="00390373"/>
    <w:rsid w:val="00390DB4"/>
    <w:rsid w:val="00391A7F"/>
    <w:rsid w:val="00392DEC"/>
    <w:rsid w:val="003A101B"/>
    <w:rsid w:val="003A1C70"/>
    <w:rsid w:val="003A3AFD"/>
    <w:rsid w:val="003A3B4A"/>
    <w:rsid w:val="003B29C6"/>
    <w:rsid w:val="003B3524"/>
    <w:rsid w:val="003B6A67"/>
    <w:rsid w:val="003C24A0"/>
    <w:rsid w:val="003C2F9F"/>
    <w:rsid w:val="003C394D"/>
    <w:rsid w:val="003C3DA8"/>
    <w:rsid w:val="003C4034"/>
    <w:rsid w:val="003C4E20"/>
    <w:rsid w:val="003C5EFD"/>
    <w:rsid w:val="003C6B57"/>
    <w:rsid w:val="003D1B88"/>
    <w:rsid w:val="003D226C"/>
    <w:rsid w:val="003D3E1A"/>
    <w:rsid w:val="003D5AA3"/>
    <w:rsid w:val="003D5F44"/>
    <w:rsid w:val="003D6241"/>
    <w:rsid w:val="003E5F0E"/>
    <w:rsid w:val="003E6E54"/>
    <w:rsid w:val="003F36FB"/>
    <w:rsid w:val="003F3CBC"/>
    <w:rsid w:val="003F7D64"/>
    <w:rsid w:val="00403E5E"/>
    <w:rsid w:val="00412A6D"/>
    <w:rsid w:val="004227C8"/>
    <w:rsid w:val="00423E06"/>
    <w:rsid w:val="0042494B"/>
    <w:rsid w:val="0042547D"/>
    <w:rsid w:val="00432D63"/>
    <w:rsid w:val="00437D2F"/>
    <w:rsid w:val="00442CDF"/>
    <w:rsid w:val="00446779"/>
    <w:rsid w:val="00447BD2"/>
    <w:rsid w:val="00470278"/>
    <w:rsid w:val="00470C63"/>
    <w:rsid w:val="004749E9"/>
    <w:rsid w:val="0048478B"/>
    <w:rsid w:val="00485957"/>
    <w:rsid w:val="004876A4"/>
    <w:rsid w:val="004969DE"/>
    <w:rsid w:val="004B1ACA"/>
    <w:rsid w:val="004B2805"/>
    <w:rsid w:val="004C25EC"/>
    <w:rsid w:val="004C7658"/>
    <w:rsid w:val="004C7C0E"/>
    <w:rsid w:val="004D0827"/>
    <w:rsid w:val="004D0B44"/>
    <w:rsid w:val="004E0AF7"/>
    <w:rsid w:val="004E5FEC"/>
    <w:rsid w:val="004F0091"/>
    <w:rsid w:val="00501EE4"/>
    <w:rsid w:val="00502EC0"/>
    <w:rsid w:val="00505647"/>
    <w:rsid w:val="005064A5"/>
    <w:rsid w:val="00506E25"/>
    <w:rsid w:val="00507459"/>
    <w:rsid w:val="00510447"/>
    <w:rsid w:val="00516F66"/>
    <w:rsid w:val="00521689"/>
    <w:rsid w:val="00522183"/>
    <w:rsid w:val="005223E0"/>
    <w:rsid w:val="0052405E"/>
    <w:rsid w:val="005241AB"/>
    <w:rsid w:val="00524B09"/>
    <w:rsid w:val="005302DB"/>
    <w:rsid w:val="0053416B"/>
    <w:rsid w:val="00537068"/>
    <w:rsid w:val="005420A4"/>
    <w:rsid w:val="00546947"/>
    <w:rsid w:val="00546B8B"/>
    <w:rsid w:val="00553E13"/>
    <w:rsid w:val="005540F2"/>
    <w:rsid w:val="00556B40"/>
    <w:rsid w:val="00557DDF"/>
    <w:rsid w:val="00563901"/>
    <w:rsid w:val="00574966"/>
    <w:rsid w:val="005756EF"/>
    <w:rsid w:val="005773D3"/>
    <w:rsid w:val="00583F05"/>
    <w:rsid w:val="00585700"/>
    <w:rsid w:val="005876BE"/>
    <w:rsid w:val="00593834"/>
    <w:rsid w:val="005951AB"/>
    <w:rsid w:val="00597243"/>
    <w:rsid w:val="005B06E8"/>
    <w:rsid w:val="005B3918"/>
    <w:rsid w:val="005B4861"/>
    <w:rsid w:val="005B51C4"/>
    <w:rsid w:val="005B5930"/>
    <w:rsid w:val="005B6C10"/>
    <w:rsid w:val="005B79C9"/>
    <w:rsid w:val="005C23FB"/>
    <w:rsid w:val="005C32F3"/>
    <w:rsid w:val="005C5007"/>
    <w:rsid w:val="005C5B40"/>
    <w:rsid w:val="005D018E"/>
    <w:rsid w:val="005D0F6A"/>
    <w:rsid w:val="005D1600"/>
    <w:rsid w:val="005D4DCF"/>
    <w:rsid w:val="005D4F09"/>
    <w:rsid w:val="005F70F9"/>
    <w:rsid w:val="00602E04"/>
    <w:rsid w:val="00603030"/>
    <w:rsid w:val="006045CD"/>
    <w:rsid w:val="0061125C"/>
    <w:rsid w:val="00613A68"/>
    <w:rsid w:val="006228C2"/>
    <w:rsid w:val="0062394C"/>
    <w:rsid w:val="00626C85"/>
    <w:rsid w:val="00630D61"/>
    <w:rsid w:val="00633F89"/>
    <w:rsid w:val="00634C56"/>
    <w:rsid w:val="006415E7"/>
    <w:rsid w:val="006440A7"/>
    <w:rsid w:val="0064483B"/>
    <w:rsid w:val="006469AD"/>
    <w:rsid w:val="00650BCC"/>
    <w:rsid w:val="006510B6"/>
    <w:rsid w:val="00653272"/>
    <w:rsid w:val="006551DB"/>
    <w:rsid w:val="00661F2B"/>
    <w:rsid w:val="00663E86"/>
    <w:rsid w:val="00670AA3"/>
    <w:rsid w:val="00670F64"/>
    <w:rsid w:val="006712A7"/>
    <w:rsid w:val="00672436"/>
    <w:rsid w:val="00674CE8"/>
    <w:rsid w:val="0067685F"/>
    <w:rsid w:val="00677627"/>
    <w:rsid w:val="00682DDC"/>
    <w:rsid w:val="00683945"/>
    <w:rsid w:val="006878A9"/>
    <w:rsid w:val="006A2A20"/>
    <w:rsid w:val="006A7A4B"/>
    <w:rsid w:val="006A7ADD"/>
    <w:rsid w:val="006B0878"/>
    <w:rsid w:val="006B3BA7"/>
    <w:rsid w:val="006B48ED"/>
    <w:rsid w:val="006B5DA7"/>
    <w:rsid w:val="006C3113"/>
    <w:rsid w:val="006C4E23"/>
    <w:rsid w:val="006C599A"/>
    <w:rsid w:val="006D01CD"/>
    <w:rsid w:val="006D06B3"/>
    <w:rsid w:val="006D0E78"/>
    <w:rsid w:val="006D2670"/>
    <w:rsid w:val="006D75D3"/>
    <w:rsid w:val="006E5BED"/>
    <w:rsid w:val="006F0983"/>
    <w:rsid w:val="006F1226"/>
    <w:rsid w:val="006F16D1"/>
    <w:rsid w:val="006F1861"/>
    <w:rsid w:val="006F32CF"/>
    <w:rsid w:val="006F3E02"/>
    <w:rsid w:val="00702E31"/>
    <w:rsid w:val="007117BE"/>
    <w:rsid w:val="00715CDB"/>
    <w:rsid w:val="00717060"/>
    <w:rsid w:val="0071723F"/>
    <w:rsid w:val="007200E9"/>
    <w:rsid w:val="00725312"/>
    <w:rsid w:val="00731E93"/>
    <w:rsid w:val="00732680"/>
    <w:rsid w:val="00733341"/>
    <w:rsid w:val="00736325"/>
    <w:rsid w:val="007460A0"/>
    <w:rsid w:val="007479F3"/>
    <w:rsid w:val="0075031A"/>
    <w:rsid w:val="007551A0"/>
    <w:rsid w:val="00756156"/>
    <w:rsid w:val="007604C3"/>
    <w:rsid w:val="0076412F"/>
    <w:rsid w:val="007642A9"/>
    <w:rsid w:val="00764CC7"/>
    <w:rsid w:val="00770214"/>
    <w:rsid w:val="00772D40"/>
    <w:rsid w:val="00776BC7"/>
    <w:rsid w:val="00776CC1"/>
    <w:rsid w:val="00782C54"/>
    <w:rsid w:val="0078391F"/>
    <w:rsid w:val="0078435B"/>
    <w:rsid w:val="00784D55"/>
    <w:rsid w:val="007860B8"/>
    <w:rsid w:val="00790D2C"/>
    <w:rsid w:val="00793718"/>
    <w:rsid w:val="00794E11"/>
    <w:rsid w:val="00796D39"/>
    <w:rsid w:val="007A081E"/>
    <w:rsid w:val="007B23F6"/>
    <w:rsid w:val="007B5F8A"/>
    <w:rsid w:val="007B6D9B"/>
    <w:rsid w:val="007C1128"/>
    <w:rsid w:val="007C3ED1"/>
    <w:rsid w:val="007C4EB0"/>
    <w:rsid w:val="007D18DB"/>
    <w:rsid w:val="007D1ABA"/>
    <w:rsid w:val="007D1ED7"/>
    <w:rsid w:val="007D3FE4"/>
    <w:rsid w:val="007D7436"/>
    <w:rsid w:val="007E1D3D"/>
    <w:rsid w:val="007E1EF2"/>
    <w:rsid w:val="007E3D1E"/>
    <w:rsid w:val="007E649F"/>
    <w:rsid w:val="007E7BAC"/>
    <w:rsid w:val="007F15BF"/>
    <w:rsid w:val="007F36EA"/>
    <w:rsid w:val="007F3D4D"/>
    <w:rsid w:val="007F3EDA"/>
    <w:rsid w:val="007F552A"/>
    <w:rsid w:val="008016DF"/>
    <w:rsid w:val="00802F4E"/>
    <w:rsid w:val="00805EB7"/>
    <w:rsid w:val="008214F3"/>
    <w:rsid w:val="0082314E"/>
    <w:rsid w:val="00823358"/>
    <w:rsid w:val="008368FF"/>
    <w:rsid w:val="00837AAF"/>
    <w:rsid w:val="00842140"/>
    <w:rsid w:val="00844271"/>
    <w:rsid w:val="00844F75"/>
    <w:rsid w:val="008500DA"/>
    <w:rsid w:val="00853AF4"/>
    <w:rsid w:val="00856D7E"/>
    <w:rsid w:val="008610C2"/>
    <w:rsid w:val="008648BE"/>
    <w:rsid w:val="00864CBA"/>
    <w:rsid w:val="00865717"/>
    <w:rsid w:val="008670C3"/>
    <w:rsid w:val="00874803"/>
    <w:rsid w:val="00876296"/>
    <w:rsid w:val="00882450"/>
    <w:rsid w:val="00884B04"/>
    <w:rsid w:val="008A7F5C"/>
    <w:rsid w:val="008B4A1B"/>
    <w:rsid w:val="008B6EAF"/>
    <w:rsid w:val="008B79F5"/>
    <w:rsid w:val="008B7D59"/>
    <w:rsid w:val="008C4401"/>
    <w:rsid w:val="008C52D5"/>
    <w:rsid w:val="008D199B"/>
    <w:rsid w:val="008D209A"/>
    <w:rsid w:val="008D6344"/>
    <w:rsid w:val="008E5AC4"/>
    <w:rsid w:val="008F091A"/>
    <w:rsid w:val="008F1E50"/>
    <w:rsid w:val="008F57D1"/>
    <w:rsid w:val="009038B7"/>
    <w:rsid w:val="00904D58"/>
    <w:rsid w:val="00906EB2"/>
    <w:rsid w:val="00914567"/>
    <w:rsid w:val="00914BCE"/>
    <w:rsid w:val="009211EE"/>
    <w:rsid w:val="00926C1F"/>
    <w:rsid w:val="00927376"/>
    <w:rsid w:val="009324E1"/>
    <w:rsid w:val="00932827"/>
    <w:rsid w:val="00932E10"/>
    <w:rsid w:val="009344F9"/>
    <w:rsid w:val="009358B6"/>
    <w:rsid w:val="009368B2"/>
    <w:rsid w:val="00942BEE"/>
    <w:rsid w:val="00943E5E"/>
    <w:rsid w:val="009447B0"/>
    <w:rsid w:val="00944A72"/>
    <w:rsid w:val="009457E7"/>
    <w:rsid w:val="009523D7"/>
    <w:rsid w:val="00952FD6"/>
    <w:rsid w:val="00956898"/>
    <w:rsid w:val="00972C14"/>
    <w:rsid w:val="009740D9"/>
    <w:rsid w:val="00977F23"/>
    <w:rsid w:val="00981BC7"/>
    <w:rsid w:val="009868E7"/>
    <w:rsid w:val="0099228D"/>
    <w:rsid w:val="009A0982"/>
    <w:rsid w:val="009A2245"/>
    <w:rsid w:val="009A4048"/>
    <w:rsid w:val="009A5714"/>
    <w:rsid w:val="009A5E92"/>
    <w:rsid w:val="009B0E31"/>
    <w:rsid w:val="009B1CAA"/>
    <w:rsid w:val="009B3CE5"/>
    <w:rsid w:val="009B4DD6"/>
    <w:rsid w:val="009B5691"/>
    <w:rsid w:val="009C2668"/>
    <w:rsid w:val="009C3265"/>
    <w:rsid w:val="009D6C5D"/>
    <w:rsid w:val="009E190C"/>
    <w:rsid w:val="009E28EA"/>
    <w:rsid w:val="009E37C7"/>
    <w:rsid w:val="009E40E5"/>
    <w:rsid w:val="009F1374"/>
    <w:rsid w:val="009F63EA"/>
    <w:rsid w:val="00A007C0"/>
    <w:rsid w:val="00A02717"/>
    <w:rsid w:val="00A11DF6"/>
    <w:rsid w:val="00A156C3"/>
    <w:rsid w:val="00A20412"/>
    <w:rsid w:val="00A20B58"/>
    <w:rsid w:val="00A2277F"/>
    <w:rsid w:val="00A2762C"/>
    <w:rsid w:val="00A300F8"/>
    <w:rsid w:val="00A35100"/>
    <w:rsid w:val="00A40A44"/>
    <w:rsid w:val="00A45EC8"/>
    <w:rsid w:val="00A46124"/>
    <w:rsid w:val="00A47974"/>
    <w:rsid w:val="00A52FE9"/>
    <w:rsid w:val="00A548DD"/>
    <w:rsid w:val="00A61811"/>
    <w:rsid w:val="00A66660"/>
    <w:rsid w:val="00A67B37"/>
    <w:rsid w:val="00A70B14"/>
    <w:rsid w:val="00A728AC"/>
    <w:rsid w:val="00A7325E"/>
    <w:rsid w:val="00A76BEC"/>
    <w:rsid w:val="00A8481D"/>
    <w:rsid w:val="00A94E01"/>
    <w:rsid w:val="00A96476"/>
    <w:rsid w:val="00AA1BE4"/>
    <w:rsid w:val="00AA489F"/>
    <w:rsid w:val="00AB4635"/>
    <w:rsid w:val="00AB5311"/>
    <w:rsid w:val="00AC05FE"/>
    <w:rsid w:val="00AC0B8D"/>
    <w:rsid w:val="00AC3B65"/>
    <w:rsid w:val="00AC5858"/>
    <w:rsid w:val="00AD1091"/>
    <w:rsid w:val="00AD19ED"/>
    <w:rsid w:val="00AD2286"/>
    <w:rsid w:val="00AD43EA"/>
    <w:rsid w:val="00AD4C72"/>
    <w:rsid w:val="00AD68C5"/>
    <w:rsid w:val="00AD6A33"/>
    <w:rsid w:val="00AD6AE7"/>
    <w:rsid w:val="00AD7B56"/>
    <w:rsid w:val="00AE161B"/>
    <w:rsid w:val="00AE3313"/>
    <w:rsid w:val="00AE5070"/>
    <w:rsid w:val="00AF061D"/>
    <w:rsid w:val="00AF0EED"/>
    <w:rsid w:val="00AF0F72"/>
    <w:rsid w:val="00AF6D1C"/>
    <w:rsid w:val="00AF756B"/>
    <w:rsid w:val="00B01BCB"/>
    <w:rsid w:val="00B06527"/>
    <w:rsid w:val="00B12815"/>
    <w:rsid w:val="00B13CFC"/>
    <w:rsid w:val="00B149DC"/>
    <w:rsid w:val="00B24F51"/>
    <w:rsid w:val="00B330B4"/>
    <w:rsid w:val="00B332D2"/>
    <w:rsid w:val="00B34BA6"/>
    <w:rsid w:val="00B3566B"/>
    <w:rsid w:val="00B4026F"/>
    <w:rsid w:val="00B45902"/>
    <w:rsid w:val="00B45CF7"/>
    <w:rsid w:val="00B5152C"/>
    <w:rsid w:val="00B53B44"/>
    <w:rsid w:val="00B5671C"/>
    <w:rsid w:val="00B6129F"/>
    <w:rsid w:val="00B6693F"/>
    <w:rsid w:val="00B74DD0"/>
    <w:rsid w:val="00B769EC"/>
    <w:rsid w:val="00B77524"/>
    <w:rsid w:val="00B80C8D"/>
    <w:rsid w:val="00B83804"/>
    <w:rsid w:val="00B86AA8"/>
    <w:rsid w:val="00B95299"/>
    <w:rsid w:val="00BA26F8"/>
    <w:rsid w:val="00BA33DA"/>
    <w:rsid w:val="00BA3BB8"/>
    <w:rsid w:val="00BA50EB"/>
    <w:rsid w:val="00BA6A10"/>
    <w:rsid w:val="00BB2400"/>
    <w:rsid w:val="00BB39F1"/>
    <w:rsid w:val="00BB75B2"/>
    <w:rsid w:val="00BB7C27"/>
    <w:rsid w:val="00BC0175"/>
    <w:rsid w:val="00BC229B"/>
    <w:rsid w:val="00BC7A4F"/>
    <w:rsid w:val="00BD04A9"/>
    <w:rsid w:val="00BD56C9"/>
    <w:rsid w:val="00BE1AB5"/>
    <w:rsid w:val="00BE7A60"/>
    <w:rsid w:val="00BF2127"/>
    <w:rsid w:val="00BF3690"/>
    <w:rsid w:val="00C00386"/>
    <w:rsid w:val="00C01311"/>
    <w:rsid w:val="00C02F54"/>
    <w:rsid w:val="00C03D67"/>
    <w:rsid w:val="00C04CCA"/>
    <w:rsid w:val="00C0599E"/>
    <w:rsid w:val="00C06AB5"/>
    <w:rsid w:val="00C16EA0"/>
    <w:rsid w:val="00C34667"/>
    <w:rsid w:val="00C348C6"/>
    <w:rsid w:val="00C37BB4"/>
    <w:rsid w:val="00C45DC2"/>
    <w:rsid w:val="00C472D0"/>
    <w:rsid w:val="00C55C93"/>
    <w:rsid w:val="00C563E0"/>
    <w:rsid w:val="00C618E0"/>
    <w:rsid w:val="00C61C53"/>
    <w:rsid w:val="00C66088"/>
    <w:rsid w:val="00C7057A"/>
    <w:rsid w:val="00C72A16"/>
    <w:rsid w:val="00C76071"/>
    <w:rsid w:val="00C80DE4"/>
    <w:rsid w:val="00C81639"/>
    <w:rsid w:val="00C8533D"/>
    <w:rsid w:val="00C911E8"/>
    <w:rsid w:val="00C91472"/>
    <w:rsid w:val="00C91C92"/>
    <w:rsid w:val="00C9355D"/>
    <w:rsid w:val="00C96C86"/>
    <w:rsid w:val="00C97749"/>
    <w:rsid w:val="00CA10F2"/>
    <w:rsid w:val="00CA31D3"/>
    <w:rsid w:val="00CA41FE"/>
    <w:rsid w:val="00CA5185"/>
    <w:rsid w:val="00CB22E1"/>
    <w:rsid w:val="00CB7799"/>
    <w:rsid w:val="00CC468D"/>
    <w:rsid w:val="00CC584D"/>
    <w:rsid w:val="00CC6CC2"/>
    <w:rsid w:val="00CC73BC"/>
    <w:rsid w:val="00CD08B9"/>
    <w:rsid w:val="00CD2433"/>
    <w:rsid w:val="00CD6ED4"/>
    <w:rsid w:val="00CE0730"/>
    <w:rsid w:val="00CF47BB"/>
    <w:rsid w:val="00CF6F0F"/>
    <w:rsid w:val="00D009CC"/>
    <w:rsid w:val="00D00BE2"/>
    <w:rsid w:val="00D01216"/>
    <w:rsid w:val="00D04031"/>
    <w:rsid w:val="00D0516C"/>
    <w:rsid w:val="00D07EB0"/>
    <w:rsid w:val="00D10F5C"/>
    <w:rsid w:val="00D13679"/>
    <w:rsid w:val="00D240DA"/>
    <w:rsid w:val="00D257B8"/>
    <w:rsid w:val="00D263D8"/>
    <w:rsid w:val="00D272B4"/>
    <w:rsid w:val="00D34649"/>
    <w:rsid w:val="00D37146"/>
    <w:rsid w:val="00D40790"/>
    <w:rsid w:val="00D42437"/>
    <w:rsid w:val="00D440DB"/>
    <w:rsid w:val="00D44A8D"/>
    <w:rsid w:val="00D454D6"/>
    <w:rsid w:val="00D4658F"/>
    <w:rsid w:val="00D46902"/>
    <w:rsid w:val="00D50EE0"/>
    <w:rsid w:val="00D534DC"/>
    <w:rsid w:val="00D53BC6"/>
    <w:rsid w:val="00D65EC2"/>
    <w:rsid w:val="00D70B82"/>
    <w:rsid w:val="00D73B60"/>
    <w:rsid w:val="00D75210"/>
    <w:rsid w:val="00D903CB"/>
    <w:rsid w:val="00D9159C"/>
    <w:rsid w:val="00D94463"/>
    <w:rsid w:val="00D97CE0"/>
    <w:rsid w:val="00DA0043"/>
    <w:rsid w:val="00DA5830"/>
    <w:rsid w:val="00DA5A96"/>
    <w:rsid w:val="00DB63FB"/>
    <w:rsid w:val="00DC07D1"/>
    <w:rsid w:val="00DC7AC2"/>
    <w:rsid w:val="00DD0967"/>
    <w:rsid w:val="00DD217B"/>
    <w:rsid w:val="00DD2F9D"/>
    <w:rsid w:val="00DE361F"/>
    <w:rsid w:val="00DE430B"/>
    <w:rsid w:val="00DE579A"/>
    <w:rsid w:val="00DE68DA"/>
    <w:rsid w:val="00DE73E9"/>
    <w:rsid w:val="00E03B98"/>
    <w:rsid w:val="00E0573A"/>
    <w:rsid w:val="00E071F7"/>
    <w:rsid w:val="00E0734B"/>
    <w:rsid w:val="00E07982"/>
    <w:rsid w:val="00E07AC8"/>
    <w:rsid w:val="00E1666D"/>
    <w:rsid w:val="00E265DC"/>
    <w:rsid w:val="00E26668"/>
    <w:rsid w:val="00E27E8E"/>
    <w:rsid w:val="00E301E2"/>
    <w:rsid w:val="00E31452"/>
    <w:rsid w:val="00E37FB7"/>
    <w:rsid w:val="00E43680"/>
    <w:rsid w:val="00E456E6"/>
    <w:rsid w:val="00E47342"/>
    <w:rsid w:val="00E476E3"/>
    <w:rsid w:val="00E50D96"/>
    <w:rsid w:val="00E54A7E"/>
    <w:rsid w:val="00E573A9"/>
    <w:rsid w:val="00E61087"/>
    <w:rsid w:val="00E616AE"/>
    <w:rsid w:val="00E6231D"/>
    <w:rsid w:val="00E63549"/>
    <w:rsid w:val="00E63E5E"/>
    <w:rsid w:val="00E65182"/>
    <w:rsid w:val="00E676F6"/>
    <w:rsid w:val="00E70A40"/>
    <w:rsid w:val="00E70C2B"/>
    <w:rsid w:val="00E73687"/>
    <w:rsid w:val="00E7482B"/>
    <w:rsid w:val="00E752CA"/>
    <w:rsid w:val="00E846BB"/>
    <w:rsid w:val="00E9259C"/>
    <w:rsid w:val="00E93DD8"/>
    <w:rsid w:val="00E961ED"/>
    <w:rsid w:val="00E967D8"/>
    <w:rsid w:val="00EA0840"/>
    <w:rsid w:val="00EA0A2D"/>
    <w:rsid w:val="00EA2AEF"/>
    <w:rsid w:val="00EA5474"/>
    <w:rsid w:val="00EA62A1"/>
    <w:rsid w:val="00EC01D2"/>
    <w:rsid w:val="00EC122D"/>
    <w:rsid w:val="00EC21D0"/>
    <w:rsid w:val="00EC241E"/>
    <w:rsid w:val="00EC2ABA"/>
    <w:rsid w:val="00EC6DAC"/>
    <w:rsid w:val="00ED1513"/>
    <w:rsid w:val="00ED3ADD"/>
    <w:rsid w:val="00ED3AE7"/>
    <w:rsid w:val="00ED498F"/>
    <w:rsid w:val="00ED4FD2"/>
    <w:rsid w:val="00ED6254"/>
    <w:rsid w:val="00EE0735"/>
    <w:rsid w:val="00EE10E1"/>
    <w:rsid w:val="00EE2170"/>
    <w:rsid w:val="00EE2D18"/>
    <w:rsid w:val="00EE349B"/>
    <w:rsid w:val="00EE50B2"/>
    <w:rsid w:val="00EE570A"/>
    <w:rsid w:val="00EE7F41"/>
    <w:rsid w:val="00EF0EC7"/>
    <w:rsid w:val="00EF4E7E"/>
    <w:rsid w:val="00F02198"/>
    <w:rsid w:val="00F028FF"/>
    <w:rsid w:val="00F1031B"/>
    <w:rsid w:val="00F10BE4"/>
    <w:rsid w:val="00F1687F"/>
    <w:rsid w:val="00F17117"/>
    <w:rsid w:val="00F17676"/>
    <w:rsid w:val="00F21860"/>
    <w:rsid w:val="00F21B61"/>
    <w:rsid w:val="00F22E10"/>
    <w:rsid w:val="00F2493F"/>
    <w:rsid w:val="00F25CED"/>
    <w:rsid w:val="00F321BE"/>
    <w:rsid w:val="00F406C7"/>
    <w:rsid w:val="00F423E8"/>
    <w:rsid w:val="00F42466"/>
    <w:rsid w:val="00F43AC9"/>
    <w:rsid w:val="00F43FED"/>
    <w:rsid w:val="00F47332"/>
    <w:rsid w:val="00F5025F"/>
    <w:rsid w:val="00F50CA9"/>
    <w:rsid w:val="00F56E96"/>
    <w:rsid w:val="00F63F1F"/>
    <w:rsid w:val="00F6507A"/>
    <w:rsid w:val="00F65882"/>
    <w:rsid w:val="00F66BAA"/>
    <w:rsid w:val="00F710B7"/>
    <w:rsid w:val="00F90166"/>
    <w:rsid w:val="00F92169"/>
    <w:rsid w:val="00F935DB"/>
    <w:rsid w:val="00F97CF6"/>
    <w:rsid w:val="00F97D4B"/>
    <w:rsid w:val="00FA000C"/>
    <w:rsid w:val="00FA4D78"/>
    <w:rsid w:val="00FA56DA"/>
    <w:rsid w:val="00FA7D4A"/>
    <w:rsid w:val="00FB1D47"/>
    <w:rsid w:val="00FB59DC"/>
    <w:rsid w:val="00FC5135"/>
    <w:rsid w:val="00FD5159"/>
    <w:rsid w:val="00FD7663"/>
    <w:rsid w:val="00FD7931"/>
    <w:rsid w:val="00FE1F05"/>
    <w:rsid w:val="00FE3F6D"/>
    <w:rsid w:val="00FE586C"/>
    <w:rsid w:val="00FF1732"/>
    <w:rsid w:val="00FF1BA8"/>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0291"/>
  <w15:docId w15:val="{0F3A9825-625E-4C76-96F5-342F61FF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463"/>
    <w:pPr>
      <w:spacing w:after="200" w:line="276" w:lineRule="auto"/>
    </w:pPr>
  </w:style>
  <w:style w:type="paragraph" w:styleId="Heading2">
    <w:name w:val="heading 2"/>
    <w:basedOn w:val="Normal"/>
    <w:next w:val="Normal"/>
    <w:link w:val="Heading2Char"/>
    <w:uiPriority w:val="9"/>
    <w:unhideWhenUsed/>
    <w:qFormat/>
    <w:rsid w:val="009457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57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457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457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EF"/>
  </w:style>
  <w:style w:type="paragraph" w:styleId="Footer">
    <w:name w:val="footer"/>
    <w:basedOn w:val="Normal"/>
    <w:link w:val="FooterChar"/>
    <w:uiPriority w:val="99"/>
    <w:unhideWhenUsed/>
    <w:rsid w:val="00EA2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EF"/>
  </w:style>
  <w:style w:type="paragraph" w:styleId="NormalWeb">
    <w:name w:val="Normal (Web)"/>
    <w:basedOn w:val="Normal"/>
    <w:uiPriority w:val="99"/>
    <w:semiHidden/>
    <w:unhideWhenUsed/>
    <w:rsid w:val="00EA2AEF"/>
    <w:pPr>
      <w:spacing w:before="100" w:beforeAutospacing="1" w:after="144" w:line="288"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406C7"/>
    <w:pPr>
      <w:ind w:left="720"/>
      <w:contextualSpacing/>
    </w:pPr>
  </w:style>
  <w:style w:type="character" w:styleId="Hyperlink">
    <w:name w:val="Hyperlink"/>
    <w:basedOn w:val="DefaultParagraphFont"/>
    <w:uiPriority w:val="99"/>
    <w:unhideWhenUsed/>
    <w:rsid w:val="00E03B98"/>
    <w:rPr>
      <w:color w:val="0563C1" w:themeColor="hyperlink"/>
      <w:u w:val="single"/>
    </w:rPr>
  </w:style>
  <w:style w:type="character" w:styleId="PlaceholderText">
    <w:name w:val="Placeholder Text"/>
    <w:basedOn w:val="DefaultParagraphFont"/>
    <w:uiPriority w:val="99"/>
    <w:semiHidden/>
    <w:rsid w:val="00372B70"/>
    <w:rPr>
      <w:color w:val="808080"/>
    </w:rPr>
  </w:style>
  <w:style w:type="table" w:styleId="TableGrid">
    <w:name w:val="Table Grid"/>
    <w:basedOn w:val="TableNormal"/>
    <w:uiPriority w:val="59"/>
    <w:rsid w:val="00AD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C5EA3"/>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0C5EA3"/>
    <w:rPr>
      <w:rFonts w:ascii="Calibri" w:eastAsia="Calibri" w:hAnsi="Calibri" w:cs="Times New Roman"/>
      <w:lang w:val="id-ID"/>
    </w:rPr>
  </w:style>
  <w:style w:type="paragraph" w:styleId="HTMLPreformatted">
    <w:name w:val="HTML Preformatted"/>
    <w:basedOn w:val="Normal"/>
    <w:link w:val="HTMLPreformattedChar"/>
    <w:uiPriority w:val="99"/>
    <w:unhideWhenUsed/>
    <w:rsid w:val="00E6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65182"/>
    <w:rPr>
      <w:rFonts w:ascii="Courier New" w:eastAsia="Times New Roman" w:hAnsi="Courier New" w:cs="Courier New"/>
      <w:sz w:val="20"/>
      <w:szCs w:val="20"/>
      <w:lang w:val="id-ID" w:eastAsia="id-ID"/>
    </w:rPr>
  </w:style>
  <w:style w:type="character" w:customStyle="1" w:styleId="ListParagraphChar">
    <w:name w:val="List Paragraph Char"/>
    <w:basedOn w:val="DefaultParagraphFont"/>
    <w:link w:val="ListParagraph"/>
    <w:uiPriority w:val="34"/>
    <w:rsid w:val="009B4DD6"/>
  </w:style>
  <w:style w:type="character" w:customStyle="1" w:styleId="UnresolvedMention1">
    <w:name w:val="Unresolved Mention1"/>
    <w:basedOn w:val="DefaultParagraphFont"/>
    <w:uiPriority w:val="99"/>
    <w:semiHidden/>
    <w:unhideWhenUsed/>
    <w:rsid w:val="00075D12"/>
    <w:rPr>
      <w:color w:val="808080"/>
      <w:shd w:val="clear" w:color="auto" w:fill="E6E6E6"/>
    </w:rPr>
  </w:style>
  <w:style w:type="character" w:customStyle="1" w:styleId="CharAttribute6">
    <w:name w:val="CharAttribute6"/>
    <w:rsid w:val="00E70C2B"/>
    <w:rPr>
      <w:rFonts w:ascii="Times New Roman" w:eastAsia="Times New Roman"/>
      <w:sz w:val="24"/>
    </w:rPr>
  </w:style>
  <w:style w:type="paragraph" w:styleId="PlainText">
    <w:name w:val="Plain Text"/>
    <w:basedOn w:val="Normal"/>
    <w:link w:val="PlainTextChar"/>
    <w:uiPriority w:val="99"/>
    <w:semiHidden/>
    <w:unhideWhenUsed/>
    <w:rsid w:val="00320616"/>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semiHidden/>
    <w:rsid w:val="00320616"/>
    <w:rPr>
      <w:rFonts w:ascii="Consolas" w:eastAsia="Calibri" w:hAnsi="Consolas" w:cs="Times New Roman"/>
      <w:sz w:val="21"/>
      <w:szCs w:val="21"/>
      <w:lang w:val="id-ID"/>
    </w:rPr>
  </w:style>
  <w:style w:type="character" w:customStyle="1" w:styleId="apple-converted-space">
    <w:name w:val="apple-converted-space"/>
    <w:basedOn w:val="DefaultParagraphFont"/>
    <w:rsid w:val="00320616"/>
  </w:style>
  <w:style w:type="paragraph" w:customStyle="1" w:styleId="Paragraph">
    <w:name w:val="Paragraph"/>
    <w:basedOn w:val="Normal"/>
    <w:rsid w:val="00943E5E"/>
    <w:pPr>
      <w:spacing w:after="0" w:line="240" w:lineRule="auto"/>
      <w:ind w:firstLine="284"/>
      <w:jc w:val="both"/>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230F"/>
    <w:rPr>
      <w:sz w:val="16"/>
      <w:szCs w:val="16"/>
    </w:rPr>
  </w:style>
  <w:style w:type="paragraph" w:styleId="CommentText">
    <w:name w:val="annotation text"/>
    <w:basedOn w:val="Normal"/>
    <w:link w:val="CommentTextChar"/>
    <w:uiPriority w:val="99"/>
    <w:unhideWhenUsed/>
    <w:rsid w:val="0032230F"/>
    <w:pPr>
      <w:spacing w:line="240" w:lineRule="auto"/>
    </w:pPr>
    <w:rPr>
      <w:sz w:val="20"/>
      <w:szCs w:val="20"/>
    </w:rPr>
  </w:style>
  <w:style w:type="character" w:customStyle="1" w:styleId="CommentTextChar">
    <w:name w:val="Comment Text Char"/>
    <w:basedOn w:val="DefaultParagraphFont"/>
    <w:link w:val="CommentText"/>
    <w:uiPriority w:val="99"/>
    <w:rsid w:val="0032230F"/>
    <w:rPr>
      <w:sz w:val="20"/>
      <w:szCs w:val="20"/>
    </w:rPr>
  </w:style>
  <w:style w:type="paragraph" w:styleId="CommentSubject">
    <w:name w:val="annotation subject"/>
    <w:basedOn w:val="CommentText"/>
    <w:next w:val="CommentText"/>
    <w:link w:val="CommentSubjectChar"/>
    <w:uiPriority w:val="99"/>
    <w:semiHidden/>
    <w:unhideWhenUsed/>
    <w:rsid w:val="0032230F"/>
    <w:rPr>
      <w:b/>
      <w:bCs/>
    </w:rPr>
  </w:style>
  <w:style w:type="character" w:customStyle="1" w:styleId="CommentSubjectChar">
    <w:name w:val="Comment Subject Char"/>
    <w:basedOn w:val="CommentTextChar"/>
    <w:link w:val="CommentSubject"/>
    <w:uiPriority w:val="99"/>
    <w:semiHidden/>
    <w:rsid w:val="0032230F"/>
    <w:rPr>
      <w:b/>
      <w:bCs/>
      <w:sz w:val="20"/>
      <w:szCs w:val="20"/>
    </w:rPr>
  </w:style>
  <w:style w:type="paragraph" w:styleId="BalloonText">
    <w:name w:val="Balloon Text"/>
    <w:basedOn w:val="Normal"/>
    <w:link w:val="BalloonTextChar"/>
    <w:uiPriority w:val="99"/>
    <w:semiHidden/>
    <w:unhideWhenUsed/>
    <w:rsid w:val="00322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0F"/>
    <w:rPr>
      <w:rFonts w:ascii="Segoe UI" w:hAnsi="Segoe UI" w:cs="Segoe UI"/>
      <w:sz w:val="18"/>
      <w:szCs w:val="18"/>
    </w:rPr>
  </w:style>
  <w:style w:type="character" w:styleId="Emphasis">
    <w:name w:val="Emphasis"/>
    <w:basedOn w:val="DefaultParagraphFont"/>
    <w:uiPriority w:val="20"/>
    <w:qFormat/>
    <w:rsid w:val="00163979"/>
    <w:rPr>
      <w:i/>
      <w:iCs/>
    </w:rPr>
  </w:style>
  <w:style w:type="character" w:customStyle="1" w:styleId="15">
    <w:name w:val="15"/>
    <w:basedOn w:val="DefaultParagraphFont"/>
    <w:rsid w:val="00B5671C"/>
    <w:rPr>
      <w:rFonts w:ascii="TimesNewRomanPSMT" w:hAnsi="TimesNewRomanPSMT" w:hint="default"/>
      <w:color w:val="000000"/>
    </w:rPr>
  </w:style>
  <w:style w:type="paragraph" w:styleId="Caption">
    <w:name w:val="caption"/>
    <w:basedOn w:val="Normal"/>
    <w:next w:val="Normal"/>
    <w:uiPriority w:val="35"/>
    <w:unhideWhenUsed/>
    <w:qFormat/>
    <w:rsid w:val="00914567"/>
    <w:pPr>
      <w:spacing w:line="240" w:lineRule="auto"/>
    </w:pPr>
    <w:rPr>
      <w:b/>
      <w:bCs/>
      <w:color w:val="5B9BD5" w:themeColor="accent1"/>
      <w:sz w:val="18"/>
      <w:szCs w:val="18"/>
    </w:rPr>
  </w:style>
  <w:style w:type="character" w:customStyle="1" w:styleId="UnresolvedMention2">
    <w:name w:val="Unresolved Mention2"/>
    <w:basedOn w:val="DefaultParagraphFont"/>
    <w:uiPriority w:val="99"/>
    <w:semiHidden/>
    <w:unhideWhenUsed/>
    <w:rsid w:val="00CA5185"/>
    <w:rPr>
      <w:color w:val="605E5C"/>
      <w:shd w:val="clear" w:color="auto" w:fill="E1DFDD"/>
    </w:rPr>
  </w:style>
  <w:style w:type="paragraph" w:styleId="Revision">
    <w:name w:val="Revision"/>
    <w:hidden/>
    <w:uiPriority w:val="99"/>
    <w:semiHidden/>
    <w:rsid w:val="00153F49"/>
    <w:pPr>
      <w:spacing w:after="0" w:line="240" w:lineRule="auto"/>
    </w:pPr>
  </w:style>
  <w:style w:type="character" w:customStyle="1" w:styleId="Heading2Char">
    <w:name w:val="Heading 2 Char"/>
    <w:basedOn w:val="DefaultParagraphFont"/>
    <w:link w:val="Heading2"/>
    <w:uiPriority w:val="9"/>
    <w:rsid w:val="009457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57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457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457E7"/>
    <w:rPr>
      <w:rFonts w:asciiTheme="majorHAnsi" w:eastAsiaTheme="majorEastAsia" w:hAnsiTheme="majorHAnsi" w:cstheme="majorBidi"/>
      <w:color w:val="2E74B5" w:themeColor="accent1" w:themeShade="BF"/>
    </w:rPr>
  </w:style>
  <w:style w:type="character" w:customStyle="1" w:styleId="html-italic">
    <w:name w:val="html-italic"/>
    <w:basedOn w:val="DefaultParagraphFont"/>
    <w:rsid w:val="002E02A0"/>
  </w:style>
  <w:style w:type="character" w:customStyle="1" w:styleId="ref-journal">
    <w:name w:val="ref-journal"/>
    <w:basedOn w:val="DefaultParagraphFont"/>
    <w:rsid w:val="002E02A0"/>
  </w:style>
  <w:style w:type="character" w:customStyle="1" w:styleId="ref-vol">
    <w:name w:val="ref-vol"/>
    <w:basedOn w:val="DefaultParagraphFont"/>
    <w:rsid w:val="002E02A0"/>
  </w:style>
  <w:style w:type="character" w:customStyle="1" w:styleId="ref-title">
    <w:name w:val="ref-title"/>
    <w:basedOn w:val="DefaultParagraphFont"/>
    <w:rsid w:val="00BB7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244">
      <w:bodyDiv w:val="1"/>
      <w:marLeft w:val="0"/>
      <w:marRight w:val="0"/>
      <w:marTop w:val="0"/>
      <w:marBottom w:val="0"/>
      <w:divBdr>
        <w:top w:val="none" w:sz="0" w:space="0" w:color="auto"/>
        <w:left w:val="none" w:sz="0" w:space="0" w:color="auto"/>
        <w:bottom w:val="none" w:sz="0" w:space="0" w:color="auto"/>
        <w:right w:val="none" w:sz="0" w:space="0" w:color="auto"/>
      </w:divBdr>
    </w:div>
    <w:div w:id="264268196">
      <w:bodyDiv w:val="1"/>
      <w:marLeft w:val="0"/>
      <w:marRight w:val="0"/>
      <w:marTop w:val="0"/>
      <w:marBottom w:val="0"/>
      <w:divBdr>
        <w:top w:val="none" w:sz="0" w:space="0" w:color="auto"/>
        <w:left w:val="none" w:sz="0" w:space="0" w:color="auto"/>
        <w:bottom w:val="none" w:sz="0" w:space="0" w:color="auto"/>
        <w:right w:val="none" w:sz="0" w:space="0" w:color="auto"/>
      </w:divBdr>
    </w:div>
    <w:div w:id="292636717">
      <w:bodyDiv w:val="1"/>
      <w:marLeft w:val="0"/>
      <w:marRight w:val="0"/>
      <w:marTop w:val="0"/>
      <w:marBottom w:val="0"/>
      <w:divBdr>
        <w:top w:val="none" w:sz="0" w:space="0" w:color="auto"/>
        <w:left w:val="none" w:sz="0" w:space="0" w:color="auto"/>
        <w:bottom w:val="none" w:sz="0" w:space="0" w:color="auto"/>
        <w:right w:val="none" w:sz="0" w:space="0" w:color="auto"/>
      </w:divBdr>
    </w:div>
    <w:div w:id="300549030">
      <w:bodyDiv w:val="1"/>
      <w:marLeft w:val="0"/>
      <w:marRight w:val="0"/>
      <w:marTop w:val="0"/>
      <w:marBottom w:val="0"/>
      <w:divBdr>
        <w:top w:val="none" w:sz="0" w:space="0" w:color="auto"/>
        <w:left w:val="none" w:sz="0" w:space="0" w:color="auto"/>
        <w:bottom w:val="none" w:sz="0" w:space="0" w:color="auto"/>
        <w:right w:val="none" w:sz="0" w:space="0" w:color="auto"/>
      </w:divBdr>
    </w:div>
    <w:div w:id="541793933">
      <w:bodyDiv w:val="1"/>
      <w:marLeft w:val="0"/>
      <w:marRight w:val="0"/>
      <w:marTop w:val="0"/>
      <w:marBottom w:val="0"/>
      <w:divBdr>
        <w:top w:val="none" w:sz="0" w:space="0" w:color="auto"/>
        <w:left w:val="none" w:sz="0" w:space="0" w:color="auto"/>
        <w:bottom w:val="none" w:sz="0" w:space="0" w:color="auto"/>
        <w:right w:val="none" w:sz="0" w:space="0" w:color="auto"/>
      </w:divBdr>
    </w:div>
    <w:div w:id="714354354">
      <w:bodyDiv w:val="1"/>
      <w:marLeft w:val="0"/>
      <w:marRight w:val="0"/>
      <w:marTop w:val="0"/>
      <w:marBottom w:val="0"/>
      <w:divBdr>
        <w:top w:val="none" w:sz="0" w:space="0" w:color="auto"/>
        <w:left w:val="none" w:sz="0" w:space="0" w:color="auto"/>
        <w:bottom w:val="none" w:sz="0" w:space="0" w:color="auto"/>
        <w:right w:val="none" w:sz="0" w:space="0" w:color="auto"/>
      </w:divBdr>
    </w:div>
    <w:div w:id="726952528">
      <w:bodyDiv w:val="1"/>
      <w:marLeft w:val="0"/>
      <w:marRight w:val="0"/>
      <w:marTop w:val="0"/>
      <w:marBottom w:val="0"/>
      <w:divBdr>
        <w:top w:val="none" w:sz="0" w:space="0" w:color="auto"/>
        <w:left w:val="none" w:sz="0" w:space="0" w:color="auto"/>
        <w:bottom w:val="none" w:sz="0" w:space="0" w:color="auto"/>
        <w:right w:val="none" w:sz="0" w:space="0" w:color="auto"/>
      </w:divBdr>
    </w:div>
    <w:div w:id="728966316">
      <w:bodyDiv w:val="1"/>
      <w:marLeft w:val="0"/>
      <w:marRight w:val="0"/>
      <w:marTop w:val="0"/>
      <w:marBottom w:val="0"/>
      <w:divBdr>
        <w:top w:val="none" w:sz="0" w:space="0" w:color="auto"/>
        <w:left w:val="none" w:sz="0" w:space="0" w:color="auto"/>
        <w:bottom w:val="none" w:sz="0" w:space="0" w:color="auto"/>
        <w:right w:val="none" w:sz="0" w:space="0" w:color="auto"/>
      </w:divBdr>
    </w:div>
    <w:div w:id="742219142">
      <w:bodyDiv w:val="1"/>
      <w:marLeft w:val="0"/>
      <w:marRight w:val="0"/>
      <w:marTop w:val="0"/>
      <w:marBottom w:val="0"/>
      <w:divBdr>
        <w:top w:val="none" w:sz="0" w:space="0" w:color="auto"/>
        <w:left w:val="none" w:sz="0" w:space="0" w:color="auto"/>
        <w:bottom w:val="none" w:sz="0" w:space="0" w:color="auto"/>
        <w:right w:val="none" w:sz="0" w:space="0" w:color="auto"/>
      </w:divBdr>
    </w:div>
    <w:div w:id="853299404">
      <w:bodyDiv w:val="1"/>
      <w:marLeft w:val="0"/>
      <w:marRight w:val="0"/>
      <w:marTop w:val="0"/>
      <w:marBottom w:val="0"/>
      <w:divBdr>
        <w:top w:val="none" w:sz="0" w:space="0" w:color="auto"/>
        <w:left w:val="none" w:sz="0" w:space="0" w:color="auto"/>
        <w:bottom w:val="none" w:sz="0" w:space="0" w:color="auto"/>
        <w:right w:val="none" w:sz="0" w:space="0" w:color="auto"/>
      </w:divBdr>
    </w:div>
    <w:div w:id="897938256">
      <w:bodyDiv w:val="1"/>
      <w:marLeft w:val="0"/>
      <w:marRight w:val="0"/>
      <w:marTop w:val="0"/>
      <w:marBottom w:val="0"/>
      <w:divBdr>
        <w:top w:val="none" w:sz="0" w:space="0" w:color="auto"/>
        <w:left w:val="none" w:sz="0" w:space="0" w:color="auto"/>
        <w:bottom w:val="none" w:sz="0" w:space="0" w:color="auto"/>
        <w:right w:val="none" w:sz="0" w:space="0" w:color="auto"/>
      </w:divBdr>
    </w:div>
    <w:div w:id="1065760532">
      <w:bodyDiv w:val="1"/>
      <w:marLeft w:val="0"/>
      <w:marRight w:val="0"/>
      <w:marTop w:val="0"/>
      <w:marBottom w:val="0"/>
      <w:divBdr>
        <w:top w:val="none" w:sz="0" w:space="0" w:color="auto"/>
        <w:left w:val="none" w:sz="0" w:space="0" w:color="auto"/>
        <w:bottom w:val="none" w:sz="0" w:space="0" w:color="auto"/>
        <w:right w:val="none" w:sz="0" w:space="0" w:color="auto"/>
      </w:divBdr>
    </w:div>
    <w:div w:id="108784246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69">
          <w:marLeft w:val="0"/>
          <w:marRight w:val="0"/>
          <w:marTop w:val="0"/>
          <w:marBottom w:val="0"/>
          <w:divBdr>
            <w:top w:val="none" w:sz="0" w:space="0" w:color="auto"/>
            <w:left w:val="none" w:sz="0" w:space="0" w:color="auto"/>
            <w:bottom w:val="none" w:sz="0" w:space="0" w:color="auto"/>
            <w:right w:val="none" w:sz="0" w:space="0" w:color="auto"/>
          </w:divBdr>
        </w:div>
      </w:divsChild>
    </w:div>
    <w:div w:id="1256942145">
      <w:bodyDiv w:val="1"/>
      <w:marLeft w:val="0"/>
      <w:marRight w:val="0"/>
      <w:marTop w:val="0"/>
      <w:marBottom w:val="0"/>
      <w:divBdr>
        <w:top w:val="none" w:sz="0" w:space="0" w:color="auto"/>
        <w:left w:val="none" w:sz="0" w:space="0" w:color="auto"/>
        <w:bottom w:val="none" w:sz="0" w:space="0" w:color="auto"/>
        <w:right w:val="none" w:sz="0" w:space="0" w:color="auto"/>
      </w:divBdr>
    </w:div>
    <w:div w:id="1415588808">
      <w:bodyDiv w:val="1"/>
      <w:marLeft w:val="0"/>
      <w:marRight w:val="0"/>
      <w:marTop w:val="0"/>
      <w:marBottom w:val="0"/>
      <w:divBdr>
        <w:top w:val="none" w:sz="0" w:space="0" w:color="auto"/>
        <w:left w:val="none" w:sz="0" w:space="0" w:color="auto"/>
        <w:bottom w:val="none" w:sz="0" w:space="0" w:color="auto"/>
        <w:right w:val="none" w:sz="0" w:space="0" w:color="auto"/>
      </w:divBdr>
    </w:div>
    <w:div w:id="1419710709">
      <w:bodyDiv w:val="1"/>
      <w:marLeft w:val="0"/>
      <w:marRight w:val="0"/>
      <w:marTop w:val="0"/>
      <w:marBottom w:val="0"/>
      <w:divBdr>
        <w:top w:val="none" w:sz="0" w:space="0" w:color="auto"/>
        <w:left w:val="none" w:sz="0" w:space="0" w:color="auto"/>
        <w:bottom w:val="none" w:sz="0" w:space="0" w:color="auto"/>
        <w:right w:val="none" w:sz="0" w:space="0" w:color="auto"/>
      </w:divBdr>
    </w:div>
    <w:div w:id="1445616555">
      <w:bodyDiv w:val="1"/>
      <w:marLeft w:val="0"/>
      <w:marRight w:val="0"/>
      <w:marTop w:val="0"/>
      <w:marBottom w:val="0"/>
      <w:divBdr>
        <w:top w:val="none" w:sz="0" w:space="0" w:color="auto"/>
        <w:left w:val="none" w:sz="0" w:space="0" w:color="auto"/>
        <w:bottom w:val="none" w:sz="0" w:space="0" w:color="auto"/>
        <w:right w:val="none" w:sz="0" w:space="0" w:color="auto"/>
      </w:divBdr>
      <w:divsChild>
        <w:div w:id="1925604866">
          <w:marLeft w:val="0"/>
          <w:marRight w:val="0"/>
          <w:marTop w:val="0"/>
          <w:marBottom w:val="0"/>
          <w:divBdr>
            <w:top w:val="none" w:sz="0" w:space="0" w:color="auto"/>
            <w:left w:val="none" w:sz="0" w:space="0" w:color="auto"/>
            <w:bottom w:val="none" w:sz="0" w:space="0" w:color="auto"/>
            <w:right w:val="none" w:sz="0" w:space="0" w:color="auto"/>
          </w:divBdr>
          <w:divsChild>
            <w:div w:id="744305267">
              <w:marLeft w:val="0"/>
              <w:marRight w:val="0"/>
              <w:marTop w:val="0"/>
              <w:marBottom w:val="0"/>
              <w:divBdr>
                <w:top w:val="none" w:sz="0" w:space="0" w:color="auto"/>
                <w:left w:val="none" w:sz="0" w:space="0" w:color="auto"/>
                <w:bottom w:val="none" w:sz="0" w:space="0" w:color="auto"/>
                <w:right w:val="none" w:sz="0" w:space="0" w:color="auto"/>
              </w:divBdr>
            </w:div>
          </w:divsChild>
        </w:div>
        <w:div w:id="59058518">
          <w:marLeft w:val="0"/>
          <w:marRight w:val="0"/>
          <w:marTop w:val="0"/>
          <w:marBottom w:val="0"/>
          <w:divBdr>
            <w:top w:val="none" w:sz="0" w:space="0" w:color="auto"/>
            <w:left w:val="none" w:sz="0" w:space="0" w:color="auto"/>
            <w:bottom w:val="none" w:sz="0" w:space="0" w:color="auto"/>
            <w:right w:val="none" w:sz="0" w:space="0" w:color="auto"/>
          </w:divBdr>
        </w:div>
      </w:divsChild>
    </w:div>
    <w:div w:id="1492987930">
      <w:bodyDiv w:val="1"/>
      <w:marLeft w:val="0"/>
      <w:marRight w:val="0"/>
      <w:marTop w:val="0"/>
      <w:marBottom w:val="0"/>
      <w:divBdr>
        <w:top w:val="none" w:sz="0" w:space="0" w:color="auto"/>
        <w:left w:val="none" w:sz="0" w:space="0" w:color="auto"/>
        <w:bottom w:val="none" w:sz="0" w:space="0" w:color="auto"/>
        <w:right w:val="none" w:sz="0" w:space="0" w:color="auto"/>
      </w:divBdr>
    </w:div>
    <w:div w:id="1494107676">
      <w:bodyDiv w:val="1"/>
      <w:marLeft w:val="0"/>
      <w:marRight w:val="0"/>
      <w:marTop w:val="0"/>
      <w:marBottom w:val="0"/>
      <w:divBdr>
        <w:top w:val="none" w:sz="0" w:space="0" w:color="auto"/>
        <w:left w:val="none" w:sz="0" w:space="0" w:color="auto"/>
        <w:bottom w:val="none" w:sz="0" w:space="0" w:color="auto"/>
        <w:right w:val="none" w:sz="0" w:space="0" w:color="auto"/>
      </w:divBdr>
    </w:div>
    <w:div w:id="1579561911">
      <w:bodyDiv w:val="1"/>
      <w:marLeft w:val="0"/>
      <w:marRight w:val="0"/>
      <w:marTop w:val="0"/>
      <w:marBottom w:val="0"/>
      <w:divBdr>
        <w:top w:val="none" w:sz="0" w:space="0" w:color="auto"/>
        <w:left w:val="none" w:sz="0" w:space="0" w:color="auto"/>
        <w:bottom w:val="none" w:sz="0" w:space="0" w:color="auto"/>
        <w:right w:val="none" w:sz="0" w:space="0" w:color="auto"/>
      </w:divBdr>
    </w:div>
    <w:div w:id="1594433535">
      <w:bodyDiv w:val="1"/>
      <w:marLeft w:val="0"/>
      <w:marRight w:val="0"/>
      <w:marTop w:val="0"/>
      <w:marBottom w:val="0"/>
      <w:divBdr>
        <w:top w:val="none" w:sz="0" w:space="0" w:color="auto"/>
        <w:left w:val="none" w:sz="0" w:space="0" w:color="auto"/>
        <w:bottom w:val="none" w:sz="0" w:space="0" w:color="auto"/>
        <w:right w:val="none" w:sz="0" w:space="0" w:color="auto"/>
      </w:divBdr>
    </w:div>
    <w:div w:id="1644968864">
      <w:bodyDiv w:val="1"/>
      <w:marLeft w:val="0"/>
      <w:marRight w:val="0"/>
      <w:marTop w:val="0"/>
      <w:marBottom w:val="0"/>
      <w:divBdr>
        <w:top w:val="none" w:sz="0" w:space="0" w:color="auto"/>
        <w:left w:val="none" w:sz="0" w:space="0" w:color="auto"/>
        <w:bottom w:val="none" w:sz="0" w:space="0" w:color="auto"/>
        <w:right w:val="none" w:sz="0" w:space="0" w:color="auto"/>
      </w:divBdr>
    </w:div>
    <w:div w:id="1835225134">
      <w:bodyDiv w:val="1"/>
      <w:marLeft w:val="0"/>
      <w:marRight w:val="0"/>
      <w:marTop w:val="0"/>
      <w:marBottom w:val="0"/>
      <w:divBdr>
        <w:top w:val="none" w:sz="0" w:space="0" w:color="auto"/>
        <w:left w:val="none" w:sz="0" w:space="0" w:color="auto"/>
        <w:bottom w:val="none" w:sz="0" w:space="0" w:color="auto"/>
        <w:right w:val="none" w:sz="0" w:space="0" w:color="auto"/>
      </w:divBdr>
    </w:div>
    <w:div w:id="1998068029">
      <w:bodyDiv w:val="1"/>
      <w:marLeft w:val="0"/>
      <w:marRight w:val="0"/>
      <w:marTop w:val="0"/>
      <w:marBottom w:val="0"/>
      <w:divBdr>
        <w:top w:val="none" w:sz="0" w:space="0" w:color="auto"/>
        <w:left w:val="none" w:sz="0" w:space="0" w:color="auto"/>
        <w:bottom w:val="none" w:sz="0" w:space="0" w:color="auto"/>
        <w:right w:val="none" w:sz="0" w:space="0" w:color="auto"/>
      </w:divBdr>
      <w:divsChild>
        <w:div w:id="58018280">
          <w:marLeft w:val="0"/>
          <w:marRight w:val="0"/>
          <w:marTop w:val="0"/>
          <w:marBottom w:val="0"/>
          <w:divBdr>
            <w:top w:val="none" w:sz="0" w:space="0" w:color="auto"/>
            <w:left w:val="none" w:sz="0" w:space="0" w:color="auto"/>
            <w:bottom w:val="none" w:sz="0" w:space="0" w:color="auto"/>
            <w:right w:val="none" w:sz="0" w:space="0" w:color="auto"/>
          </w:divBdr>
        </w:div>
      </w:divsChild>
    </w:div>
    <w:div w:id="20480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Data%20Penelitian%20S2\Logbook\Antibiofilm\Antibiofilm%203%20November%202021%20KU%20BRS%20-rev.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Data%20Penelitian%20S2\Logbook\Antibiofilm\Antibiofilm%203%20November%202021%20KU%20BRS%20-re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Kulit!$F$3:$F$13</c:f>
                <c:numCache>
                  <c:formatCode>General</c:formatCode>
                  <c:ptCount val="11"/>
                  <c:pt idx="0">
                    <c:v>7.9372539331937792E-3</c:v>
                  </c:pt>
                  <c:pt idx="1">
                    <c:v>4.0414518843273541E-3</c:v>
                  </c:pt>
                  <c:pt idx="2">
                    <c:v>7.2111025509279851E-3</c:v>
                  </c:pt>
                  <c:pt idx="3">
                    <c:v>1.4364307617610175E-2</c:v>
                  </c:pt>
                  <c:pt idx="4">
                    <c:v>2.4110855093366825E-2</c:v>
                  </c:pt>
                  <c:pt idx="5">
                    <c:v>5.5075705472861069E-3</c:v>
                  </c:pt>
                  <c:pt idx="6">
                    <c:v>7.0945988845975937E-3</c:v>
                  </c:pt>
                  <c:pt idx="7">
                    <c:v>8.1445278152470855E-3</c:v>
                  </c:pt>
                  <c:pt idx="8">
                    <c:v>1.677299416721215E-2</c:v>
                  </c:pt>
                  <c:pt idx="9">
                    <c:v>3.2924155266308687E-2</c:v>
                  </c:pt>
                  <c:pt idx="10">
                    <c:v>6.6583281184793997E-3</c:v>
                  </c:pt>
                </c:numCache>
              </c:numRef>
            </c:plus>
            <c:minus>
              <c:numRef>
                <c:f>Kulit!$F$3:$F$13</c:f>
                <c:numCache>
                  <c:formatCode>General</c:formatCode>
                  <c:ptCount val="11"/>
                  <c:pt idx="0">
                    <c:v>7.9372539331937792E-3</c:v>
                  </c:pt>
                  <c:pt idx="1">
                    <c:v>4.0414518843273541E-3</c:v>
                  </c:pt>
                  <c:pt idx="2">
                    <c:v>7.2111025509279851E-3</c:v>
                  </c:pt>
                  <c:pt idx="3">
                    <c:v>1.4364307617610175E-2</c:v>
                  </c:pt>
                  <c:pt idx="4">
                    <c:v>2.4110855093366825E-2</c:v>
                  </c:pt>
                  <c:pt idx="5">
                    <c:v>5.5075705472861069E-3</c:v>
                  </c:pt>
                  <c:pt idx="6">
                    <c:v>7.0945988845975937E-3</c:v>
                  </c:pt>
                  <c:pt idx="7">
                    <c:v>8.1445278152470855E-3</c:v>
                  </c:pt>
                  <c:pt idx="8">
                    <c:v>1.677299416721215E-2</c:v>
                  </c:pt>
                  <c:pt idx="9">
                    <c:v>3.2924155266308687E-2</c:v>
                  </c:pt>
                  <c:pt idx="10">
                    <c:v>6.6583281184793997E-3</c:v>
                  </c:pt>
                </c:numCache>
              </c:numRef>
            </c:minus>
            <c:spPr>
              <a:noFill/>
              <a:ln w="9525" cap="flat" cmpd="sng" algn="ctr">
                <a:solidFill>
                  <a:schemeClr val="tx1">
                    <a:lumMod val="65000"/>
                    <a:lumOff val="35000"/>
                  </a:schemeClr>
                </a:solidFill>
                <a:round/>
              </a:ln>
              <a:effectLst/>
            </c:spPr>
          </c:errBars>
          <c:cat>
            <c:strRef>
              <c:f>Kulit!$A$3:$A$13</c:f>
              <c:strCache>
                <c:ptCount val="11"/>
                <c:pt idx="0">
                  <c:v>Growth</c:v>
                </c:pt>
                <c:pt idx="1">
                  <c:v>NC</c:v>
                </c:pt>
                <c:pt idx="2">
                  <c:v>Media</c:v>
                </c:pt>
                <c:pt idx="3">
                  <c:v>20AA03RF</c:v>
                </c:pt>
                <c:pt idx="4">
                  <c:v>20BA04RF</c:v>
                </c:pt>
                <c:pt idx="5">
                  <c:v>20BB04RF</c:v>
                </c:pt>
                <c:pt idx="6">
                  <c:v>20BA0502RF</c:v>
                </c:pt>
                <c:pt idx="7">
                  <c:v>20BB0501RF</c:v>
                </c:pt>
                <c:pt idx="8">
                  <c:v>20CD01RF</c:v>
                </c:pt>
                <c:pt idx="9">
                  <c:v>20CL0102RF</c:v>
                </c:pt>
                <c:pt idx="10">
                  <c:v>20CL02RF</c:v>
                </c:pt>
              </c:strCache>
            </c:strRef>
          </c:cat>
          <c:val>
            <c:numRef>
              <c:f>Kulit!$E$3:$E$13</c:f>
              <c:numCache>
                <c:formatCode>0.000</c:formatCode>
                <c:ptCount val="11"/>
                <c:pt idx="0">
                  <c:v>0.38199999999999995</c:v>
                </c:pt>
                <c:pt idx="1">
                  <c:v>0.34266666666666667</c:v>
                </c:pt>
                <c:pt idx="2">
                  <c:v>0.26800000000000002</c:v>
                </c:pt>
                <c:pt idx="3">
                  <c:v>0.3666666666666667</c:v>
                </c:pt>
                <c:pt idx="4">
                  <c:v>0.36733333333333329</c:v>
                </c:pt>
                <c:pt idx="5">
                  <c:v>0.35166666666666663</c:v>
                </c:pt>
                <c:pt idx="6">
                  <c:v>0.3173333333333333</c:v>
                </c:pt>
                <c:pt idx="7">
                  <c:v>0.30066666666666664</c:v>
                </c:pt>
                <c:pt idx="8">
                  <c:v>0.28766666666666668</c:v>
                </c:pt>
                <c:pt idx="9">
                  <c:v>0.30499999999999999</c:v>
                </c:pt>
                <c:pt idx="10">
                  <c:v>0.30333333333333329</c:v>
                </c:pt>
              </c:numCache>
            </c:numRef>
          </c:val>
          <c:extLst>
            <c:ext xmlns:c16="http://schemas.microsoft.com/office/drawing/2014/chart" uri="{C3380CC4-5D6E-409C-BE32-E72D297353CC}">
              <c16:uniqueId val="{00000000-97C0-4A3F-A0BE-1F240CE34DB3}"/>
            </c:ext>
          </c:extLst>
        </c:ser>
        <c:dLbls>
          <c:showLegendKey val="0"/>
          <c:showVal val="0"/>
          <c:showCatName val="0"/>
          <c:showSerName val="0"/>
          <c:showPercent val="0"/>
          <c:showBubbleSize val="0"/>
        </c:dLbls>
        <c:gapWidth val="219"/>
        <c:overlap val="-27"/>
        <c:axId val="266157440"/>
        <c:axId val="266163712"/>
      </c:barChart>
      <c:catAx>
        <c:axId val="26615744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sz="900">
                    <a:latin typeface="Times New Roman" panose="02020603050405020304" pitchFamily="18" charset="0"/>
                    <a:cs typeface="Times New Roman" panose="02020603050405020304" pitchFamily="18" charset="0"/>
                  </a:rPr>
                  <a:t>Isolates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6163712"/>
        <c:crosses val="autoZero"/>
        <c:auto val="1"/>
        <c:lblAlgn val="ctr"/>
        <c:lblOffset val="100"/>
        <c:noMultiLvlLbl val="0"/>
      </c:catAx>
      <c:valAx>
        <c:axId val="266163712"/>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D" sz="900">
                    <a:latin typeface="Times New Roman" panose="02020603050405020304" pitchFamily="18" charset="0"/>
                    <a:cs typeface="Times New Roman" panose="02020603050405020304" pitchFamily="18" charset="0"/>
                  </a:rPr>
                  <a:t>Absorbance (nm)</a:t>
                </a:r>
              </a:p>
            </c:rich>
          </c:tx>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6157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Kulit!$F$6:$F$13</c:f>
                <c:numCache>
                  <c:formatCode>General</c:formatCode>
                  <c:ptCount val="8"/>
                  <c:pt idx="0">
                    <c:v>1.4364307617610175E-2</c:v>
                  </c:pt>
                  <c:pt idx="1">
                    <c:v>2.4110855093366825E-2</c:v>
                  </c:pt>
                  <c:pt idx="2">
                    <c:v>5.5075705472861069E-3</c:v>
                  </c:pt>
                  <c:pt idx="3">
                    <c:v>7.0945988845975937E-3</c:v>
                  </c:pt>
                  <c:pt idx="4">
                    <c:v>8.1445278152470855E-3</c:v>
                  </c:pt>
                  <c:pt idx="5">
                    <c:v>1.677299416721215E-2</c:v>
                  </c:pt>
                  <c:pt idx="6">
                    <c:v>3.2924155266308687E-2</c:v>
                  </c:pt>
                  <c:pt idx="7">
                    <c:v>6.6583281184793997E-3</c:v>
                  </c:pt>
                </c:numCache>
              </c:numRef>
            </c:plus>
            <c:minus>
              <c:numRef>
                <c:f>Kulit!$F$6:$F$13</c:f>
                <c:numCache>
                  <c:formatCode>General</c:formatCode>
                  <c:ptCount val="8"/>
                  <c:pt idx="0">
                    <c:v>1.4364307617610175E-2</c:v>
                  </c:pt>
                  <c:pt idx="1">
                    <c:v>2.4110855093366825E-2</c:v>
                  </c:pt>
                  <c:pt idx="2">
                    <c:v>5.5075705472861069E-3</c:v>
                  </c:pt>
                  <c:pt idx="3">
                    <c:v>7.0945988845975937E-3</c:v>
                  </c:pt>
                  <c:pt idx="4">
                    <c:v>8.1445278152470855E-3</c:v>
                  </c:pt>
                  <c:pt idx="5">
                    <c:v>1.677299416721215E-2</c:v>
                  </c:pt>
                  <c:pt idx="6">
                    <c:v>3.2924155266308687E-2</c:v>
                  </c:pt>
                  <c:pt idx="7">
                    <c:v>6.6583281184793997E-3</c:v>
                  </c:pt>
                </c:numCache>
              </c:numRef>
            </c:minus>
            <c:spPr>
              <a:noFill/>
              <a:ln w="9525" cap="flat" cmpd="sng" algn="ctr">
                <a:solidFill>
                  <a:schemeClr val="tx1">
                    <a:lumMod val="65000"/>
                    <a:lumOff val="35000"/>
                  </a:schemeClr>
                </a:solidFill>
                <a:round/>
              </a:ln>
              <a:effectLst/>
            </c:spPr>
          </c:errBars>
          <c:cat>
            <c:strRef>
              <c:f>Kulit!$A$6:$A$13</c:f>
              <c:strCache>
                <c:ptCount val="8"/>
                <c:pt idx="0">
                  <c:v>20AA03RF</c:v>
                </c:pt>
                <c:pt idx="1">
                  <c:v>20BA04RF</c:v>
                </c:pt>
                <c:pt idx="2">
                  <c:v>20BB04RF</c:v>
                </c:pt>
                <c:pt idx="3">
                  <c:v>20BA0502RF</c:v>
                </c:pt>
                <c:pt idx="4">
                  <c:v>20BB0501RF</c:v>
                </c:pt>
                <c:pt idx="5">
                  <c:v>20CD01RF</c:v>
                </c:pt>
                <c:pt idx="6">
                  <c:v>20CL0102RF</c:v>
                </c:pt>
                <c:pt idx="7">
                  <c:v>20CL02RF</c:v>
                </c:pt>
              </c:strCache>
            </c:strRef>
          </c:cat>
          <c:val>
            <c:numRef>
              <c:f>Kulit!$G$6:$G$13</c:f>
              <c:numCache>
                <c:formatCode>0.00</c:formatCode>
                <c:ptCount val="8"/>
                <c:pt idx="0">
                  <c:v>3.508771929824555</c:v>
                </c:pt>
                <c:pt idx="1">
                  <c:v>3.3333333333333459</c:v>
                </c:pt>
                <c:pt idx="2">
                  <c:v>7.4561403508772051</c:v>
                </c:pt>
                <c:pt idx="3">
                  <c:v>16.491228070175449</c:v>
                </c:pt>
                <c:pt idx="4">
                  <c:v>20.877192982456151</c:v>
                </c:pt>
                <c:pt idx="5">
                  <c:v>24.298245614035086</c:v>
                </c:pt>
                <c:pt idx="6">
                  <c:v>19.736842105263161</c:v>
                </c:pt>
                <c:pt idx="7">
                  <c:v>20.17543859649124</c:v>
                </c:pt>
              </c:numCache>
            </c:numRef>
          </c:val>
          <c:extLst>
            <c:ext xmlns:c16="http://schemas.microsoft.com/office/drawing/2014/chart" uri="{C3380CC4-5D6E-409C-BE32-E72D297353CC}">
              <c16:uniqueId val="{00000000-094D-495A-8726-2A63C70AFD43}"/>
            </c:ext>
          </c:extLst>
        </c:ser>
        <c:dLbls>
          <c:showLegendKey val="0"/>
          <c:showVal val="0"/>
          <c:showCatName val="0"/>
          <c:showSerName val="0"/>
          <c:showPercent val="0"/>
          <c:showBubbleSize val="0"/>
        </c:dLbls>
        <c:gapWidth val="219"/>
        <c:overlap val="-27"/>
        <c:axId val="266180864"/>
        <c:axId val="266187136"/>
      </c:barChart>
      <c:catAx>
        <c:axId val="266180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Isolates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6187136"/>
        <c:crosses val="autoZero"/>
        <c:auto val="1"/>
        <c:lblAlgn val="ctr"/>
        <c:lblOffset val="100"/>
        <c:noMultiLvlLbl val="0"/>
      </c:catAx>
      <c:valAx>
        <c:axId val="266187136"/>
        <c:scaling>
          <c:orientation val="minMax"/>
          <c:max val="3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sz="900">
                    <a:latin typeface="Times New Roman" panose="02020603050405020304" pitchFamily="18" charset="0"/>
                    <a:cs typeface="Times New Roman" panose="02020603050405020304" pitchFamily="18" charset="0"/>
                  </a:rPr>
                  <a:t>Inhibition</a:t>
                </a:r>
                <a:r>
                  <a:rPr lang="en-ID" sz="900" baseline="0">
                    <a:latin typeface="Times New Roman" panose="02020603050405020304" pitchFamily="18" charset="0"/>
                    <a:cs typeface="Times New Roman" panose="02020603050405020304" pitchFamily="18" charset="0"/>
                  </a:rPr>
                  <a:t> (%)</a:t>
                </a:r>
                <a:endParaRPr lang="en-ID" sz="900">
                  <a:latin typeface="Times New Roman" panose="02020603050405020304" pitchFamily="18" charset="0"/>
                  <a:cs typeface="Times New Roman" panose="02020603050405020304" pitchFamily="18" charset="0"/>
                </a:endParaRP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6180864"/>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E1467-96DD-4E2E-A311-E3851848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JTROLIS</dc:creator>
  <cp:lastModifiedBy>annisa elcentia</cp:lastModifiedBy>
  <cp:revision>3</cp:revision>
  <cp:lastPrinted>2018-09-17T02:35:00Z</cp:lastPrinted>
  <dcterms:created xsi:type="dcterms:W3CDTF">2021-12-27T12:49:00Z</dcterms:created>
  <dcterms:modified xsi:type="dcterms:W3CDTF">2021-12-27T13:01:00Z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