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E" w:rsidRDefault="00A1658E" w:rsidP="00A1658E">
      <w:pPr>
        <w:jc w:val="center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Senyawa</w:t>
      </w:r>
      <w:proofErr w:type="spellEnd"/>
      <w:r>
        <w:rPr>
          <w:b/>
          <w:color w:val="000000"/>
          <w:sz w:val="24"/>
        </w:rPr>
        <w:t xml:space="preserve"> Steroid </w:t>
      </w:r>
      <w:proofErr w:type="spellStart"/>
      <w:r>
        <w:rPr>
          <w:b/>
          <w:color w:val="000000"/>
          <w:sz w:val="24"/>
        </w:rPr>
        <w:t>dari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Endofit</w:t>
      </w:r>
      <w:proofErr w:type="spellEnd"/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Mangrove </w:t>
      </w:r>
      <w:proofErr w:type="spellStart"/>
      <w:r w:rsidRPr="00A1658E">
        <w:rPr>
          <w:b/>
          <w:i/>
          <w:color w:val="000000"/>
          <w:sz w:val="24"/>
        </w:rPr>
        <w:t>Avicennia</w:t>
      </w:r>
      <w:proofErr w:type="spellEnd"/>
      <w:r w:rsidRPr="00A1658E">
        <w:rPr>
          <w:b/>
          <w:i/>
          <w:color w:val="000000"/>
          <w:sz w:val="24"/>
        </w:rPr>
        <w:t xml:space="preserve"> marina</w:t>
      </w:r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Jenis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 w:rsidRPr="00A1658E">
        <w:rPr>
          <w:b/>
          <w:i/>
          <w:color w:val="000000"/>
          <w:sz w:val="24"/>
        </w:rPr>
        <w:t>Penicillium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sp</w:t>
      </w:r>
      <w:proofErr w:type="spellEnd"/>
      <w:r>
        <w:rPr>
          <w:b/>
          <w:color w:val="000000"/>
          <w:sz w:val="24"/>
        </w:rPr>
        <w:t xml:space="preserve"> </w:t>
      </w:r>
    </w:p>
    <w:p w:rsidR="00871B27" w:rsidRPr="00B26D19" w:rsidRDefault="00A1658E" w:rsidP="00A1658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871B27" w:rsidRPr="00B26D19" w:rsidRDefault="00871B27" w:rsidP="00871B27">
      <w:pPr>
        <w:pStyle w:val="Subtitle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Syaiful</w:t>
      </w:r>
      <w:proofErr w:type="spellEnd"/>
      <w:r>
        <w:rPr>
          <w:color w:val="000000"/>
          <w:sz w:val="20"/>
        </w:rPr>
        <w:t xml:space="preserve"> Bahri</w:t>
      </w:r>
      <w:r w:rsidRPr="00A1658E">
        <w:rPr>
          <w:color w:val="000000"/>
          <w:sz w:val="20"/>
          <w:vertAlign w:val="superscript"/>
        </w:rPr>
        <w:t>1</w:t>
      </w:r>
      <w:r w:rsidR="00A1658E">
        <w:rPr>
          <w:color w:val="000000"/>
          <w:sz w:val="20"/>
        </w:rPr>
        <w:t xml:space="preserve">, </w:t>
      </w:r>
      <w:proofErr w:type="spellStart"/>
      <w:r w:rsidR="00A1658E">
        <w:rPr>
          <w:color w:val="000000"/>
          <w:sz w:val="20"/>
        </w:rPr>
        <w:t>Annisa</w:t>
      </w:r>
      <w:proofErr w:type="spellEnd"/>
      <w:r w:rsidR="00A1658E">
        <w:rPr>
          <w:color w:val="000000"/>
          <w:sz w:val="20"/>
        </w:rPr>
        <w:t xml:space="preserve"> </w:t>
      </w:r>
      <w:proofErr w:type="spellStart"/>
      <w:r w:rsidR="00A1658E">
        <w:rPr>
          <w:color w:val="000000"/>
          <w:sz w:val="20"/>
        </w:rPr>
        <w:t>Elcentia</w:t>
      </w:r>
      <w:proofErr w:type="spellEnd"/>
      <w:r w:rsidR="00A1658E">
        <w:rPr>
          <w:color w:val="000000"/>
          <w:sz w:val="20"/>
        </w:rPr>
        <w:t xml:space="preserve"> Fajarwati</w:t>
      </w:r>
      <w:r w:rsidR="00A1658E" w:rsidRPr="00A1658E">
        <w:rPr>
          <w:color w:val="000000"/>
          <w:sz w:val="20"/>
          <w:vertAlign w:val="superscript"/>
        </w:rPr>
        <w:t>1</w:t>
      </w:r>
      <w:r w:rsidR="00A1658E">
        <w:rPr>
          <w:color w:val="000000"/>
          <w:sz w:val="20"/>
        </w:rPr>
        <w:t xml:space="preserve">, </w:t>
      </w:r>
      <w:proofErr w:type="spellStart"/>
      <w:r w:rsidR="00A1658E">
        <w:rPr>
          <w:color w:val="000000"/>
          <w:sz w:val="20"/>
        </w:rPr>
        <w:t>Andi</w:t>
      </w:r>
      <w:proofErr w:type="spellEnd"/>
      <w:r w:rsidR="00A1658E">
        <w:rPr>
          <w:color w:val="000000"/>
          <w:sz w:val="20"/>
        </w:rPr>
        <w:t xml:space="preserve"> Setiawan</w:t>
      </w:r>
      <w:r w:rsidR="00A1658E" w:rsidRPr="00A1658E">
        <w:rPr>
          <w:color w:val="000000"/>
          <w:sz w:val="20"/>
          <w:vertAlign w:val="superscript"/>
        </w:rPr>
        <w:t>1</w:t>
      </w:r>
      <w:r w:rsidR="00A1658E">
        <w:rPr>
          <w:color w:val="000000"/>
          <w:sz w:val="20"/>
        </w:rPr>
        <w:t xml:space="preserve"> </w:t>
      </w:r>
      <w:proofErr w:type="spellStart"/>
      <w:r w:rsidR="00A1658E">
        <w:rPr>
          <w:color w:val="000000"/>
          <w:sz w:val="20"/>
        </w:rPr>
        <w:t>dan</w:t>
      </w:r>
      <w:proofErr w:type="spellEnd"/>
      <w:r w:rsidR="00A1658E">
        <w:rPr>
          <w:color w:val="000000"/>
          <w:sz w:val="20"/>
        </w:rPr>
        <w:t xml:space="preserve"> John Hendri</w:t>
      </w:r>
      <w:r w:rsidR="00A1658E" w:rsidRPr="00A1658E">
        <w:rPr>
          <w:color w:val="000000"/>
          <w:sz w:val="20"/>
          <w:vertAlign w:val="superscript"/>
        </w:rPr>
        <w:t>1</w:t>
      </w:r>
      <w:r>
        <w:rPr>
          <w:color w:val="000000"/>
          <w:sz w:val="20"/>
        </w:rPr>
        <w:t xml:space="preserve"> </w:t>
      </w:r>
    </w:p>
    <w:p w:rsidR="00871B27" w:rsidRPr="00B26D19" w:rsidRDefault="00871B27" w:rsidP="00871B27">
      <w:pPr>
        <w:pStyle w:val="Subtitle"/>
        <w:ind w:left="-284"/>
        <w:rPr>
          <w:color w:val="000000"/>
          <w:sz w:val="20"/>
        </w:rPr>
      </w:pPr>
    </w:p>
    <w:p w:rsidR="00871B27" w:rsidRPr="004B157A" w:rsidRDefault="00871B27" w:rsidP="00871B27">
      <w:pPr>
        <w:pStyle w:val="Subtitle"/>
        <w:rPr>
          <w:b w:val="0"/>
          <w:color w:val="000000"/>
          <w:sz w:val="18"/>
          <w:szCs w:val="18"/>
          <w:lang w:val="en-ID"/>
        </w:rPr>
      </w:pPr>
      <w:r w:rsidRPr="004B157A">
        <w:rPr>
          <w:b w:val="0"/>
          <w:color w:val="000000"/>
          <w:sz w:val="20"/>
          <w:vertAlign w:val="superscript"/>
          <w:lang w:val="sv-SE"/>
        </w:rPr>
        <w:t>1</w:t>
      </w:r>
      <w:r w:rsidRPr="004B157A">
        <w:rPr>
          <w:b w:val="0"/>
          <w:color w:val="000000"/>
          <w:sz w:val="18"/>
          <w:szCs w:val="18"/>
          <w:lang w:val="sv-SE"/>
        </w:rPr>
        <w:t>Ju</w:t>
      </w:r>
      <w:r w:rsidRPr="004B157A">
        <w:rPr>
          <w:b w:val="0"/>
          <w:color w:val="000000"/>
          <w:sz w:val="18"/>
          <w:szCs w:val="18"/>
          <w:lang w:val="id-ID"/>
        </w:rPr>
        <w:t xml:space="preserve">rusan </w:t>
      </w:r>
      <w:r w:rsidRPr="004B157A">
        <w:rPr>
          <w:b w:val="0"/>
          <w:color w:val="000000"/>
          <w:sz w:val="18"/>
          <w:szCs w:val="18"/>
        </w:rPr>
        <w:t>Kimia</w:t>
      </w:r>
      <w:r w:rsidRPr="004B157A">
        <w:rPr>
          <w:b w:val="0"/>
          <w:color w:val="000000"/>
          <w:sz w:val="18"/>
          <w:szCs w:val="18"/>
          <w:lang w:val="sv-SE"/>
        </w:rPr>
        <w:t xml:space="preserve">, Fakultas </w:t>
      </w:r>
      <w:r w:rsidRPr="004B157A">
        <w:rPr>
          <w:b w:val="0"/>
          <w:color w:val="000000"/>
          <w:sz w:val="18"/>
          <w:szCs w:val="18"/>
          <w:lang w:val="id-ID"/>
        </w:rPr>
        <w:t>MIPA</w:t>
      </w:r>
      <w:r w:rsidRPr="004B157A">
        <w:rPr>
          <w:b w:val="0"/>
          <w:color w:val="000000"/>
          <w:sz w:val="18"/>
          <w:szCs w:val="18"/>
          <w:lang w:val="sv-SE"/>
        </w:rPr>
        <w:t xml:space="preserve">, Universitas </w:t>
      </w:r>
      <w:r w:rsidRPr="004B157A">
        <w:rPr>
          <w:b w:val="0"/>
          <w:color w:val="000000"/>
          <w:sz w:val="18"/>
          <w:szCs w:val="18"/>
          <w:lang w:val="en-ID"/>
        </w:rPr>
        <w:t>Lampung</w:t>
      </w:r>
    </w:p>
    <w:p w:rsidR="00871B27" w:rsidRPr="004B157A" w:rsidRDefault="00871B27" w:rsidP="00871B27">
      <w:pPr>
        <w:pStyle w:val="Subtitle"/>
        <w:rPr>
          <w:b w:val="0"/>
          <w:color w:val="000000"/>
          <w:sz w:val="18"/>
          <w:szCs w:val="18"/>
          <w:lang w:val="en-ID"/>
        </w:rPr>
      </w:pPr>
      <w:r w:rsidRPr="004B157A">
        <w:rPr>
          <w:b w:val="0"/>
          <w:color w:val="000000"/>
          <w:sz w:val="18"/>
          <w:szCs w:val="18"/>
          <w:lang w:val="id-ID"/>
        </w:rPr>
        <w:t xml:space="preserve">Jl. </w:t>
      </w:r>
      <w:proofErr w:type="spellStart"/>
      <w:r w:rsidRPr="004B157A">
        <w:rPr>
          <w:b w:val="0"/>
          <w:color w:val="000000"/>
          <w:sz w:val="18"/>
          <w:szCs w:val="18"/>
          <w:lang w:val="en-ID"/>
        </w:rPr>
        <w:t>Prof.Dr.Sumantri</w:t>
      </w:r>
      <w:proofErr w:type="spellEnd"/>
      <w:r w:rsidRPr="004B157A">
        <w:rPr>
          <w:b w:val="0"/>
          <w:color w:val="000000"/>
          <w:sz w:val="18"/>
          <w:szCs w:val="18"/>
          <w:lang w:val="en-ID"/>
        </w:rPr>
        <w:t xml:space="preserve"> </w:t>
      </w:r>
      <w:proofErr w:type="spellStart"/>
      <w:r w:rsidRPr="004B157A">
        <w:rPr>
          <w:b w:val="0"/>
          <w:color w:val="000000"/>
          <w:sz w:val="18"/>
          <w:szCs w:val="18"/>
          <w:lang w:val="en-ID"/>
        </w:rPr>
        <w:t>Brojonegoro</w:t>
      </w:r>
      <w:proofErr w:type="spellEnd"/>
      <w:r w:rsidRPr="004B157A">
        <w:rPr>
          <w:b w:val="0"/>
          <w:color w:val="000000"/>
          <w:sz w:val="18"/>
          <w:szCs w:val="18"/>
          <w:lang w:val="en-ID"/>
        </w:rPr>
        <w:t xml:space="preserve"> No.1, </w:t>
      </w:r>
      <w:proofErr w:type="spellStart"/>
      <w:r w:rsidRPr="004B157A">
        <w:rPr>
          <w:b w:val="0"/>
          <w:color w:val="000000"/>
          <w:sz w:val="18"/>
          <w:szCs w:val="18"/>
          <w:lang w:val="en-ID"/>
        </w:rPr>
        <w:t>Gedong</w:t>
      </w:r>
      <w:proofErr w:type="spellEnd"/>
      <w:r w:rsidRPr="004B157A">
        <w:rPr>
          <w:b w:val="0"/>
          <w:color w:val="000000"/>
          <w:sz w:val="18"/>
          <w:szCs w:val="18"/>
          <w:lang w:val="en-ID"/>
        </w:rPr>
        <w:t xml:space="preserve"> </w:t>
      </w:r>
      <w:proofErr w:type="spellStart"/>
      <w:r w:rsidRPr="004B157A">
        <w:rPr>
          <w:b w:val="0"/>
          <w:color w:val="000000"/>
          <w:sz w:val="18"/>
          <w:szCs w:val="18"/>
          <w:lang w:val="en-ID"/>
        </w:rPr>
        <w:t>Meneng</w:t>
      </w:r>
      <w:proofErr w:type="spellEnd"/>
      <w:r w:rsidRPr="004B157A">
        <w:rPr>
          <w:b w:val="0"/>
          <w:color w:val="000000"/>
          <w:sz w:val="18"/>
          <w:szCs w:val="18"/>
          <w:lang w:val="en-ID"/>
        </w:rPr>
        <w:t xml:space="preserve">, </w:t>
      </w:r>
      <w:proofErr w:type="spellStart"/>
      <w:r w:rsidRPr="004B157A">
        <w:rPr>
          <w:b w:val="0"/>
          <w:color w:val="000000"/>
          <w:sz w:val="18"/>
          <w:szCs w:val="18"/>
          <w:lang w:val="en-ID"/>
        </w:rPr>
        <w:t>Bandarlampung</w:t>
      </w:r>
      <w:proofErr w:type="spellEnd"/>
    </w:p>
    <w:p w:rsidR="00871B27" w:rsidRPr="00863CD2" w:rsidRDefault="00871B27" w:rsidP="00871B27">
      <w:pPr>
        <w:pStyle w:val="Subtitle"/>
        <w:rPr>
          <w:b w:val="0"/>
          <w:color w:val="000000"/>
          <w:sz w:val="20"/>
          <w:lang w:val="id-ID"/>
        </w:rPr>
      </w:pPr>
      <w:r>
        <w:rPr>
          <w:b w:val="0"/>
          <w:color w:val="000000"/>
          <w:sz w:val="20"/>
          <w:lang w:val="id-ID"/>
        </w:rPr>
        <w:t xml:space="preserve"> </w:t>
      </w:r>
    </w:p>
    <w:p w:rsidR="00871B27" w:rsidRPr="004B157A" w:rsidRDefault="00A1658E" w:rsidP="00A1658E">
      <w:pPr>
        <w:pStyle w:val="Subtitle"/>
        <w:tabs>
          <w:tab w:val="center" w:pos="4513"/>
          <w:tab w:val="left" w:pos="7035"/>
        </w:tabs>
        <w:rPr>
          <w:b w:val="0"/>
          <w:color w:val="000000"/>
          <w:sz w:val="18"/>
          <w:szCs w:val="18"/>
        </w:rPr>
      </w:pPr>
      <w:hyperlink r:id="rId5" w:history="1">
        <w:r w:rsidRPr="00E9186F">
          <w:rPr>
            <w:rStyle w:val="Hyperlink"/>
            <w:b w:val="0"/>
            <w:sz w:val="18"/>
            <w:szCs w:val="18"/>
          </w:rPr>
          <w:t>syaiful.bahri@fmipa.unila.ac.id</w:t>
        </w:r>
      </w:hyperlink>
    </w:p>
    <w:p w:rsidR="00871B27" w:rsidRPr="004B157A" w:rsidRDefault="00871B27" w:rsidP="00871B27">
      <w:pPr>
        <w:pStyle w:val="Subtitle"/>
        <w:tabs>
          <w:tab w:val="center" w:pos="4513"/>
          <w:tab w:val="left" w:pos="7035"/>
        </w:tabs>
        <w:jc w:val="left"/>
        <w:rPr>
          <w:b w:val="0"/>
          <w:sz w:val="18"/>
          <w:szCs w:val="18"/>
          <w:lang w:val="id-ID"/>
        </w:rPr>
      </w:pPr>
    </w:p>
    <w:p w:rsidR="00871B27" w:rsidRDefault="00871B27" w:rsidP="00A1658E">
      <w:pPr>
        <w:pStyle w:val="Heading4"/>
        <w:jc w:val="center"/>
        <w:rPr>
          <w:iCs/>
          <w:color w:val="000000"/>
        </w:rPr>
      </w:pPr>
      <w:r>
        <w:rPr>
          <w:iCs/>
          <w:color w:val="000000"/>
        </w:rPr>
        <w:t>ABSTRAK</w:t>
      </w:r>
    </w:p>
    <w:p w:rsidR="00A1658E" w:rsidRPr="00A1658E" w:rsidRDefault="00A1658E" w:rsidP="00A1658E"/>
    <w:p w:rsidR="00A1658E" w:rsidRPr="00A1658E" w:rsidRDefault="00ED6BB9" w:rsidP="00A1658E">
      <w:pPr>
        <w:widowControl w:val="0"/>
        <w:pBdr>
          <w:top w:val="nil"/>
          <w:left w:val="nil"/>
          <w:bottom w:val="nil"/>
          <w:right w:val="nil"/>
          <w:between w:val="nil"/>
        </w:pBdr>
        <w:ind w:left="286" w:right="132" w:firstLine="2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Pada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</w:t>
      </w:r>
      <w:r w:rsidR="00A1658E" w:rsidRPr="00A1658E">
        <w:rPr>
          <w:rFonts w:ascii="Times" w:eastAsia="Times" w:hAnsi="Times" w:cs="Times"/>
          <w:color w:val="000000"/>
        </w:rPr>
        <w:t>elitian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ini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telah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berhasil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diisolasi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dan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dikarakterisasi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isolat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mikroba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indofit</w:t>
      </w:r>
      <w:proofErr w:type="spellEnd"/>
      <w:r>
        <w:rPr>
          <w:rFonts w:ascii="Times" w:eastAsia="Times" w:hAnsi="Times" w:cs="Times"/>
          <w:color w:val="000000"/>
        </w:rPr>
        <w:t xml:space="preserve"> mangrove </w:t>
      </w:r>
      <w:proofErr w:type="spellStart"/>
      <w:r w:rsidRPr="00ED6BB9">
        <w:rPr>
          <w:rFonts w:ascii="Times" w:eastAsia="Times" w:hAnsi="Times" w:cs="Times"/>
          <w:i/>
          <w:color w:val="000000"/>
        </w:rPr>
        <w:t>Avicennia</w:t>
      </w:r>
      <w:proofErr w:type="spellEnd"/>
      <w:r w:rsidRPr="00ED6BB9">
        <w:rPr>
          <w:rFonts w:ascii="Times" w:eastAsia="Times" w:hAnsi="Times" w:cs="Times"/>
          <w:i/>
          <w:color w:val="000000"/>
        </w:rPr>
        <w:t xml:space="preserve"> marina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dari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jenis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 w:rsidRPr="00ED6BB9">
        <w:rPr>
          <w:rFonts w:ascii="Times" w:eastAsia="Times" w:hAnsi="Times" w:cs="Times"/>
          <w:i/>
          <w:color w:val="000000"/>
        </w:rPr>
        <w:t>Penicillium</w:t>
      </w:r>
      <w:proofErr w:type="spellEnd"/>
      <w:r>
        <w:rPr>
          <w:rFonts w:ascii="Times" w:eastAsia="Times" w:hAnsi="Times" w:cs="Times"/>
          <w:color w:val="000000"/>
        </w:rPr>
        <w:t xml:space="preserve"> sp.   </w:t>
      </w:r>
      <w:proofErr w:type="spellStart"/>
      <w:r w:rsidR="00076104">
        <w:rPr>
          <w:rFonts w:ascii="Times" w:eastAsia="Times" w:hAnsi="Times" w:cs="Times"/>
          <w:color w:val="000000"/>
        </w:rPr>
        <w:t>Sampel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diambil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secara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acak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sebagai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sumber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mikroba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diantaranya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akar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,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batang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,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daun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mangrove yang </w:t>
      </w:r>
      <w:proofErr w:type="spellStart"/>
      <w:proofErr w:type="gramStart"/>
      <w:r w:rsidR="00A1658E" w:rsidRPr="00A1658E">
        <w:rPr>
          <w:rFonts w:ascii="Times" w:eastAsia="Times" w:hAnsi="Times" w:cs="Times"/>
          <w:color w:val="000000"/>
        </w:rPr>
        <w:t>berasal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dari</w:t>
      </w:r>
      <w:proofErr w:type="spellEnd"/>
      <w:proofErr w:type="gram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kawasan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mangrove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Pesawaran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, Lampung.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Metode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isolasi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pengkayaan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menggunakan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media agar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kitin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menghasilkan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15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isolat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mikroba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yang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berasal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dari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10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isolat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akar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, 2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isolat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batang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,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3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isolat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daun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. </w:t>
      </w:r>
      <w:proofErr w:type="spellStart"/>
      <w:r w:rsidR="00076104">
        <w:rPr>
          <w:rFonts w:ascii="Times" w:eastAsia="Times" w:hAnsi="Times" w:cs="Times"/>
          <w:color w:val="000000"/>
        </w:rPr>
        <w:t>Hasil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karakterisasi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secara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mikroskopis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diperoleh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hasil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is</w:t>
      </w:r>
      <w:r w:rsidR="00076104">
        <w:rPr>
          <w:rFonts w:ascii="Times" w:eastAsia="Times" w:hAnsi="Times" w:cs="Times"/>
          <w:color w:val="000000"/>
        </w:rPr>
        <w:t>olat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terpilih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adalah</w:t>
      </w:r>
      <w:proofErr w:type="spellEnd"/>
      <w:r w:rsidR="00076104">
        <w:rPr>
          <w:rFonts w:ascii="Times" w:eastAsia="Times" w:hAnsi="Times" w:cs="Times"/>
          <w:color w:val="000000"/>
        </w:rPr>
        <w:t xml:space="preserve"> fungi </w:t>
      </w:r>
      <w:proofErr w:type="spellStart"/>
      <w:r w:rsidR="00076104">
        <w:rPr>
          <w:rFonts w:ascii="Times" w:eastAsia="Times" w:hAnsi="Times" w:cs="Times"/>
          <w:color w:val="000000"/>
        </w:rPr>
        <w:t>dari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jenis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 w:rsidRPr="00076104">
        <w:rPr>
          <w:rFonts w:ascii="Times" w:eastAsia="Times" w:hAnsi="Times" w:cs="Times"/>
          <w:i/>
          <w:color w:val="000000"/>
        </w:rPr>
        <w:t>Penicillium</w:t>
      </w:r>
      <w:proofErr w:type="spellEnd"/>
      <w:r w:rsidR="00076104" w:rsidRPr="00076104">
        <w:rPr>
          <w:rFonts w:ascii="Times" w:eastAsia="Times" w:hAnsi="Times" w:cs="Times"/>
          <w:i/>
          <w:color w:val="000000"/>
        </w:rPr>
        <w:t xml:space="preserve"> </w:t>
      </w:r>
      <w:r w:rsidR="00076104">
        <w:rPr>
          <w:rFonts w:ascii="Times" w:eastAsia="Times" w:hAnsi="Times" w:cs="Times"/>
          <w:color w:val="000000"/>
        </w:rPr>
        <w:t xml:space="preserve">sp. </w:t>
      </w:r>
      <w:proofErr w:type="spellStart"/>
      <w:r w:rsidR="00076104">
        <w:rPr>
          <w:rFonts w:ascii="Times" w:eastAsia="Times" w:hAnsi="Times" w:cs="Times"/>
          <w:color w:val="000000"/>
        </w:rPr>
        <w:t>Selanjutnya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dilakukan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isolasi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senyawa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bioaktif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dari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isolat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 w:rsidRPr="00076104">
        <w:rPr>
          <w:rFonts w:ascii="Times" w:eastAsia="Times" w:hAnsi="Times" w:cs="Times"/>
          <w:i/>
          <w:color w:val="000000"/>
        </w:rPr>
        <w:t>Penicillium</w:t>
      </w:r>
      <w:proofErr w:type="spellEnd"/>
      <w:r w:rsidR="00076104">
        <w:rPr>
          <w:rFonts w:ascii="Times" w:eastAsia="Times" w:hAnsi="Times" w:cs="Times"/>
          <w:color w:val="000000"/>
        </w:rPr>
        <w:t xml:space="preserve"> sp. </w:t>
      </w:r>
      <w:proofErr w:type="spellStart"/>
      <w:r w:rsidR="003C55F6">
        <w:rPr>
          <w:rFonts w:ascii="Times" w:eastAsia="Times" w:hAnsi="Times" w:cs="Times"/>
          <w:color w:val="000000"/>
        </w:rPr>
        <w:t>Senyawa</w:t>
      </w:r>
      <w:proofErr w:type="spellEnd"/>
      <w:r w:rsidR="003C55F6">
        <w:rPr>
          <w:rFonts w:ascii="Times" w:eastAsia="Times" w:hAnsi="Times" w:cs="Times"/>
          <w:color w:val="000000"/>
        </w:rPr>
        <w:t xml:space="preserve"> </w:t>
      </w:r>
      <w:proofErr w:type="spellStart"/>
      <w:r w:rsidR="003C55F6">
        <w:rPr>
          <w:rFonts w:ascii="Times" w:eastAsia="Times" w:hAnsi="Times" w:cs="Times"/>
          <w:color w:val="000000"/>
        </w:rPr>
        <w:t>hasil</w:t>
      </w:r>
      <w:proofErr w:type="spellEnd"/>
      <w:r w:rsidR="003C55F6">
        <w:rPr>
          <w:rFonts w:ascii="Times" w:eastAsia="Times" w:hAnsi="Times" w:cs="Times"/>
          <w:color w:val="000000"/>
        </w:rPr>
        <w:t xml:space="preserve"> </w:t>
      </w:r>
      <w:proofErr w:type="spellStart"/>
      <w:r w:rsidR="003C55F6">
        <w:rPr>
          <w:rFonts w:ascii="Times" w:eastAsia="Times" w:hAnsi="Times" w:cs="Times"/>
          <w:color w:val="000000"/>
        </w:rPr>
        <w:t>isolasi</w:t>
      </w:r>
      <w:proofErr w:type="spellEnd"/>
      <w:r w:rsidR="003C55F6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dimurnikan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proofErr w:type="gramStart"/>
      <w:r w:rsidR="00A1658E" w:rsidRPr="00A1658E">
        <w:rPr>
          <w:rFonts w:ascii="Times" w:eastAsia="Times" w:hAnsi="Times" w:cs="Times"/>
          <w:color w:val="000000"/>
        </w:rPr>
        <w:t>melalui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beberapa</w:t>
      </w:r>
      <w:proofErr w:type="spellEnd"/>
      <w:proofErr w:type="gram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tahapan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kromatografi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untuk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menghasilkan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fraksi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14MA15. </w:t>
      </w:r>
      <w:proofErr w:type="spellStart"/>
      <w:proofErr w:type="gramStart"/>
      <w:r w:rsidR="00A1658E" w:rsidRPr="00A1658E">
        <w:rPr>
          <w:rFonts w:ascii="Times" w:eastAsia="Times" w:hAnsi="Times" w:cs="Times"/>
          <w:color w:val="000000"/>
        </w:rPr>
        <w:t>Hasil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analisis</w:t>
      </w:r>
      <w:proofErr w:type="spellEnd"/>
      <w:proofErr w:type="gram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menggunakan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spektromet</w:t>
      </w:r>
      <w:r w:rsidR="00076104">
        <w:rPr>
          <w:rFonts w:ascii="Times" w:eastAsia="Times" w:hAnsi="Times" w:cs="Times"/>
          <w:color w:val="000000"/>
        </w:rPr>
        <w:t>er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i/>
          <w:color w:val="000000"/>
        </w:rPr>
        <w:t>Uv</w:t>
      </w:r>
      <w:proofErr w:type="spellEnd"/>
      <w:r w:rsidR="00A1658E" w:rsidRPr="00A1658E">
        <w:rPr>
          <w:rFonts w:ascii="Times" w:eastAsia="Times" w:hAnsi="Times" w:cs="Times"/>
          <w:color w:val="000000"/>
        </w:rPr>
        <w:t>-</w:t>
      </w:r>
      <w:r w:rsidR="00A1658E" w:rsidRPr="00A1658E">
        <w:rPr>
          <w:rFonts w:ascii="Times" w:eastAsia="Times" w:hAnsi="Times" w:cs="Times"/>
          <w:i/>
          <w:color w:val="000000"/>
        </w:rPr>
        <w:t xml:space="preserve">Vis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menunjukkan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adanya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serapan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C=O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keton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siklik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dengan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puncak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076104">
        <w:rPr>
          <w:rFonts w:ascii="Times" w:eastAsia="Times" w:hAnsi="Times" w:cs="Times"/>
          <w:color w:val="000000"/>
        </w:rPr>
        <w:t>pada</w:t>
      </w:r>
      <w:proofErr w:type="spellEnd"/>
      <w:r w:rsidR="00076104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panjang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gelombang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206 nm.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Interpretasi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spektrum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IR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menunjukkan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adanya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peregangan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getaran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gugus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O-H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dari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alkohol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pada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bilangan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gelombang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3410 cm</w:t>
      </w:r>
      <w:r w:rsidR="00A1658E" w:rsidRPr="00A1658E">
        <w:rPr>
          <w:rFonts w:ascii="Times" w:eastAsia="Times" w:hAnsi="Times" w:cs="Times"/>
          <w:color w:val="000000"/>
          <w:vertAlign w:val="superscript"/>
        </w:rPr>
        <w:t>-1</w:t>
      </w:r>
      <w:r w:rsidR="00A1658E" w:rsidRPr="00A1658E">
        <w:rPr>
          <w:rFonts w:ascii="Times" w:eastAsia="Times" w:hAnsi="Times" w:cs="Times"/>
          <w:color w:val="000000"/>
        </w:rPr>
        <w:t xml:space="preserve">,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gugus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C-O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alkohol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pada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1055 cm</w:t>
      </w:r>
      <w:r w:rsidR="00A1658E" w:rsidRPr="00A1658E">
        <w:rPr>
          <w:rFonts w:ascii="Times" w:eastAsia="Times" w:hAnsi="Times" w:cs="Times"/>
          <w:color w:val="000000"/>
          <w:vertAlign w:val="superscript"/>
        </w:rPr>
        <w:t>-1</w:t>
      </w:r>
      <w:r w:rsidR="00A1658E" w:rsidRPr="00A1658E">
        <w:rPr>
          <w:rFonts w:ascii="Times" w:eastAsia="Times" w:hAnsi="Times" w:cs="Times"/>
          <w:color w:val="000000"/>
        </w:rPr>
        <w:t xml:space="preserve">,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gugus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C=O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keton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pada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1712 cm</w:t>
      </w:r>
      <w:r w:rsidR="00A1658E" w:rsidRPr="00A1658E">
        <w:rPr>
          <w:rFonts w:ascii="Times" w:eastAsia="Times" w:hAnsi="Times" w:cs="Times"/>
          <w:color w:val="000000"/>
          <w:vertAlign w:val="superscript"/>
        </w:rPr>
        <w:t>-1</w:t>
      </w:r>
      <w:r w:rsidR="00A1658E" w:rsidRPr="00A1658E">
        <w:rPr>
          <w:rFonts w:ascii="Times" w:eastAsia="Times" w:hAnsi="Times" w:cs="Times"/>
          <w:color w:val="000000"/>
        </w:rPr>
        <w:t xml:space="preserve">.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Berdasarkan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data GC-MS,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senyawa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diketahui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memiliki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gramStart"/>
      <w:r w:rsidR="00A1658E" w:rsidRPr="00A1658E">
        <w:rPr>
          <w:rFonts w:ascii="Times" w:eastAsia="Times" w:hAnsi="Times" w:cs="Times"/>
          <w:color w:val="000000"/>
        </w:rPr>
        <w:t xml:space="preserve">formula 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molekul</w:t>
      </w:r>
      <w:proofErr w:type="spellEnd"/>
      <w:proofErr w:type="gramEnd"/>
      <w:r w:rsidR="00A1658E" w:rsidRPr="00A1658E">
        <w:rPr>
          <w:rFonts w:ascii="Times" w:eastAsia="Times" w:hAnsi="Times" w:cs="Times"/>
          <w:color w:val="000000"/>
        </w:rPr>
        <w:t xml:space="preserve"> C</w:t>
      </w:r>
      <w:r w:rsidR="00A1658E" w:rsidRPr="00A1658E">
        <w:rPr>
          <w:rFonts w:ascii="Times" w:eastAsia="Times" w:hAnsi="Times" w:cs="Times"/>
          <w:color w:val="000000"/>
          <w:vertAlign w:val="subscript"/>
        </w:rPr>
        <w:t>26</w:t>
      </w:r>
      <w:r w:rsidR="00A1658E" w:rsidRPr="00A1658E">
        <w:rPr>
          <w:rFonts w:ascii="Times" w:eastAsia="Times" w:hAnsi="Times" w:cs="Times"/>
          <w:color w:val="000000"/>
        </w:rPr>
        <w:t>H</w:t>
      </w:r>
      <w:r w:rsidR="00A1658E" w:rsidRPr="00A1658E">
        <w:rPr>
          <w:rFonts w:ascii="Times" w:eastAsia="Times" w:hAnsi="Times" w:cs="Times"/>
          <w:color w:val="000000"/>
          <w:vertAlign w:val="subscript"/>
        </w:rPr>
        <w:t>40</w:t>
      </w:r>
      <w:r w:rsidR="00A1658E" w:rsidRPr="00A1658E">
        <w:rPr>
          <w:rFonts w:ascii="Times" w:eastAsia="Times" w:hAnsi="Times" w:cs="Times"/>
          <w:color w:val="000000"/>
        </w:rPr>
        <w:t>O</w:t>
      </w:r>
      <w:r w:rsidR="00A1658E" w:rsidRPr="00A1658E">
        <w:rPr>
          <w:rFonts w:ascii="Times" w:eastAsia="Times" w:hAnsi="Times" w:cs="Times"/>
          <w:color w:val="000000"/>
          <w:vertAlign w:val="subscript"/>
        </w:rPr>
        <w:t xml:space="preserve">2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dengan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kerangka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dasar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mirip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senyawa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A1658E" w:rsidRPr="00A1658E">
        <w:rPr>
          <w:rFonts w:ascii="Times" w:eastAsia="Times" w:hAnsi="Times" w:cs="Times"/>
          <w:color w:val="000000"/>
        </w:rPr>
        <w:t>ergosterol</w:t>
      </w:r>
      <w:proofErr w:type="spellEnd"/>
      <w:r w:rsidR="00A1658E" w:rsidRPr="00A1658E">
        <w:rPr>
          <w:rFonts w:ascii="Times" w:eastAsia="Times" w:hAnsi="Times" w:cs="Times"/>
          <w:color w:val="000000"/>
        </w:rPr>
        <w:t xml:space="preserve">. </w:t>
      </w:r>
    </w:p>
    <w:p w:rsidR="003B7CFB" w:rsidRPr="00A1658E" w:rsidRDefault="00A1658E" w:rsidP="003C5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293"/>
        <w:jc w:val="both"/>
      </w:pPr>
      <w:r w:rsidRPr="00A1658E">
        <w:rPr>
          <w:rFonts w:ascii="Times" w:eastAsia="Times" w:hAnsi="Times" w:cs="Times"/>
          <w:color w:val="000000"/>
        </w:rPr>
        <w:t xml:space="preserve">Kata </w:t>
      </w:r>
      <w:proofErr w:type="spellStart"/>
      <w:proofErr w:type="gramStart"/>
      <w:r w:rsidRPr="00A1658E">
        <w:rPr>
          <w:rFonts w:ascii="Times" w:eastAsia="Times" w:hAnsi="Times" w:cs="Times"/>
          <w:color w:val="000000"/>
        </w:rPr>
        <w:t>kunci</w:t>
      </w:r>
      <w:proofErr w:type="spellEnd"/>
      <w:r w:rsidRPr="00A1658E">
        <w:rPr>
          <w:rFonts w:ascii="Times" w:eastAsia="Times" w:hAnsi="Times" w:cs="Times"/>
          <w:color w:val="000000"/>
        </w:rPr>
        <w:t xml:space="preserve"> :</w:t>
      </w:r>
      <w:proofErr w:type="gramEnd"/>
      <w:r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="003C55F6" w:rsidRPr="003C55F6">
        <w:rPr>
          <w:rFonts w:ascii="Times" w:eastAsia="Times" w:hAnsi="Times" w:cs="Times"/>
          <w:i/>
          <w:color w:val="000000"/>
        </w:rPr>
        <w:t>A</w:t>
      </w:r>
      <w:r w:rsidRPr="00A1658E">
        <w:rPr>
          <w:rFonts w:ascii="Times" w:eastAsia="Times" w:hAnsi="Times" w:cs="Times"/>
          <w:i/>
          <w:color w:val="000000"/>
        </w:rPr>
        <w:t>vicennia</w:t>
      </w:r>
      <w:proofErr w:type="spellEnd"/>
      <w:r w:rsidRPr="00A1658E">
        <w:rPr>
          <w:rFonts w:ascii="Times" w:eastAsia="Times" w:hAnsi="Times" w:cs="Times"/>
          <w:i/>
          <w:color w:val="000000"/>
        </w:rPr>
        <w:t xml:space="preserve"> marina</w:t>
      </w:r>
      <w:r w:rsidR="003C55F6">
        <w:rPr>
          <w:rFonts w:ascii="Times" w:eastAsia="Times" w:hAnsi="Times" w:cs="Times"/>
          <w:color w:val="000000"/>
        </w:rPr>
        <w:t>;</w:t>
      </w:r>
      <w:r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Pr="00A1658E">
        <w:rPr>
          <w:rFonts w:ascii="Times" w:eastAsia="Times" w:hAnsi="Times" w:cs="Times"/>
          <w:color w:val="000000"/>
        </w:rPr>
        <w:t>endofit</w:t>
      </w:r>
      <w:proofErr w:type="spellEnd"/>
      <w:r w:rsidR="003C55F6">
        <w:rPr>
          <w:rFonts w:ascii="Times" w:eastAsia="Times" w:hAnsi="Times" w:cs="Times"/>
          <w:color w:val="000000"/>
        </w:rPr>
        <w:t>;</w:t>
      </w:r>
      <w:r w:rsidRPr="00A1658E">
        <w:rPr>
          <w:rFonts w:ascii="Times" w:eastAsia="Times" w:hAnsi="Times" w:cs="Times"/>
          <w:color w:val="000000"/>
        </w:rPr>
        <w:t xml:space="preserve"> </w:t>
      </w:r>
      <w:proofErr w:type="spellStart"/>
      <w:r w:rsidRPr="00A1658E">
        <w:rPr>
          <w:rFonts w:ascii="Times" w:eastAsia="Times" w:hAnsi="Times" w:cs="Times"/>
          <w:i/>
          <w:color w:val="000000"/>
        </w:rPr>
        <w:t>P</w:t>
      </w:r>
      <w:r w:rsidR="003C55F6">
        <w:rPr>
          <w:rFonts w:ascii="Times" w:eastAsia="Times" w:hAnsi="Times" w:cs="Times"/>
          <w:i/>
          <w:color w:val="000000"/>
        </w:rPr>
        <w:t>enicillium</w:t>
      </w:r>
      <w:proofErr w:type="spellEnd"/>
      <w:r w:rsidR="003C55F6">
        <w:rPr>
          <w:rFonts w:ascii="Times" w:eastAsia="Times" w:hAnsi="Times" w:cs="Times"/>
          <w:i/>
          <w:color w:val="000000"/>
        </w:rPr>
        <w:t xml:space="preserve"> </w:t>
      </w:r>
      <w:r w:rsidR="003C55F6" w:rsidRPr="003C55F6">
        <w:rPr>
          <w:rFonts w:ascii="Times" w:eastAsia="Times" w:hAnsi="Times" w:cs="Times"/>
          <w:color w:val="000000"/>
        </w:rPr>
        <w:t>sp</w:t>
      </w:r>
      <w:r w:rsidRPr="00A1658E">
        <w:rPr>
          <w:rFonts w:ascii="Times" w:eastAsia="Times" w:hAnsi="Times" w:cs="Times"/>
          <w:i/>
          <w:color w:val="000000"/>
        </w:rPr>
        <w:t>.</w:t>
      </w:r>
      <w:r w:rsidR="003C55F6">
        <w:rPr>
          <w:rFonts w:ascii="Times" w:eastAsia="Times" w:hAnsi="Times" w:cs="Times"/>
          <w:color w:val="000000"/>
        </w:rPr>
        <w:t xml:space="preserve">;  </w:t>
      </w:r>
      <w:proofErr w:type="spellStart"/>
      <w:r w:rsidR="003C55F6">
        <w:rPr>
          <w:rFonts w:ascii="Times" w:eastAsia="Times" w:hAnsi="Times" w:cs="Times"/>
          <w:color w:val="000000"/>
        </w:rPr>
        <w:t>ergosterol</w:t>
      </w:r>
      <w:bookmarkStart w:id="0" w:name="_GoBack"/>
      <w:bookmarkEnd w:id="0"/>
      <w:proofErr w:type="spellEnd"/>
    </w:p>
    <w:sectPr w:rsidR="003B7CFB" w:rsidRPr="00A1658E" w:rsidSect="00871B27">
      <w:pgSz w:w="8391" w:h="11907" w:code="11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7"/>
    <w:rsid w:val="00076104"/>
    <w:rsid w:val="00254CE4"/>
    <w:rsid w:val="002772F7"/>
    <w:rsid w:val="003B7CFB"/>
    <w:rsid w:val="003C55F6"/>
    <w:rsid w:val="00871B27"/>
    <w:rsid w:val="00995F6E"/>
    <w:rsid w:val="00A1658E"/>
    <w:rsid w:val="00C00DFA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A004-7FAC-423F-9AB9-C6E415B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71B2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71B27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871B27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871B2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1B2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71B27"/>
    <w:pPr>
      <w:ind w:left="1134" w:hanging="1134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871B27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yaiful.bahri@fmipa.unil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C593-FB18-491E-94BE-A5892A7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2021-08-27T03:43:00Z</dcterms:created>
  <dcterms:modified xsi:type="dcterms:W3CDTF">2021-08-27T03:43:00Z</dcterms:modified>
</cp:coreProperties>
</file>