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9C7" w:rsidRPr="001428DA" w:rsidRDefault="005609C7" w:rsidP="00FF154D">
      <w:pPr>
        <w:pStyle w:val="Default"/>
        <w:rPr>
          <w:rFonts w:ascii="Times New Roman" w:hAnsi="Times New Roman" w:cs="Times New Roman"/>
          <w:bCs/>
        </w:rPr>
      </w:pPr>
    </w:p>
    <w:p w:rsidR="00E341A5" w:rsidRDefault="00C70E78" w:rsidP="00C70E78">
      <w:pPr>
        <w:ind w:hanging="144"/>
        <w:jc w:val="center"/>
        <w:rPr>
          <w:b/>
          <w:sz w:val="32"/>
          <w:szCs w:val="32"/>
        </w:rPr>
      </w:pPr>
      <w:r w:rsidRPr="00DE468E">
        <w:rPr>
          <w:b/>
          <w:sz w:val="32"/>
          <w:szCs w:val="32"/>
        </w:rPr>
        <w:t xml:space="preserve">A REVIEW OF ABNORMAL ACCRUAL </w:t>
      </w:r>
    </w:p>
    <w:p w:rsidR="00C70E78" w:rsidRPr="00DE468E" w:rsidRDefault="00C70E78" w:rsidP="00C70E78">
      <w:pPr>
        <w:ind w:hanging="144"/>
        <w:jc w:val="center"/>
        <w:rPr>
          <w:b/>
          <w:sz w:val="32"/>
          <w:szCs w:val="32"/>
        </w:rPr>
      </w:pPr>
      <w:r w:rsidRPr="00DE468E">
        <w:rPr>
          <w:b/>
          <w:sz w:val="32"/>
          <w:szCs w:val="32"/>
        </w:rPr>
        <w:t>AT GOVERNMENT:</w:t>
      </w:r>
    </w:p>
    <w:p w:rsidR="00C70E78" w:rsidRPr="00DE468E" w:rsidRDefault="00C70E78" w:rsidP="00C70E78">
      <w:pPr>
        <w:ind w:hanging="144"/>
        <w:jc w:val="center"/>
        <w:rPr>
          <w:b/>
          <w:sz w:val="32"/>
          <w:szCs w:val="32"/>
        </w:rPr>
      </w:pPr>
      <w:r w:rsidRPr="00DE468E">
        <w:rPr>
          <w:b/>
          <w:sz w:val="32"/>
          <w:szCs w:val="32"/>
        </w:rPr>
        <w:t xml:space="preserve"> A BIBLIOMETRIC STUDY</w:t>
      </w:r>
    </w:p>
    <w:p w:rsidR="00595854" w:rsidRDefault="00595854" w:rsidP="00F753E3">
      <w:pPr>
        <w:pStyle w:val="BodyText"/>
        <w:spacing w:before="4"/>
        <w:jc w:val="left"/>
        <w:rPr>
          <w:b w:val="0"/>
          <w:sz w:val="24"/>
        </w:rPr>
      </w:pPr>
    </w:p>
    <w:p w:rsidR="00F753E3" w:rsidRDefault="00F753E3" w:rsidP="00F753E3">
      <w:pPr>
        <w:pStyle w:val="BodyText"/>
        <w:spacing w:before="4"/>
        <w:jc w:val="left"/>
        <w:rPr>
          <w:b w:val="0"/>
          <w:sz w:val="24"/>
        </w:rPr>
      </w:pPr>
    </w:p>
    <w:p w:rsidR="00F753E3" w:rsidRPr="00FE3F40" w:rsidRDefault="00F753E3" w:rsidP="00F753E3">
      <w:pPr>
        <w:pStyle w:val="BodyText"/>
        <w:spacing w:before="4"/>
        <w:jc w:val="left"/>
        <w:rPr>
          <w:b w:val="0"/>
          <w:sz w:val="24"/>
        </w:rPr>
      </w:pPr>
    </w:p>
    <w:p w:rsidR="00595854" w:rsidRPr="00C70E78" w:rsidRDefault="00654113" w:rsidP="00C70E78">
      <w:pPr>
        <w:pStyle w:val="BodyText"/>
        <w:ind w:left="540" w:right="569"/>
        <w:jc w:val="both"/>
        <w:rPr>
          <w:b w:val="0"/>
          <w:sz w:val="18"/>
          <w:szCs w:val="18"/>
        </w:rPr>
      </w:pPr>
      <w:r w:rsidRPr="00C70E78">
        <w:rPr>
          <w:sz w:val="18"/>
          <w:szCs w:val="18"/>
        </w:rPr>
        <w:t xml:space="preserve">Describe: </w:t>
      </w:r>
      <w:r w:rsidRPr="00C70E78">
        <w:rPr>
          <w:b w:val="0"/>
          <w:sz w:val="18"/>
          <w:szCs w:val="18"/>
        </w:rPr>
        <w:t>this research is a bibliometric analysis study of abnormal accruals in government. The purpose of this study is to classify articles related to abnormal accruals in the financial statements of local governments in various countries and to examine the development of research related to abnormal accruals or the management of local government financial statements.</w:t>
      </w:r>
      <w:r w:rsidRPr="00C70E78">
        <w:rPr>
          <w:sz w:val="18"/>
          <w:szCs w:val="18"/>
        </w:rPr>
        <w:t xml:space="preserve"> Background Problems: </w:t>
      </w:r>
      <w:r w:rsidRPr="00C70E78">
        <w:rPr>
          <w:b w:val="0"/>
          <w:color w:val="000000" w:themeColor="text1"/>
          <w:sz w:val="18"/>
          <w:szCs w:val="18"/>
        </w:rPr>
        <w:t xml:space="preserve">there is still no conclusive and limited theory and empirical evidence about abnormal accruals in the public sector as a non-profit organization. The need to apply accrual accounting in government financial statements to create accountable and relevant financial reports is still in doubt because of abnormal accruals or the practice of managing numbers in local government financial statements. </w:t>
      </w:r>
      <w:r w:rsidRPr="00C70E78">
        <w:rPr>
          <w:sz w:val="18"/>
          <w:szCs w:val="18"/>
        </w:rPr>
        <w:t xml:space="preserve">Novelty: </w:t>
      </w:r>
      <w:r w:rsidRPr="00C70E78">
        <w:rPr>
          <w:b w:val="0"/>
          <w:sz w:val="18"/>
          <w:szCs w:val="18"/>
        </w:rPr>
        <w:t xml:space="preserve">conducting a bibliometric study to map research developments related to abnormal accruals so that further research is expected to contribute to science and government policy practitioners. </w:t>
      </w:r>
      <w:r w:rsidRPr="00C70E78">
        <w:rPr>
          <w:sz w:val="18"/>
          <w:szCs w:val="18"/>
        </w:rPr>
        <w:t>Research Methods</w:t>
      </w:r>
      <w:r w:rsidRPr="00C70E78">
        <w:rPr>
          <w:b w:val="0"/>
          <w:sz w:val="18"/>
          <w:szCs w:val="18"/>
        </w:rPr>
        <w:t>: the analysis was carried out using a bibliometric study using the Publish or Perish application and Vos Viewer to map 1000 articles from Google Scholar in the last 20 years (2000-2021).</w:t>
      </w:r>
      <w:r w:rsidRPr="00C70E78">
        <w:rPr>
          <w:sz w:val="18"/>
          <w:szCs w:val="18"/>
        </w:rPr>
        <w:t xml:space="preserve"> Finding / Results: </w:t>
      </w:r>
      <w:r w:rsidRPr="00C70E78">
        <w:rPr>
          <w:b w:val="0"/>
          <w:sz w:val="18"/>
          <w:szCs w:val="18"/>
        </w:rPr>
        <w:t xml:space="preserve">there are four research groups related to abnormal accruals in government, and the development of theories and variables studied from </w:t>
      </w:r>
      <w:r w:rsidR="00241EE2" w:rsidRPr="00C70E78">
        <w:rPr>
          <w:b w:val="0"/>
          <w:sz w:val="18"/>
          <w:szCs w:val="18"/>
        </w:rPr>
        <w:t xml:space="preserve">the year </w:t>
      </w:r>
      <w:r w:rsidRPr="00C70E78">
        <w:rPr>
          <w:b w:val="0"/>
          <w:sz w:val="18"/>
          <w:szCs w:val="18"/>
        </w:rPr>
        <w:t xml:space="preserve">2000 to the present. </w:t>
      </w:r>
      <w:r w:rsidRPr="00C70E78">
        <w:rPr>
          <w:sz w:val="18"/>
          <w:szCs w:val="18"/>
        </w:rPr>
        <w:t xml:space="preserve">Conclusion: </w:t>
      </w:r>
      <w:r w:rsidRPr="00C70E78">
        <w:rPr>
          <w:b w:val="0"/>
          <w:sz w:val="18"/>
          <w:szCs w:val="18"/>
        </w:rPr>
        <w:t>Further research is needed to find the reasons and causes for abnormal accrual and the impact of abnormal accrual on the actual performance of the government organization.</w:t>
      </w:r>
    </w:p>
    <w:p w:rsidR="00595854" w:rsidRPr="00C70E78" w:rsidRDefault="00595854" w:rsidP="00C70E78">
      <w:pPr>
        <w:pStyle w:val="BodyText"/>
        <w:ind w:left="540" w:right="569"/>
        <w:jc w:val="both"/>
        <w:rPr>
          <w:b w:val="0"/>
          <w:sz w:val="18"/>
          <w:szCs w:val="18"/>
        </w:rPr>
      </w:pPr>
    </w:p>
    <w:p w:rsidR="00595854" w:rsidRPr="00C70E78" w:rsidRDefault="00654113" w:rsidP="00C70E78">
      <w:pPr>
        <w:pStyle w:val="BodyText"/>
        <w:ind w:left="540" w:right="569"/>
        <w:jc w:val="both"/>
        <w:rPr>
          <w:b w:val="0"/>
          <w:sz w:val="18"/>
          <w:szCs w:val="18"/>
        </w:rPr>
      </w:pPr>
      <w:r w:rsidRPr="00C70E78">
        <w:rPr>
          <w:sz w:val="18"/>
          <w:szCs w:val="18"/>
        </w:rPr>
        <w:t xml:space="preserve">Keywords: </w:t>
      </w:r>
      <w:r w:rsidRPr="00C70E78">
        <w:rPr>
          <w:b w:val="0"/>
          <w:sz w:val="18"/>
          <w:szCs w:val="18"/>
        </w:rPr>
        <w:t>abnormal accrual accounting, government, financial statement report, bibliometric study</w:t>
      </w:r>
    </w:p>
    <w:p w:rsidR="00595854" w:rsidRDefault="00595854" w:rsidP="00595854">
      <w:pPr>
        <w:jc w:val="center"/>
      </w:pPr>
    </w:p>
    <w:p w:rsidR="00595854" w:rsidRPr="00566D97" w:rsidRDefault="00566D97" w:rsidP="00566D97">
      <w:pPr>
        <w:pStyle w:val="Heading1"/>
        <w:keepNext w:val="0"/>
        <w:widowControl w:val="0"/>
        <w:numPr>
          <w:ilvl w:val="0"/>
          <w:numId w:val="48"/>
        </w:numPr>
        <w:tabs>
          <w:tab w:val="left" w:pos="0"/>
        </w:tabs>
        <w:autoSpaceDE w:val="0"/>
        <w:autoSpaceDN w:val="0"/>
        <w:spacing w:before="178" w:line="268" w:lineRule="exact"/>
        <w:ind w:left="360"/>
        <w:jc w:val="left"/>
      </w:pPr>
      <w:r>
        <w:t>Introduction</w:t>
      </w:r>
    </w:p>
    <w:p w:rsidR="00C70E78" w:rsidRPr="00C70E78" w:rsidRDefault="00C70E78" w:rsidP="00C70E78"/>
    <w:p w:rsidR="00595854" w:rsidRPr="00C70E78" w:rsidRDefault="00654113" w:rsidP="00595854">
      <w:pPr>
        <w:jc w:val="both"/>
        <w:rPr>
          <w:sz w:val="20"/>
          <w:szCs w:val="20"/>
        </w:rPr>
      </w:pPr>
      <w:r w:rsidRPr="00C70E78">
        <w:rPr>
          <w:sz w:val="20"/>
          <w:szCs w:val="20"/>
        </w:rPr>
        <w:t xml:space="preserve">     Using the accrual accounting system can lead to opportunities to choose policies in the preparation of financial statements that can lead to the management of the numbers presented in financial statements </w:t>
      </w:r>
      <w:r w:rsidRPr="00C70E78">
        <w:rPr>
          <w:rFonts w:eastAsiaTheme="minorHAnsi"/>
          <w:sz w:val="20"/>
          <w:szCs w:val="20"/>
        </w:rPr>
        <w:fldChar w:fldCharType="begin" w:fldLock="1"/>
      </w:r>
      <w:r w:rsidR="007E3137">
        <w:rPr>
          <w:rFonts w:eastAsiaTheme="minorHAnsi"/>
          <w:sz w:val="20"/>
          <w:szCs w:val="20"/>
        </w:rPr>
        <w:instrText>ADDIN CSL_CITATION {"citationItems":[{"id":"ITEM-1","itemData":{"abstract":"… on the discussion above, it is the underlying premise of this paper that management of local governments (such as those in NSW) have incentives to intentionally adjust financial accounting records via accrual accounts to which they (ie local government management) have …","author":[{"dropping-particle":"","family":"Pilcher","given":"R","non-dropping-particle":"","parse-names":false,"suffix":""}],"container-title":"International Journal of Accounting, Auditing and Performance Evaluation","id":"ITEM-1","issue":"1/2","issued":{"date-parts":[["2011"]]},"note":"Cited By (since 2011): 9","page":"32-60","publisher":"inderscienceonline.com","title":"Local governmental management of discretionary and specific accruals","type":"article-journal","volume":"7"},"uris":["http://www.mendeley.com/documents/?uuid=e38f4936-abe3-3058-99d8-04031e85e576"]}],"mendeley":{"formattedCitation":"[1]","manualFormatting":"(Pilcher, 2011)","plainTextFormattedCitation":"[1]","previouslyFormattedCitation":"(R Pilcher, 2011)"},"properties":{"noteIndex":0},"schema":"https://github.com/citation-style-language/schema/raw/master/csl-citation.json"}</w:instrText>
      </w:r>
      <w:r w:rsidRPr="00C70E78">
        <w:rPr>
          <w:rFonts w:eastAsiaTheme="minorHAnsi"/>
          <w:sz w:val="20"/>
          <w:szCs w:val="20"/>
        </w:rPr>
        <w:fldChar w:fldCharType="separate"/>
      </w:r>
      <w:r w:rsidRPr="00C70E78">
        <w:rPr>
          <w:rFonts w:eastAsiaTheme="minorHAnsi"/>
          <w:noProof/>
          <w:sz w:val="20"/>
          <w:szCs w:val="20"/>
        </w:rPr>
        <w:t>(Pilcher, 2011)</w:t>
      </w:r>
      <w:r w:rsidRPr="00C70E78">
        <w:rPr>
          <w:rFonts w:eastAsiaTheme="minorHAnsi"/>
          <w:sz w:val="20"/>
          <w:szCs w:val="20"/>
        </w:rPr>
        <w:fldChar w:fldCharType="end"/>
      </w:r>
      <w:r w:rsidRPr="00C70E78">
        <w:rPr>
          <w:rFonts w:eastAsiaTheme="minorHAnsi"/>
          <w:sz w:val="20"/>
          <w:szCs w:val="20"/>
        </w:rPr>
        <w:t xml:space="preserve">, referred to as earnings management (if it occurs in a private company). The motivation for managing financial statement figures in the public sector is to meet particular financial objectives set by higher levels of authority </w:t>
      </w:r>
      <w:r w:rsidRPr="00C70E78">
        <w:rPr>
          <w:rFonts w:eastAsiaTheme="minorHAnsi"/>
          <w:sz w:val="20"/>
          <w:szCs w:val="20"/>
        </w:rPr>
        <w:fldChar w:fldCharType="begin" w:fldLock="1"/>
      </w:r>
      <w:r w:rsidR="007E3137">
        <w:rPr>
          <w:rFonts w:eastAsiaTheme="minorHAnsi"/>
          <w:sz w:val="20"/>
          <w:szCs w:val="20"/>
        </w:rPr>
        <w:instrText>ADDIN CSL_CITATION {"citationItems":[{"id":"ITEM-1","itemData":{"DOI":"10.1111/j.1468-0408.2010.00503.x","ISSN":"14680408","abstract":"Prior management and manipulation of financial accounting information research has overwhelmingly been focused within a private sector setting. This study adopts a public sector focus in empirically examining the use of a specific discretionary accrual (i.e., depreciation) to adjust the financial performance of New South Wales (Australia) local governments. Findings indicate a significant positive association between absolute unexpected depreciation and absolute local government income before capital contributions, and a significant positive association between absolute unexpected depreciation and capital contributions. Overall, the results make significant contributions to various literature streams with implications for various stakeholders interested in local governmental financial performance.","author":[{"dropping-particle":"","family":"Pilcher","given":"Robyn","non-dropping-particle":"","parse-names":false,"suffix":""},{"dropping-particle":"","family":"Zahn","given":"Mitchell","non-dropping-particle":"Van Der","parse-names":false,"suffix":""}],"container-title":"Financial Accountability and Management","id":"ITEM-1","issue":"3","issued":{"date-parts":[["2010"]]},"page":"299-324","title":"Local Governments, Unexpected Depreciation and Financial Performance Adjustment","type":"article-journal","volume":"26"},"uris":["http://www.mendeley.com/documents/?uuid=df659b04-8f5b-4b7e-9b09-186db9abd4d5"]},{"id":"ITEM-2","itemData":{"DOI":"10.1080/03003930.2012.726198","ISSN":"03003930","abstract":"The attention of scholars and policy-makers is shifting from full privatisation to alternative measures as a means to improve the efficiency of public services. This article focuses on three restructuring measures adopted by local governments: partial privatisation (without transfer of control rights), inter-municipal joint ventures, and the presence of outside directors on the Board. Divergent hypotheses on these measures have emerged from two economic theories, namely public choice and the agency perspective. An empirical analysis investigates the effects of restructuring processes on a sample of Italian municipal utilities. Partial privatisation has been shown to play a significant and positive role, while Board independence from management has a less significant influence. Multi-government utilities have been found to suffer from severe coordination costs, which are not outweighed by scale benefits. Our findings reveal that management discretion is a significant source of inefficiency in municipal enterprises. © 2013 Copyright Taylor and Francis Group, LLC.","author":[{"dropping-particle":"","family":"Garrone","given":"Paola","non-dropping-particle":"","parse-names":false,"suffix":""},{"dropping-particle":"","family":"Grilli","given":"Luca","non-dropping-particle":"","parse-names":false,"suffix":""},{"dropping-particle":"","family":"Rousseau","given":"Xavier","non-dropping-particle":"","parse-names":false,"suffix":""}],"container-title":"Local Government Studies","id":"ITEM-2","issue":"4","issued":{"date-parts":[["2013"]]},"page":"514-540","title":"Management Discretion and Political Interference in Municipal Enterprises. Evidence from Italian Utilities","type":"article-journal","volume":"39"},"uris":["http://www.mendeley.com/documents/?uuid=88c93301-9921-4f53-aa6f-994d749eb3e9"]},{"id":"ITEM-3","itemData":{"DOI":"10.1108/JAAR-10-2018-0162","ISSN":"09675426","abstract":"Purpose: The purpose of this paper is to examine earnings management practices in local governments (LGs). The implementation of accrual accounting in LGs opens the way for empirical research on the topic, as reporting high surpluses or high deficits can be negatively interpreted by the central government, monitoring authorities, citizens and political opponents. According to public choice theory, the conflicting interests between politicians, who pursue re-election, and voters, who observe politicians’ actions to assess their alignment with social welfare, create fertile ground for earnings management practices. Design/methodology/approach: The study calculates discretionary accruals, by using the Jones (1991) model, and relates them to several political variables. It employs a large sample of Greek and Italian LGs. The Greek database covers the period from 2002 to 2015 with about 4,300 observations, and the Italian database includes the period from 2008 to 2015 with about 1,130 observations. Findings: The findings from the analysis give evidence that LGs engage in earnings management. The principal factor is the electoral cycle, as earnings management seems to be greater when the mayor is re-elected than when the mayor is elected for the first time. Furthermore, the period before elections create conditions that cultivate earnings management attitudes. Research limitations/implications: Previous studies have principally investigated earnings management in the private sector. Considering that many public-sector entities have implemented accrual accounting systems, this study intends to examine earnings management behaviour at the LG level, providing interesting findings for researchers and policy makers. Practical implications: A better understanding of the political factors and the financial conditions, which act as obstacles or facilitators, should work hand in hand with the accounting reforms. The usefulness of financial statements for decision making and control presupposes that they are of high quality, an attribute that can be impaired by earnings management. Originality/value: This study investigates the influence of political factors on earnings management behaviour in public-sector contexts where self-interest and accountability pressures coexist.","author":[{"dropping-particle":"","family":"Cohen","given":"Sandra","non-dropping-particle":"","parse-names":false,"suffix":""},{"dropping-particle":"","family":"Bisogno","given":"Marco","non-dropping-particle":"","parse-names":false,"suffix":""},{"dropping-particle":"","family":"Malkogianni","given":"Ioanna","non-dropping-particle":"","parse-names":false,"suffix":""}],"container-title":"Journal of Applied Accounting Research","id":"ITEM-3","issue":"3","issued":{"date-parts":[["2019"]]},"page":"331-348","title":"Earnings management in local governments: the role of political factors","type":"article-journal","volume":"20"},"uris":["http://www.mendeley.com/documents/?uuid=8240172b-03f0-49dd-9904-c5f79a37f351"]}],"mendeley":{"formattedCitation":"[2]–[4]","plainTextFormattedCitation":"[2]–[4]","previouslyFormattedCitation":"(Cohen et al., 2019; Garrone et al., 2013; Robyn Pilcher &amp; Van Der Zahn, 2010)"},"properties":{"noteIndex":0},"schema":"https://github.com/citation-style-language/schema/raw/master/csl-citation.json"}</w:instrText>
      </w:r>
      <w:r w:rsidRPr="00C70E78">
        <w:rPr>
          <w:rFonts w:eastAsiaTheme="minorHAnsi"/>
          <w:sz w:val="20"/>
          <w:szCs w:val="20"/>
        </w:rPr>
        <w:fldChar w:fldCharType="separate"/>
      </w:r>
      <w:r w:rsidR="007E3137" w:rsidRPr="007E3137">
        <w:rPr>
          <w:rFonts w:eastAsiaTheme="minorHAnsi"/>
          <w:noProof/>
          <w:sz w:val="20"/>
          <w:szCs w:val="20"/>
        </w:rPr>
        <w:t>[2]–[4]</w:t>
      </w:r>
      <w:r w:rsidRPr="00C70E78">
        <w:rPr>
          <w:rFonts w:eastAsiaTheme="minorHAnsi"/>
          <w:sz w:val="20"/>
          <w:szCs w:val="20"/>
        </w:rPr>
        <w:fldChar w:fldCharType="end"/>
      </w:r>
      <w:r w:rsidRPr="00C70E78">
        <w:rPr>
          <w:rFonts w:eastAsiaTheme="minorHAnsi"/>
          <w:sz w:val="20"/>
          <w:szCs w:val="20"/>
        </w:rPr>
        <w:t>. Abnormal accrual</w:t>
      </w:r>
      <w:r w:rsidRPr="00C70E78">
        <w:rPr>
          <w:rFonts w:eastAsiaTheme="minorHAnsi"/>
          <w:color w:val="000000"/>
          <w:sz w:val="20"/>
          <w:szCs w:val="20"/>
        </w:rPr>
        <w:t xml:space="preserve"> is one form of the government's accrual policy to shift the budget and expenditure to achieve specific government goals in one fiscal year. This method is challenging to detect and use to manipulate accrual accounting policies. </w:t>
      </w:r>
      <w:r w:rsidRPr="00C70E78">
        <w:rPr>
          <w:rFonts w:eastAsiaTheme="minorHAnsi"/>
          <w:color w:val="000000"/>
          <w:sz w:val="20"/>
          <w:szCs w:val="20"/>
        </w:rPr>
        <w:fldChar w:fldCharType="begin" w:fldLock="1"/>
      </w:r>
      <w:r w:rsidR="007E3137">
        <w:rPr>
          <w:rFonts w:eastAsiaTheme="minorHAnsi"/>
          <w:color w:val="000000"/>
          <w:sz w:val="20"/>
          <w:szCs w:val="20"/>
        </w:rPr>
        <w:instrText>ADDIN CSL_CITATION {"citationItems":[{"id":"ITEM-1","itemData":{"author":[{"dropping-particle":"","family":"Pellicer","given":"Maris Jose Arcas","non-dropping-particle":"","parse-names":false,"suffix":""},{"dropping-particle":"","family":"Hodges","given":"Ron","non-dropping-particle":"","parse-names":false,"suffix":""},{"dropping-particle":"","family":"Marti","given":"Caridad","non-dropping-particle":"","parse-names":false,"suffix":""}],"container-title":"Financial Accountability &amp; Management","id":"ITEM-1","issued":{"date-parts":[["2016"]]},"page":"1-21","title":"Earnings Management in English Local Governments: Determing factors and instruments","type":"article-journal","volume":"17463"},"uris":["http://www.mendeley.com/documents/?uuid=b2d95d83-b495-402b-98dc-70498a86f3a1"]}],"mendeley":{"formattedCitation":"[5]","plainTextFormattedCitation":"[5]","previouslyFormattedCitation":"(Pellicer et al., 2016)"},"properties":{"noteIndex":0},"schema":"https://github.com/citation-style-language/schema/raw/master/csl-citation.json"}</w:instrText>
      </w:r>
      <w:r w:rsidRPr="00C70E78">
        <w:rPr>
          <w:rFonts w:eastAsiaTheme="minorHAnsi"/>
          <w:color w:val="000000"/>
          <w:sz w:val="20"/>
          <w:szCs w:val="20"/>
        </w:rPr>
        <w:fldChar w:fldCharType="separate"/>
      </w:r>
      <w:r w:rsidR="007E3137" w:rsidRPr="007E3137">
        <w:rPr>
          <w:rFonts w:eastAsiaTheme="minorHAnsi"/>
          <w:noProof/>
          <w:color w:val="000000"/>
          <w:sz w:val="20"/>
          <w:szCs w:val="20"/>
        </w:rPr>
        <w:t>[5]</w:t>
      </w:r>
      <w:r w:rsidRPr="00C70E78">
        <w:rPr>
          <w:rFonts w:eastAsiaTheme="minorHAnsi"/>
          <w:color w:val="000000"/>
          <w:sz w:val="20"/>
          <w:szCs w:val="20"/>
        </w:rPr>
        <w:fldChar w:fldCharType="end"/>
      </w:r>
      <w:r w:rsidRPr="00C70E78">
        <w:rPr>
          <w:rFonts w:eastAsiaTheme="minorHAnsi"/>
          <w:color w:val="000000"/>
          <w:sz w:val="20"/>
          <w:szCs w:val="20"/>
        </w:rPr>
        <w:t xml:space="preserve">. </w:t>
      </w:r>
      <w:r w:rsidRPr="00C70E78">
        <w:rPr>
          <w:rFonts w:eastAsia="Calibri"/>
          <w:color w:val="000000"/>
          <w:sz w:val="20"/>
          <w:szCs w:val="20"/>
        </w:rPr>
        <w:t xml:space="preserve">Several abnormal accrual research has been carried out on local governments </w:t>
      </w:r>
      <w:r w:rsidRPr="00C70E78">
        <w:rPr>
          <w:rFonts w:eastAsia="Calibri"/>
          <w:color w:val="000000"/>
          <w:sz w:val="20"/>
          <w:szCs w:val="20"/>
        </w:rPr>
        <w:fldChar w:fldCharType="begin" w:fldLock="1"/>
      </w:r>
      <w:r w:rsidR="007E3137">
        <w:rPr>
          <w:rFonts w:eastAsia="Calibri"/>
          <w:color w:val="000000"/>
          <w:sz w:val="20"/>
          <w:szCs w:val="20"/>
        </w:rPr>
        <w:instrText>ADDIN CSL_CITATION {"citationItems":[{"id":"ITEM-1","itemData":{"DOI":"10.1111/j.1468-0408.2007.00437.x","ISSN":"0267-4424","abstract":"This article presents evidence suggesting that Swedish municipalities use discretion associated with the accounting for depreciation and asset write-offs to manage externally reported financial performance. The general hypothesis that is proposed and tested is that they use this discretion for purposes of reporting small surpluses across accounting periods (i.e., smoothing). The article identifies two strategies for achieving this reporting objective, including the use of the discretion to (1) systematically increase expenses during reporting years when these can be absorbed by surpluses' and (2) to systematically increase them during periods when large deficits are reported. The latter strategy is referred to as the 'big-bath strategy' and involves systematic 'dumping' of expenses on already poor results. Both strategies support the above reporting objective, by setting the stage for the reporting entity to more effectively reach the reporting objective in future accounting periods. Given the findings that are presented, it is recommended that accounting standard setters ought to consider a review of standards guiding the level of discretion and accompanying disclosure requirements.","author":[{"dropping-particle":"","family":"Stalebrink","given":"Odd J.","non-dropping-particle":"","parse-names":false,"suffix":""}],"container-title":"Financial Accountability &amp; Management","id":"ITEM-1","issue":"4","issued":{"date-parts":[["2007"]]},"page":"441-458","title":"an Investigation of Discretionary Accruals and Surplus-Deficit Management: Evidence From Swedish Municipalities","type":"article-journal","volume":"23"},"uris":["http://www.mendeley.com/documents/?uuid=3146edee-48db-458f-9d4d-4b9e4123dc1e"]},{"id":"ITEM-2","itemData":{"DOI":"10.1016/j.jhealeco.2005.01.006","ISSN":"01676296","PMID":"15896858","abstract":"We hypothesize that, unlike for-profit firms, nonprofit hospitals have incentives to manage earnings to a range just above zero. We consider two ways managers can achieve this. They can adjust discretionary spending [Hoerger, T.J., 1991. 'Profit' variability in for-profit and not-for-profit hospitals. Journal of Health Economics 10, 259-289.] and/or they can adjust accounting accruals using the flexibility inherent in Generally Accepted Accounting Principles (GAAP). To test our hypothesis we use regressions as well as tests of the distribution of earnings by Burgstahler and Dichev [Burgstahler, D., Dichev, I., 1997. Earnings management to avoid earnings decreases and losses. Journal of Accounting and Economics 24, 99-126.] on a sample of 1,204 hospitals and 8,179 hospital-year observations. Our tests support the use of discretionary spending and accounting accrual management. Like Hoerger (1991), we find evidence that nonprofit hospitals adjust discretionary spending to manage earnings. However, we also find significant use of discretionary accruals (e.g., adjustments to the third-party-allowance, and allowance for doubtful accounts) to meet earnings objectives. These findings have two important implications. First, the previous evidence by Hoerger that nonprofit hospitals show less variation in income may at least partly be explained by an accounting phenomenon. Second, our findings provide guidance to users of these financial statements in predicting the direction of likely bias in reported earnings. © 2005 Elsevier B.V. All rights reserved.","author":[{"dropping-particle":"","family":"Leone","given":"Andrew J.","non-dropping-particle":"","parse-names":false,"suffix":""},{"dropping-particle":"","family":"Horn","given":"R. Lawrence","non-dropping-particle":"Van","parse-names":false,"suffix":""}],"container-title":"Journal of Health Economics","id":"ITEM-2","issue":"4","issued":{"date-parts":[["2005"]]},"page":"815-837","title":"How do nonprofit hospitals manage earnings?","type":"article-journal","volume":"24"},"uris":["http://www.mendeley.com/documents/?uuid=4610856a-8260-4d1e-b19c-1bdf8c1590f5"]},{"id":"ITEM-3","itemData":{"DOI":"10.1080/14719037.2012.707679","ISSN":"14719045","abstract":"Literature earnings management aims to determine what causes/motivates managers to disclose earnings close to zero and to use this as an instrument to influence users' decisions. However, limited research has been carried out on this subject in the public sector. Therefore, the main purpose of this paper is to evaluate whether local politicians (in Portuguese municipalities), aiming to demonstrate their high level of competence and skills, engage in earnings management in such a way as to ensure that earnings are positive but close to zero. We examined whether political competition is a determining factor of earnings management close to zero and if managers use discretionary accruals in order to do this. Results indicate that, in order to report positive net earnings close to zero, discretionary accruals are used. This study identified the overriding tendency to avoid the reporting of losses in those municipalities where political competition is greatest. © 2013 Copyright Taylor and Francis Group, LLC.","author":[{"dropping-particle":"","family":"Ferreira","given":"Augusta","non-dropping-particle":"","parse-names":false,"suffix":""},{"dropping-particle":"","family":"Carvalho","given":"João","non-dropping-particle":"","parse-names":false,"suffix":""},{"dropping-particle":"","family":"Pinho","given":"Fátima","non-dropping-particle":"","parse-names":false,"suffix":""}],"container-title":"Public Management Review","id":"ITEM-3","issue":"5","issued":{"date-parts":[["2013"]]},"page":"657-686","title":"Earnings Management Around Zero: A motivation to local politician signalling competence","type":"article-journal","volume":"15"},"uris":["http://www.mendeley.com/documents/?uuid=191b2aa0-1ae2-40b2-9faf-9684a1d82951"]},{"id":"ITEM-4","itemData":{"author":[{"dropping-particle":"","family":"Pellicer","given":"Maris Jose Arcas","non-dropping-particle":"","parse-names":false,"suffix":""},{"dropping-particle":"","family":"Hodges","given":"Ron","non-dropping-particle":"","parse-names":false,"suffix":""},{"dropping-particle":"","family":"Marti","given":"Caridad","non-dropping-particle":"","parse-names":false,"suffix":""}],"container-title":"Financial Accountability &amp; Management","id":"ITEM-4","issued":{"date-parts":[["2016"]]},"page":"1-21","title":"Earnings Management in English Local Governments: Determing factors and instruments","type":"article-journal","volume":"17463"},"uris":["http://www.mendeley.com/documents/?uuid=b2d95d83-b495-402b-98dc-70498a86f3a1"]},{"id":"ITEM-5","itemData":{"DOI":"10.1111/j.1468-0408.2010.00503.x","ISSN":"14680408","abstract":"Prior management and manipulation of financial accounting information research has overwhelmingly been focused within a private sector setting. This study adopts a public sector focus in empirically examining the use of a specific discretionary accrual (i.e., depreciation) to adjust the financial performance of New South Wales (Australia) local governments. Findings indicate a significant positive association between absolute unexpected depreciation and absolute local government income before capital contributions, and a significant positive association between absolute unexpected depreciation and capital contributions. Overall, the results make significant contributions to various literature streams with implications for various stakeholders interested in local governmental financial performance.","author":[{"dropping-particle":"","family":"Pilcher","given":"Robyn","non-dropping-particle":"","parse-names":false,"suffix":""},{"dropping-particle":"","family":"Zahn","given":"Mitchell","non-dropping-particle":"Van Der","parse-names":false,"suffix":""}],"container-title":"Financial Accountability and Management","id":"ITEM-5","issue":"3","issued":{"date-parts":[["2010"]]},"page":"299-324","title":"Local Governments, Unexpected Depreciation and Financial Performance Adjustment","type":"article-journal","volume":"26"},"uris":["http://www.mendeley.com/documents/?uuid=df659b04-8f5b-4b7e-9b09-186db9abd4d5"]},{"id":"ITEM-6","itemData":{"abstract":"… on the discussion above, it is the underlying premise of this paper that management of local governments (such as those in NSW) have incentives to intentionally adjust financial accounting records via accrual accounts to which they (ie local government management) have …","author":[{"dropping-particle":"","family":"Pilcher","given":"R","non-dropping-particle":"","parse-names":false,"suffix":""}],"container-title":"International Journal of Accounting, Auditing and Performance Evaluation","id":"ITEM-6","issue":"1/2","issued":{"date-parts":[["2011"]]},"note":"Cited By (since 2011): 9","page":"32-60","publisher":"inderscienceonline.com","title":"Local governmental management of discretionary and specific accruals","type":"article-journal","volume":"7"},"uris":["http://www.mendeley.com/documents/?uuid=e38f4936-abe3-3058-99d8-04031e85e576"]},{"id":"ITEM-7","itemData":{"abstract":"… Keywords: local government financing, accrual system. 1 INTRODUCTION … If there is an excess budget (silpa), the government can budget silpa on the receipt of financing at the beginning of the next fiscal year (permendagri number 52 of 2015) …","author":[{"dropping-particle":"","family":"Martini","given":"R","non-dropping-particle":"","parse-names":false,"suffix":""},{"dropping-particle":"","family":"Agustin","given":"R","non-dropping-particle":"","parse-names":false,"suffix":""},{"dropping-particle":"","family":"Sari","given":"K R","non-dropping-particle":"","parse-names":false,"suffix":""}],"container-title":"TEST Engineering &amp; Management","id":"ITEM-7","issue":"9925","issued":{"date-parts":[["2020"]]},"page":"9925-9935","title":"Accrual Discretion Policy on Excess/Less Budget Financing at the Provincial Level","type":"article-journal"},"uris":["http://www.mendeley.com/documents/?uuid=10796226-770e-4c3a-b862-896950264214"]},{"id":"ITEM-8","itemData":{"DOI":"10.1186/s41937-017-0017-4","ISBN":"4193701700174","ISSN":"22356282","abstract":"Creative accounting allows governments and, more particularly, finance ministers to somehow manage financial reports to achieve specific and possibly self-interested goals. It is usually used to hide deficits. It sometimes also helps to present financial performance as being more worrisome than it actually is. In that case, ministers press more than needed for lower expenses and a higher tax burden. This pressure is expected to tame deficits or increase surpluses over time. Using panel data relative to the 26 Swiss cantons over the period 1980–2013, we estimate econometrically how a political finessing technique like ‘depreciations management’ affects subsequent government expenses and revenues and thus subsequent financial performance.","author":[{"dropping-particle":"","family":"Clémenceau","given":"Maxime","non-dropping-particle":"","parse-names":false,"suffix":""},{"dropping-particle":"","family":"Soguel","given":"Nils","non-dropping-particle":"","parse-names":false,"suffix":""}],"container-title":"Swiss Journal of Economics and Statistics","id":"ITEM-8","issue":"1","issued":{"date-parts":[["2018"]]},"publisher":"Swiss Journal of Economics and Statistics","title":"How does depreciations management affect subsequent fiscal performance? The case of the Swiss cantons","type":"article-journal","volume":"154"},"uris":["http://www.mendeley.com/documents/?uuid=9f108fff-95bf-4ba7-9ac0-bbc43535a88b"]},{"id":"ITEM-9","itemData":{"DOI":"10.1108/JAAR-10-2018-0162","ISSN":"09675426","abstract":"Purpose: The purpose of this paper is to examine earnings management practices in local governments (LGs). The implementation of accrual accounting in LGs opens the way for empirical research on the topic, as reporting high surpluses or high deficits can be negatively interpreted by the central government, monitoring authorities, citizens and political opponents. According to public choice theory, the conflicting interests between politicians, who pursue re-election, and voters, who observe politicians’ actions to assess their alignment with social welfare, create fertile ground for earnings management practices. Design/methodology/approach: The study calculates discretionary accruals, by using the Jones (1991) model, and relates them to several political variables. It employs a large sample of Greek and Italian LGs. The Greek database covers the period from 2002 to 2015 with about 4,300 observations, and the Italian database includes the period from 2008 to 2015 with about 1,130 observations. Findings: The findings from the analysis give evidence that LGs engage in earnings management. The principal factor is the electoral cycle, as earnings management seems to be greater when the mayor is re-elected than when the mayor is elected for the first time. Furthermore, the period before elections create conditions that cultivate earnings management attitudes. Research limitations/implications: Previous studies have principally investigated earnings management in the private sector. Considering that many public-sector entities have implemented accrual accounting systems, this study intends to examine earnings management behaviour at the LG level, providing interesting findings for researchers and policy makers. Practical implications: A better understanding of the political factors and the financial conditions, which act as obstacles or facilitators, should work hand in hand with the accounting reforms. The usefulness of financial statements for decision making and control presupposes that they are of high quality, an attribute that can be impaired by earnings management. Originality/value: This study investigates the influence of political factors on earnings management behaviour in public-sector contexts where self-interest and accountability pressures coexist.","author":[{"dropping-particle":"","family":"Cohen","given":"Sandra","non-dropping-particle":"","parse-names":false,"suffix":""},{"dropping-particle":"","family":"Bisogno","given":"Marco","non-dropping-particle":"","parse-names":false,"suffix":""},{"dropping-particle":"","family":"Malkogianni","given":"Ioanna","non-dropping-particle":"","parse-names":false,"suffix":""}],"container-title":"Journal of Applied Accounting Research","id":"ITEM-9","issue":"3","issued":{"date-parts":[["2019"]]},"page":"331-348","title":"Earnings management in local governments: the role of political factors","type":"article-journal","volume":"20"},"uris":["http://www.mendeley.com/documents/?uuid=8240172b-03f0-49dd-9904-c5f79a37f351"]}],"mendeley":{"formattedCitation":"[1], [2], [4]–[10]","plainTextFormattedCitation":"[1], [2], [4]–[10]","previouslyFormattedCitation":"(Clémenceau &amp; Soguel, 2018; Cohen et al., 2019; Ferreira et al., 2013; Leone &amp; Van Horn, 2005; Martini et al., 2020; Pellicer et al., 2016; R Pilcher, 2011; Robyn Pilcher &amp; Van Der Zahn, 2010; Stalebrink, 2007)"},"properties":{"noteIndex":0},"schema":"https://github.com/citation-style-language/schema/raw/master/csl-citation.json"}</w:instrText>
      </w:r>
      <w:r w:rsidRPr="00C70E78">
        <w:rPr>
          <w:rFonts w:eastAsia="Calibri"/>
          <w:color w:val="000000"/>
          <w:sz w:val="20"/>
          <w:szCs w:val="20"/>
        </w:rPr>
        <w:fldChar w:fldCharType="separate"/>
      </w:r>
      <w:r w:rsidR="007E3137" w:rsidRPr="007E3137">
        <w:rPr>
          <w:rFonts w:eastAsia="Calibri"/>
          <w:noProof/>
          <w:color w:val="000000"/>
          <w:sz w:val="20"/>
          <w:szCs w:val="20"/>
        </w:rPr>
        <w:t>[1], [2], [4]–[10]</w:t>
      </w:r>
      <w:r w:rsidRPr="00C70E78">
        <w:rPr>
          <w:rFonts w:eastAsia="Calibri"/>
          <w:color w:val="000000"/>
          <w:sz w:val="20"/>
          <w:szCs w:val="20"/>
        </w:rPr>
        <w:fldChar w:fldCharType="end"/>
      </w:r>
      <w:r w:rsidRPr="00C70E78">
        <w:rPr>
          <w:rFonts w:eastAsia="Calibri"/>
          <w:color w:val="000000"/>
          <w:sz w:val="20"/>
          <w:szCs w:val="20"/>
        </w:rPr>
        <w:t xml:space="preserve">. </w:t>
      </w:r>
      <w:r w:rsidRPr="00C70E78">
        <w:rPr>
          <w:sz w:val="20"/>
          <w:szCs w:val="20"/>
        </w:rPr>
        <w:t xml:space="preserve">This paper aims to provide a bibliometric analysis of the literature and answer the following questions: 1. </w:t>
      </w:r>
      <w:proofErr w:type="gramStart"/>
      <w:r w:rsidRPr="00C70E78">
        <w:rPr>
          <w:sz w:val="20"/>
          <w:szCs w:val="20"/>
        </w:rPr>
        <w:t>To</w:t>
      </w:r>
      <w:proofErr w:type="gramEnd"/>
      <w:r w:rsidRPr="00C70E78">
        <w:rPr>
          <w:sz w:val="20"/>
          <w:szCs w:val="20"/>
        </w:rPr>
        <w:t xml:space="preserve"> classify articles related to abnormal accruals in local government financial statements in various countries, 2. To examine research developments about abnormal accruals or the management of accounting numbers on local government financial reports.</w:t>
      </w:r>
    </w:p>
    <w:p w:rsidR="00C70E78" w:rsidRPr="00C70E78" w:rsidRDefault="00C70E78" w:rsidP="00595854">
      <w:pPr>
        <w:jc w:val="both"/>
        <w:rPr>
          <w:sz w:val="20"/>
          <w:szCs w:val="20"/>
        </w:rPr>
      </w:pPr>
    </w:p>
    <w:p w:rsidR="00595854" w:rsidRPr="00C70E78" w:rsidRDefault="00595854" w:rsidP="00595854">
      <w:pPr>
        <w:tabs>
          <w:tab w:val="left" w:pos="9214"/>
          <w:tab w:val="left" w:pos="9356"/>
        </w:tabs>
        <w:ind w:right="4"/>
        <w:jc w:val="both"/>
        <w:rPr>
          <w:sz w:val="20"/>
          <w:szCs w:val="20"/>
        </w:rPr>
      </w:pPr>
    </w:p>
    <w:p w:rsidR="00595854" w:rsidRDefault="00566D97" w:rsidP="00566D97">
      <w:pPr>
        <w:pStyle w:val="Heading1"/>
        <w:keepNext w:val="0"/>
        <w:widowControl w:val="0"/>
        <w:tabs>
          <w:tab w:val="left" w:pos="426"/>
        </w:tabs>
        <w:autoSpaceDE w:val="0"/>
        <w:autoSpaceDN w:val="0"/>
        <w:spacing w:line="262" w:lineRule="exact"/>
        <w:jc w:val="left"/>
      </w:pPr>
      <w:r>
        <w:t xml:space="preserve">2. </w:t>
      </w:r>
      <w:proofErr w:type="spellStart"/>
      <w:r>
        <w:t>Literatur</w:t>
      </w:r>
      <w:proofErr w:type="spellEnd"/>
      <w:r>
        <w:t xml:space="preserve"> Review</w:t>
      </w:r>
    </w:p>
    <w:p w:rsidR="00C70E78" w:rsidRPr="00C70E78" w:rsidRDefault="00C70E78" w:rsidP="00C70E78"/>
    <w:p w:rsidR="00595854" w:rsidRPr="00C70E78" w:rsidRDefault="00C70E78" w:rsidP="00595854">
      <w:pPr>
        <w:jc w:val="both"/>
        <w:rPr>
          <w:sz w:val="20"/>
          <w:szCs w:val="20"/>
        </w:rPr>
      </w:pPr>
      <w:r>
        <w:rPr>
          <w:sz w:val="20"/>
          <w:szCs w:val="20"/>
        </w:rPr>
        <w:t xml:space="preserve">     </w:t>
      </w:r>
      <w:r w:rsidR="00654113" w:rsidRPr="00C70E78">
        <w:rPr>
          <w:sz w:val="20"/>
          <w:szCs w:val="20"/>
        </w:rPr>
        <w:t xml:space="preserve">In applying the accrual accounting method, there are two variables in calculating total accruals: Non-Discretionary Accruals (NDA), which is company conditions, and Discretionary Accruals or Abnormal accruals (AA), which </w:t>
      </w:r>
      <w:proofErr w:type="gramStart"/>
      <w:r w:rsidR="00654113" w:rsidRPr="00C70E78">
        <w:rPr>
          <w:sz w:val="20"/>
          <w:szCs w:val="20"/>
        </w:rPr>
        <w:t>is management policies</w:t>
      </w:r>
      <w:proofErr w:type="gramEnd"/>
      <w:r w:rsidR="00654113" w:rsidRPr="00C70E78">
        <w:rPr>
          <w:sz w:val="20"/>
          <w:szCs w:val="20"/>
        </w:rPr>
        <w:t>. These two variables will result in the calculation of Total Accruals. NDA is a variable whose changes are related to economic phenomena and can be explained. At the same time, AA is an error term variable or changes that are not associated with economic phenomena but are the result of policies made by management.</w:t>
      </w:r>
      <w:r w:rsidR="00654113" w:rsidRPr="00C70E78">
        <w:rPr>
          <w:color w:val="000000" w:themeColor="text1"/>
          <w:sz w:val="20"/>
          <w:szCs w:val="20"/>
        </w:rPr>
        <w:t xml:space="preserve"> </w:t>
      </w:r>
      <w:r w:rsidR="00654113" w:rsidRPr="00C70E78">
        <w:rPr>
          <w:rFonts w:eastAsiaTheme="minorHAnsi"/>
          <w:sz w:val="20"/>
          <w:szCs w:val="20"/>
        </w:rPr>
        <w:t>AA is accruals arising from transactions made or accounting treatment chosen to manage revenue</w:t>
      </w:r>
      <w:r w:rsidR="00654113" w:rsidRPr="00C70E78">
        <w:rPr>
          <w:rFonts w:eastAsiaTheme="minorHAnsi"/>
          <w:sz w:val="20"/>
          <w:szCs w:val="20"/>
        </w:rPr>
        <w:fldChar w:fldCharType="begin" w:fldLock="1"/>
      </w:r>
      <w:r w:rsidR="007E3137">
        <w:rPr>
          <w:rFonts w:eastAsiaTheme="minorHAnsi"/>
          <w:sz w:val="20"/>
          <w:szCs w:val="20"/>
        </w:rPr>
        <w:instrText>ADDIN CSL_CITATION {"citationItems":[{"id":"ITEM-1","itemData":{"author":[{"dropping-particle":"","family":"Pellicer","given":"Maris Jose Arcas","non-dropping-particle":"","parse-names":false,"suffix":""},{"dropping-particle":"","family":"Hodges","given":"Ron","non-dropping-particle":"","parse-names":false,"suffix":""},{"dropping-particle":"","family":"Marti","given":"Caridad","non-dropping-particle":"","parse-names":false,"suffix":""}],"container-title":"Financial Accountability &amp; Management","id":"ITEM-1","issued":{"date-parts":[["2016"]]},"page":"1-21","title":"Earnings Management in English Local Governments: Determing factors and instruments","type":"article-journal","volume":"17463"},"uris":["http://www.mendeley.com/documents/?uuid=b2d95d83-b495-402b-98dc-70498a86f3a1"]}],"mendeley":{"formattedCitation":"[5]","plainTextFormattedCitation":"[5]","previouslyFormattedCitation":"(Pellicer et al., 2016)"},"properties":{"noteIndex":0},"schema":"https://github.com/citation-style-language/schema/raw/master/csl-citation.json"}</w:instrText>
      </w:r>
      <w:r w:rsidR="00654113" w:rsidRPr="00C70E78">
        <w:rPr>
          <w:rFonts w:eastAsiaTheme="minorHAnsi"/>
          <w:sz w:val="20"/>
          <w:szCs w:val="20"/>
        </w:rPr>
        <w:fldChar w:fldCharType="separate"/>
      </w:r>
      <w:r w:rsidR="007E3137" w:rsidRPr="007E3137">
        <w:rPr>
          <w:rFonts w:eastAsiaTheme="minorHAnsi"/>
          <w:noProof/>
          <w:sz w:val="20"/>
          <w:szCs w:val="20"/>
        </w:rPr>
        <w:t>[5]</w:t>
      </w:r>
      <w:r w:rsidR="00654113" w:rsidRPr="00C70E78">
        <w:rPr>
          <w:rFonts w:eastAsiaTheme="minorHAnsi"/>
          <w:sz w:val="20"/>
          <w:szCs w:val="20"/>
        </w:rPr>
        <w:fldChar w:fldCharType="end"/>
      </w:r>
      <w:r w:rsidR="00654113" w:rsidRPr="00C70E78">
        <w:rPr>
          <w:rFonts w:eastAsiaTheme="minorHAnsi"/>
          <w:sz w:val="20"/>
          <w:szCs w:val="20"/>
        </w:rPr>
        <w:t>. AA is a government policy to determine the accounting treatment to be selected, or in other words, to manage accounting numbers. AA is considered to have a patterned relationship with other aspects of the organization (local government), such as total accruals, income, receivables, buildings, property, and equipment. AA's goals in the public sector</w:t>
      </w:r>
      <w:r w:rsidR="0074640F" w:rsidRPr="00C70E78">
        <w:rPr>
          <w:rFonts w:eastAsiaTheme="minorHAnsi"/>
          <w:sz w:val="20"/>
          <w:szCs w:val="20"/>
        </w:rPr>
        <w:t xml:space="preserve"> </w:t>
      </w:r>
      <w:r w:rsidR="00654113" w:rsidRPr="00C70E78">
        <w:rPr>
          <w:rFonts w:eastAsiaTheme="minorHAnsi"/>
          <w:sz w:val="20"/>
          <w:szCs w:val="20"/>
        </w:rPr>
        <w:fldChar w:fldCharType="begin" w:fldLock="1"/>
      </w:r>
      <w:r w:rsidR="007E3137">
        <w:rPr>
          <w:rFonts w:eastAsiaTheme="minorHAnsi"/>
          <w:sz w:val="20"/>
          <w:szCs w:val="20"/>
        </w:rPr>
        <w:instrText>ADDIN CSL_CITATION {"citationItems":[{"id":"ITEM-1","itemData":{"author":[{"dropping-particle":"","family":"Pellicer","given":"Maris Jose Arcas","non-dropping-particle":"","parse-names":false,"suffix":""},{"dropping-particle":"","family":"Hodges","given":"Ron","non-dropping-particle":"","parse-names":false,"suffix":""},{"dropping-particle":"","family":"Marti","given":"Caridad","non-dropping-particle":"","parse-names":false,"suffix":""}],"container-title":"Financial Accountability &amp; Management","id":"ITEM-1","issued":{"date-parts":[["2016"]]},"page":"1-21","title":"Earnings Management in English Local Governments: Determing factors and instruments","type":"article-journal","volume":"17463"},"uris":["http://www.mendeley.com/documents/?uuid=b2d95d83-b495-402b-98dc-70498a86f3a1"]}],"mendeley":{"formattedCitation":"[5]","plainTextFormattedCitation":"[5]","previouslyFormattedCitation":"(Pellicer et al., 2016)"},"properties":{"noteIndex":0},"schema":"https://github.com/citation-style-language/schema/raw/master/csl-citation.json"}</w:instrText>
      </w:r>
      <w:r w:rsidR="00654113" w:rsidRPr="00C70E78">
        <w:rPr>
          <w:rFonts w:eastAsiaTheme="minorHAnsi"/>
          <w:sz w:val="20"/>
          <w:szCs w:val="20"/>
        </w:rPr>
        <w:fldChar w:fldCharType="separate"/>
      </w:r>
      <w:r w:rsidR="007E3137" w:rsidRPr="007E3137">
        <w:rPr>
          <w:rFonts w:eastAsiaTheme="minorHAnsi"/>
          <w:noProof/>
          <w:sz w:val="20"/>
          <w:szCs w:val="20"/>
        </w:rPr>
        <w:t>[5]</w:t>
      </w:r>
      <w:r w:rsidR="00654113" w:rsidRPr="00C70E78">
        <w:rPr>
          <w:rFonts w:eastAsiaTheme="minorHAnsi"/>
          <w:sz w:val="20"/>
          <w:szCs w:val="20"/>
        </w:rPr>
        <w:fldChar w:fldCharType="end"/>
      </w:r>
      <w:r w:rsidR="0074640F" w:rsidRPr="00C70E78">
        <w:rPr>
          <w:rFonts w:eastAsiaTheme="minorHAnsi"/>
          <w:sz w:val="20"/>
          <w:szCs w:val="20"/>
        </w:rPr>
        <w:t xml:space="preserve"> </w:t>
      </w:r>
      <w:r w:rsidR="00654113" w:rsidRPr="00C70E78">
        <w:rPr>
          <w:rFonts w:eastAsiaTheme="minorHAnsi"/>
          <w:sz w:val="20"/>
          <w:szCs w:val="20"/>
        </w:rPr>
        <w:t>include: 1) reducing surpluses, appropriating unused, or retaining funding for use in subsequent accounting; 2) increase surplus or unused allocation to create a perception of efficient performance; 3) changing spending information to prevent government or media scrutiny and criticism, and 4) provide funds for expenditures that are available for use in other expenditures. Agency theory by</w:t>
      </w:r>
      <w:r w:rsidR="00654113" w:rsidRPr="00C70E78">
        <w:rPr>
          <w:sz w:val="20"/>
          <w:szCs w:val="20"/>
        </w:rPr>
        <w:fldChar w:fldCharType="begin" w:fldLock="1"/>
      </w:r>
      <w:r w:rsidR="007E3137">
        <w:rPr>
          <w:sz w:val="20"/>
          <w:szCs w:val="20"/>
        </w:rPr>
        <w:instrText>ADDIN CSL_CITATION {"citationItems":[{"id":"ITEM-1","itemData":{"author":[{"dropping-particle":"","family":"Jensen","given":"C","non-dropping-particle":"","parse-names":false,"suffix":""},{"dropping-particle":"","family":"Meckling","given":"H","non-dropping-particle":"","parse-names":false,"suffix":""}],"id":"ITEM-1","issued":{"date-parts":[["1976"]]},"page":"305-360","title":"THEORY OF THE FIRM : MANAGERIAL BEHAVIOR , AGENCY COSTS AND OWNERSHIP STRUCTURE I . Introduction and summary In this paper WC draw on recent progress in the theory of ( 1 ) property rights , firm . In addition to tying together elements of the theory of e","type":"article-journal","volume":"3"},"uris":["http://www.mendeley.com/documents/?uuid=c80e8d01-77d2-4835-bc0f-254f0e966813"]}],"mendeley":{"formattedCitation":"[11]","plainTextFormattedCitation":"[11]","previouslyFormattedCitation":"(Jensen &amp; Meckling, 1976)"},"properties":{"noteIndex":0},"schema":"https://github.com/citation-style-language/schema/raw/master/csl-citation.json"}</w:instrText>
      </w:r>
      <w:r w:rsidR="00654113" w:rsidRPr="00C70E78">
        <w:rPr>
          <w:sz w:val="20"/>
          <w:szCs w:val="20"/>
        </w:rPr>
        <w:fldChar w:fldCharType="separate"/>
      </w:r>
      <w:r w:rsidR="007E3137" w:rsidRPr="007E3137">
        <w:rPr>
          <w:noProof/>
          <w:sz w:val="20"/>
          <w:szCs w:val="20"/>
        </w:rPr>
        <w:t>[11]</w:t>
      </w:r>
      <w:r w:rsidR="00654113" w:rsidRPr="00C70E78">
        <w:rPr>
          <w:sz w:val="20"/>
          <w:szCs w:val="20"/>
        </w:rPr>
        <w:fldChar w:fldCharType="end"/>
      </w:r>
      <w:r w:rsidR="00654113" w:rsidRPr="00C70E78">
        <w:rPr>
          <w:sz w:val="20"/>
          <w:szCs w:val="20"/>
        </w:rPr>
        <w:t xml:space="preserve"> explains the occurrence of information asymmetry that can lead to manipulation practices (abnormal accruals) in local government financial statements.</w:t>
      </w:r>
    </w:p>
    <w:p w:rsidR="00083ECC" w:rsidRPr="00C70E78" w:rsidRDefault="00083ECC" w:rsidP="000C7EB6">
      <w:pPr>
        <w:pStyle w:val="Heading1"/>
        <w:tabs>
          <w:tab w:val="left" w:pos="537"/>
        </w:tabs>
        <w:rPr>
          <w:sz w:val="20"/>
          <w:szCs w:val="20"/>
        </w:rPr>
      </w:pPr>
    </w:p>
    <w:p w:rsidR="00566D97" w:rsidRDefault="00566D97" w:rsidP="000C7EB6">
      <w:pPr>
        <w:pStyle w:val="Heading1"/>
        <w:tabs>
          <w:tab w:val="left" w:pos="537"/>
        </w:tabs>
      </w:pPr>
    </w:p>
    <w:p w:rsidR="00566D97" w:rsidRDefault="00566D97" w:rsidP="00566D97">
      <w:pPr>
        <w:pStyle w:val="Heading1"/>
        <w:numPr>
          <w:ilvl w:val="0"/>
          <w:numId w:val="49"/>
        </w:numPr>
        <w:tabs>
          <w:tab w:val="left" w:pos="0"/>
        </w:tabs>
        <w:ind w:left="270" w:hanging="270"/>
      </w:pPr>
      <w:r>
        <w:t>Methodology and Data Analysis</w:t>
      </w:r>
    </w:p>
    <w:p w:rsidR="00C70E78" w:rsidRPr="00C70E78" w:rsidRDefault="00C70E78" w:rsidP="00566D97">
      <w:pPr>
        <w:pStyle w:val="ListParagraph"/>
        <w:ind w:left="1080"/>
      </w:pPr>
    </w:p>
    <w:p w:rsidR="000C7EB6" w:rsidRPr="00C70E78" w:rsidRDefault="00C70E78" w:rsidP="000C7EB6">
      <w:pPr>
        <w:pStyle w:val="Heading1"/>
        <w:rPr>
          <w:b w:val="0"/>
          <w:sz w:val="20"/>
          <w:szCs w:val="20"/>
        </w:rPr>
      </w:pPr>
      <w:r>
        <w:rPr>
          <w:b w:val="0"/>
          <w:sz w:val="20"/>
          <w:szCs w:val="20"/>
        </w:rPr>
        <w:t xml:space="preserve">     </w:t>
      </w:r>
      <w:r w:rsidR="00654113" w:rsidRPr="00C70E78">
        <w:rPr>
          <w:b w:val="0"/>
          <w:sz w:val="20"/>
          <w:szCs w:val="20"/>
        </w:rPr>
        <w:t xml:space="preserve">This research is qualitative research that uses a bibliometric technique in classifying the development of previous research. There are three steps of bibliometric methods: the first step is to use Publish or Perish (PoP) software to find papers or previous research indexed by google scholar related to abnormal accrual accounting in government. The result is 1000 articles written in the last 20 years. Then the second step uses Vos Viewer software to generate findings related to image diagrams based on reports obtained from PoP. The results of this bibliometric technique are three image maps, namely 1. </w:t>
      </w:r>
      <w:proofErr w:type="gramStart"/>
      <w:r w:rsidR="00654113" w:rsidRPr="00C70E78">
        <w:rPr>
          <w:b w:val="0"/>
          <w:sz w:val="20"/>
          <w:szCs w:val="20"/>
        </w:rPr>
        <w:t>Network visualization map image, 2.</w:t>
      </w:r>
      <w:proofErr w:type="gramEnd"/>
      <w:r w:rsidR="00654113" w:rsidRPr="00C70E78">
        <w:rPr>
          <w:b w:val="0"/>
          <w:sz w:val="20"/>
          <w:szCs w:val="20"/>
        </w:rPr>
        <w:t xml:space="preserve"> Overlay visualization map image, 3. Density map image visualization.</w:t>
      </w:r>
    </w:p>
    <w:p w:rsidR="008736A3" w:rsidRPr="00C70E78" w:rsidRDefault="008736A3" w:rsidP="008736A3">
      <w:pPr>
        <w:rPr>
          <w:sz w:val="20"/>
          <w:szCs w:val="20"/>
        </w:rPr>
      </w:pPr>
    </w:p>
    <w:p w:rsidR="000C7EB6" w:rsidRPr="00C70E78" w:rsidRDefault="00566D97" w:rsidP="00566D97">
      <w:pPr>
        <w:pStyle w:val="Heading1"/>
        <w:keepNext w:val="0"/>
        <w:widowControl w:val="0"/>
        <w:numPr>
          <w:ilvl w:val="0"/>
          <w:numId w:val="49"/>
        </w:numPr>
        <w:autoSpaceDE w:val="0"/>
        <w:autoSpaceDN w:val="0"/>
        <w:spacing w:line="262" w:lineRule="exact"/>
        <w:ind w:left="270" w:hanging="270"/>
      </w:pPr>
      <w:r>
        <w:t xml:space="preserve">Research Result and Discussion </w:t>
      </w:r>
    </w:p>
    <w:p w:rsidR="000C7EB6" w:rsidRPr="00C70E78" w:rsidRDefault="000C7EB6" w:rsidP="000C7EB6">
      <w:pPr>
        <w:pStyle w:val="Heading1"/>
        <w:ind w:left="426"/>
        <w:rPr>
          <w:b w:val="0"/>
          <w:sz w:val="20"/>
          <w:szCs w:val="20"/>
        </w:rPr>
      </w:pPr>
    </w:p>
    <w:p w:rsidR="000C7EB6" w:rsidRPr="00C70E78" w:rsidRDefault="00C70E78" w:rsidP="000C7EB6">
      <w:pPr>
        <w:pStyle w:val="BodyText"/>
        <w:spacing w:before="14" w:line="199" w:lineRule="auto"/>
        <w:jc w:val="both"/>
        <w:rPr>
          <w:b w:val="0"/>
          <w:sz w:val="20"/>
          <w:szCs w:val="20"/>
        </w:rPr>
      </w:pPr>
      <w:r>
        <w:rPr>
          <w:b w:val="0"/>
          <w:sz w:val="20"/>
          <w:szCs w:val="20"/>
        </w:rPr>
        <w:t xml:space="preserve">     </w:t>
      </w:r>
      <w:r w:rsidR="00654113" w:rsidRPr="00C70E78">
        <w:rPr>
          <w:b w:val="0"/>
          <w:sz w:val="20"/>
          <w:szCs w:val="20"/>
        </w:rPr>
        <w:t>The following is a network visualization that shows groups or research clusters related to abnormal accruals based on color.</w:t>
      </w:r>
    </w:p>
    <w:p w:rsidR="000C7EB6" w:rsidRPr="001428DA" w:rsidRDefault="00C70E78" w:rsidP="000C7EB6">
      <w:pPr>
        <w:pStyle w:val="BodyText"/>
        <w:spacing w:before="54"/>
        <w:rPr>
          <w:b w:val="0"/>
          <w:sz w:val="24"/>
        </w:rPr>
      </w:pPr>
      <w:r w:rsidRPr="006126FD">
        <w:rPr>
          <w:b w:val="0"/>
          <w:noProof/>
          <w:sz w:val="20"/>
          <w:szCs w:val="20"/>
        </w:rPr>
        <w:drawing>
          <wp:inline distT="0" distB="0" distL="0" distR="0" wp14:anchorId="4E372DCB" wp14:editId="35E497FE">
            <wp:extent cx="4781550" cy="363524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81020" cy="3634838"/>
                    </a:xfrm>
                    <a:prstGeom prst="rect">
                      <a:avLst/>
                    </a:prstGeom>
                  </pic:spPr>
                </pic:pic>
              </a:graphicData>
            </a:graphic>
          </wp:inline>
        </w:drawing>
      </w:r>
    </w:p>
    <w:p w:rsidR="000C7EB6" w:rsidRPr="001428DA" w:rsidRDefault="000C7EB6" w:rsidP="000C7EB6">
      <w:pPr>
        <w:pStyle w:val="BodyText"/>
        <w:spacing w:before="54"/>
        <w:rPr>
          <w:b w:val="0"/>
          <w:sz w:val="24"/>
        </w:rPr>
      </w:pPr>
    </w:p>
    <w:p w:rsidR="000C7EB6" w:rsidRPr="00566D97" w:rsidRDefault="00654113" w:rsidP="000C7EB6">
      <w:pPr>
        <w:pStyle w:val="BodyText"/>
        <w:spacing w:before="54"/>
        <w:rPr>
          <w:b w:val="0"/>
          <w:sz w:val="18"/>
          <w:szCs w:val="18"/>
        </w:rPr>
      </w:pPr>
      <w:proofErr w:type="gramStart"/>
      <w:r w:rsidRPr="00566D97">
        <w:rPr>
          <w:b w:val="0"/>
          <w:sz w:val="18"/>
          <w:szCs w:val="18"/>
        </w:rPr>
        <w:t>Figure 1.</w:t>
      </w:r>
      <w:proofErr w:type="gramEnd"/>
      <w:r w:rsidRPr="00566D97">
        <w:rPr>
          <w:b w:val="0"/>
          <w:sz w:val="18"/>
          <w:szCs w:val="18"/>
        </w:rPr>
        <w:t xml:space="preserve"> Network Visualization</w:t>
      </w:r>
      <w:bookmarkStart w:id="0" w:name="_GoBack"/>
      <w:bookmarkEnd w:id="0"/>
    </w:p>
    <w:p w:rsidR="000C7EB6" w:rsidRPr="00C70E78" w:rsidRDefault="000C7EB6" w:rsidP="000C7EB6">
      <w:pPr>
        <w:pStyle w:val="BodyText"/>
        <w:spacing w:before="14" w:line="199" w:lineRule="auto"/>
        <w:rPr>
          <w:b w:val="0"/>
          <w:sz w:val="20"/>
          <w:szCs w:val="20"/>
        </w:rPr>
      </w:pPr>
    </w:p>
    <w:p w:rsidR="000C7EB6" w:rsidRPr="00C70E78" w:rsidRDefault="00654113" w:rsidP="00202ED2">
      <w:pPr>
        <w:pStyle w:val="BodyText"/>
        <w:spacing w:before="14" w:line="199" w:lineRule="auto"/>
        <w:jc w:val="both"/>
        <w:rPr>
          <w:b w:val="0"/>
          <w:sz w:val="20"/>
          <w:szCs w:val="20"/>
        </w:rPr>
      </w:pPr>
      <w:r w:rsidRPr="00C70E78">
        <w:rPr>
          <w:b w:val="0"/>
          <w:sz w:val="20"/>
          <w:szCs w:val="20"/>
        </w:rPr>
        <w:t>Based on Figure 1, there are 4 clusters based on color (red, green, blue, light green).</w:t>
      </w:r>
      <w:r w:rsidR="00202ED2">
        <w:rPr>
          <w:b w:val="0"/>
          <w:sz w:val="20"/>
          <w:szCs w:val="20"/>
        </w:rPr>
        <w:t xml:space="preserve"> </w:t>
      </w:r>
      <w:r w:rsidRPr="00C70E78">
        <w:rPr>
          <w:b w:val="0"/>
          <w:sz w:val="20"/>
          <w:szCs w:val="20"/>
        </w:rPr>
        <w:t xml:space="preserve">Following are </w:t>
      </w:r>
      <w:r w:rsidR="00202ED2">
        <w:rPr>
          <w:b w:val="0"/>
          <w:sz w:val="20"/>
          <w:szCs w:val="20"/>
        </w:rPr>
        <w:t xml:space="preserve">explanation for </w:t>
      </w:r>
      <w:r w:rsidRPr="00C70E78">
        <w:rPr>
          <w:b w:val="0"/>
          <w:sz w:val="20"/>
          <w:szCs w:val="20"/>
        </w:rPr>
        <w:t>cluster groupings:</w:t>
      </w:r>
    </w:p>
    <w:p w:rsidR="00C70E78" w:rsidRPr="00C70E78" w:rsidRDefault="00C70E78" w:rsidP="00DB501A">
      <w:pPr>
        <w:pStyle w:val="BodyText"/>
        <w:spacing w:before="14" w:line="199" w:lineRule="auto"/>
        <w:jc w:val="left"/>
        <w:rPr>
          <w:b w:val="0"/>
          <w:sz w:val="20"/>
          <w:szCs w:val="20"/>
        </w:rPr>
      </w:pPr>
    </w:p>
    <w:p w:rsidR="00C70E78" w:rsidRPr="00566D97" w:rsidRDefault="00C70E78" w:rsidP="00C70E78">
      <w:pPr>
        <w:pStyle w:val="BodyText"/>
        <w:spacing w:before="14" w:line="199" w:lineRule="auto"/>
        <w:rPr>
          <w:b w:val="0"/>
          <w:sz w:val="18"/>
          <w:szCs w:val="18"/>
        </w:rPr>
      </w:pPr>
      <w:proofErr w:type="gramStart"/>
      <w:r w:rsidRPr="00566D97">
        <w:rPr>
          <w:b w:val="0"/>
          <w:sz w:val="18"/>
          <w:szCs w:val="18"/>
        </w:rPr>
        <w:t>Table 1.</w:t>
      </w:r>
      <w:proofErr w:type="gramEnd"/>
      <w:r w:rsidRPr="00566D97">
        <w:rPr>
          <w:b w:val="0"/>
          <w:sz w:val="18"/>
          <w:szCs w:val="18"/>
        </w:rPr>
        <w:t xml:space="preserve"> Research Clusters related to Abnormal Accrual Accounting</w:t>
      </w:r>
    </w:p>
    <w:p w:rsidR="00C70E78" w:rsidRPr="006126FD" w:rsidRDefault="00C70E78" w:rsidP="00C70E78">
      <w:pPr>
        <w:pStyle w:val="BodyText"/>
        <w:spacing w:before="14" w:line="199" w:lineRule="auto"/>
        <w:rPr>
          <w:b w:val="0"/>
          <w:sz w:val="18"/>
          <w:szCs w:val="18"/>
        </w:rPr>
      </w:pPr>
    </w:p>
    <w:tbl>
      <w:tblPr>
        <w:tblStyle w:val="TableGrid"/>
        <w:tblW w:w="0" w:type="auto"/>
        <w:tblInd w:w="250" w:type="dxa"/>
        <w:tblLook w:val="04A0" w:firstRow="1" w:lastRow="0" w:firstColumn="1" w:lastColumn="0" w:noHBand="0" w:noVBand="1"/>
      </w:tblPr>
      <w:tblGrid>
        <w:gridCol w:w="1559"/>
        <w:gridCol w:w="2526"/>
        <w:gridCol w:w="4704"/>
      </w:tblGrid>
      <w:tr w:rsidR="00C70E78" w:rsidRPr="006126FD" w:rsidTr="00FC7898">
        <w:tc>
          <w:tcPr>
            <w:tcW w:w="1559" w:type="dxa"/>
            <w:shd w:val="clear" w:color="auto" w:fill="B8CCE4" w:themeFill="accent1" w:themeFillTint="66"/>
          </w:tcPr>
          <w:p w:rsidR="00C70E78" w:rsidRPr="006126FD" w:rsidRDefault="00C70E78" w:rsidP="00FC7898">
            <w:pPr>
              <w:outlineLvl w:val="0"/>
              <w:rPr>
                <w:smallCaps/>
                <w:kern w:val="36"/>
                <w:sz w:val="18"/>
                <w:szCs w:val="18"/>
              </w:rPr>
            </w:pPr>
            <w:r w:rsidRPr="006126FD">
              <w:rPr>
                <w:smallCaps/>
                <w:kern w:val="36"/>
                <w:sz w:val="18"/>
                <w:szCs w:val="18"/>
              </w:rPr>
              <w:t>CLUSTER</w:t>
            </w:r>
          </w:p>
        </w:tc>
        <w:tc>
          <w:tcPr>
            <w:tcW w:w="2526" w:type="dxa"/>
            <w:shd w:val="clear" w:color="auto" w:fill="B8CCE4" w:themeFill="accent1" w:themeFillTint="66"/>
          </w:tcPr>
          <w:p w:rsidR="00C70E78" w:rsidRPr="006126FD" w:rsidRDefault="00C70E78" w:rsidP="00FC7898">
            <w:pPr>
              <w:outlineLvl w:val="0"/>
              <w:rPr>
                <w:smallCaps/>
                <w:kern w:val="36"/>
                <w:sz w:val="18"/>
                <w:szCs w:val="18"/>
              </w:rPr>
            </w:pPr>
            <w:r w:rsidRPr="006126FD">
              <w:rPr>
                <w:smallCaps/>
                <w:kern w:val="36"/>
                <w:sz w:val="18"/>
                <w:szCs w:val="18"/>
              </w:rPr>
              <w:t>VARIABLE PLAY</w:t>
            </w:r>
          </w:p>
        </w:tc>
        <w:tc>
          <w:tcPr>
            <w:tcW w:w="4704" w:type="dxa"/>
            <w:shd w:val="clear" w:color="auto" w:fill="B8CCE4" w:themeFill="accent1" w:themeFillTint="66"/>
          </w:tcPr>
          <w:p w:rsidR="00C70E78" w:rsidRPr="006126FD" w:rsidRDefault="00C70E78" w:rsidP="00FC7898">
            <w:pPr>
              <w:outlineLvl w:val="0"/>
              <w:rPr>
                <w:smallCaps/>
                <w:kern w:val="36"/>
                <w:sz w:val="18"/>
                <w:szCs w:val="18"/>
              </w:rPr>
            </w:pPr>
            <w:r w:rsidRPr="006126FD">
              <w:rPr>
                <w:smallCaps/>
                <w:kern w:val="36"/>
                <w:sz w:val="18"/>
                <w:szCs w:val="18"/>
              </w:rPr>
              <w:t>SUPPORTING VARIABLE</w:t>
            </w:r>
          </w:p>
        </w:tc>
      </w:tr>
      <w:tr w:rsidR="00C70E78" w:rsidRPr="006126FD" w:rsidTr="00FC7898">
        <w:tc>
          <w:tcPr>
            <w:tcW w:w="1559" w:type="dxa"/>
          </w:tcPr>
          <w:p w:rsidR="00C70E78" w:rsidRPr="006126FD" w:rsidRDefault="00C70E78" w:rsidP="00FC7898">
            <w:pPr>
              <w:outlineLvl w:val="0"/>
              <w:rPr>
                <w:smallCaps/>
                <w:kern w:val="36"/>
                <w:sz w:val="18"/>
                <w:szCs w:val="18"/>
              </w:rPr>
            </w:pPr>
            <w:r w:rsidRPr="006126FD">
              <w:rPr>
                <w:smallCaps/>
                <w:kern w:val="36"/>
                <w:sz w:val="18"/>
                <w:szCs w:val="18"/>
              </w:rPr>
              <w:t>1(</w:t>
            </w:r>
            <w:r w:rsidRPr="006126FD">
              <w:rPr>
                <w:color w:val="000000"/>
                <w:sz w:val="18"/>
                <w:szCs w:val="18"/>
              </w:rPr>
              <w:t>red)</w:t>
            </w:r>
          </w:p>
        </w:tc>
        <w:tc>
          <w:tcPr>
            <w:tcW w:w="2526" w:type="dxa"/>
          </w:tcPr>
          <w:p w:rsidR="00C70E78" w:rsidRPr="006126FD" w:rsidRDefault="00C70E78" w:rsidP="00FC7898">
            <w:pPr>
              <w:outlineLvl w:val="0"/>
              <w:rPr>
                <w:smallCaps/>
                <w:kern w:val="36"/>
                <w:sz w:val="18"/>
                <w:szCs w:val="18"/>
              </w:rPr>
            </w:pPr>
            <w:r w:rsidRPr="006126FD">
              <w:rPr>
                <w:color w:val="000000"/>
                <w:sz w:val="18"/>
                <w:szCs w:val="18"/>
              </w:rPr>
              <w:t>Abnormal</w:t>
            </w:r>
          </w:p>
        </w:tc>
        <w:tc>
          <w:tcPr>
            <w:tcW w:w="4704" w:type="dxa"/>
          </w:tcPr>
          <w:p w:rsidR="00C70E78" w:rsidRPr="006126FD" w:rsidRDefault="00C70E78" w:rsidP="00FC7898">
            <w:pPr>
              <w:outlineLvl w:val="0"/>
              <w:rPr>
                <w:smallCaps/>
                <w:kern w:val="36"/>
                <w:sz w:val="18"/>
                <w:szCs w:val="18"/>
              </w:rPr>
            </w:pPr>
            <w:r w:rsidRPr="006126FD">
              <w:rPr>
                <w:color w:val="000000"/>
                <w:sz w:val="18"/>
                <w:szCs w:val="18"/>
              </w:rPr>
              <w:t>Abnormal cash flow, discretionary, accrual earning management, cash flow, corporate governance, discretionary expenditure, earning management, Indonesia, Korea, manipulation, political connection</w:t>
            </w:r>
          </w:p>
        </w:tc>
      </w:tr>
      <w:tr w:rsidR="00C70E78" w:rsidRPr="006126FD" w:rsidTr="00FC7898">
        <w:tc>
          <w:tcPr>
            <w:tcW w:w="1559" w:type="dxa"/>
          </w:tcPr>
          <w:p w:rsidR="00C70E78" w:rsidRPr="006126FD" w:rsidRDefault="00C70E78" w:rsidP="00FC7898">
            <w:pPr>
              <w:outlineLvl w:val="0"/>
              <w:rPr>
                <w:smallCaps/>
                <w:kern w:val="36"/>
                <w:sz w:val="18"/>
                <w:szCs w:val="18"/>
              </w:rPr>
            </w:pPr>
            <w:r w:rsidRPr="006126FD">
              <w:rPr>
                <w:smallCaps/>
                <w:kern w:val="36"/>
                <w:sz w:val="18"/>
                <w:szCs w:val="18"/>
              </w:rPr>
              <w:t>2 (</w:t>
            </w:r>
            <w:r w:rsidRPr="006126FD">
              <w:rPr>
                <w:color w:val="000000"/>
                <w:sz w:val="18"/>
                <w:szCs w:val="18"/>
              </w:rPr>
              <w:t>green)</w:t>
            </w:r>
          </w:p>
        </w:tc>
        <w:tc>
          <w:tcPr>
            <w:tcW w:w="2526" w:type="dxa"/>
          </w:tcPr>
          <w:p w:rsidR="00C70E78" w:rsidRPr="006126FD" w:rsidRDefault="00C70E78" w:rsidP="00FC7898">
            <w:pPr>
              <w:outlineLvl w:val="0"/>
              <w:rPr>
                <w:smallCaps/>
                <w:kern w:val="36"/>
                <w:sz w:val="18"/>
                <w:szCs w:val="18"/>
              </w:rPr>
            </w:pPr>
            <w:r w:rsidRPr="006126FD">
              <w:rPr>
                <w:color w:val="000000"/>
                <w:sz w:val="18"/>
                <w:szCs w:val="18"/>
              </w:rPr>
              <w:t>Accrual accounting</w:t>
            </w:r>
          </w:p>
        </w:tc>
        <w:tc>
          <w:tcPr>
            <w:tcW w:w="4704" w:type="dxa"/>
          </w:tcPr>
          <w:p w:rsidR="00C70E78" w:rsidRPr="006126FD" w:rsidRDefault="00C70E78" w:rsidP="00FC7898">
            <w:pPr>
              <w:outlineLvl w:val="0"/>
              <w:rPr>
                <w:smallCaps/>
                <w:kern w:val="36"/>
                <w:sz w:val="18"/>
                <w:szCs w:val="18"/>
              </w:rPr>
            </w:pPr>
            <w:r w:rsidRPr="006126FD">
              <w:rPr>
                <w:color w:val="000000"/>
                <w:sz w:val="18"/>
                <w:szCs w:val="18"/>
              </w:rPr>
              <w:t>Accrual accounting, asset, central government, china, discretionary component, local government, investigation, Italy, management, revenue, tax, asset</w:t>
            </w:r>
          </w:p>
        </w:tc>
      </w:tr>
      <w:tr w:rsidR="00C70E78" w:rsidRPr="006126FD" w:rsidTr="00FC7898">
        <w:tc>
          <w:tcPr>
            <w:tcW w:w="1559" w:type="dxa"/>
          </w:tcPr>
          <w:p w:rsidR="00C70E78" w:rsidRPr="006126FD" w:rsidRDefault="00C70E78" w:rsidP="00FC7898">
            <w:pPr>
              <w:outlineLvl w:val="0"/>
              <w:rPr>
                <w:smallCaps/>
                <w:kern w:val="36"/>
                <w:sz w:val="18"/>
                <w:szCs w:val="18"/>
              </w:rPr>
            </w:pPr>
            <w:r w:rsidRPr="006126FD">
              <w:rPr>
                <w:smallCaps/>
                <w:kern w:val="36"/>
                <w:sz w:val="18"/>
                <w:szCs w:val="18"/>
              </w:rPr>
              <w:t>3(</w:t>
            </w:r>
            <w:r w:rsidRPr="006126FD">
              <w:rPr>
                <w:color w:val="000000"/>
                <w:sz w:val="18"/>
                <w:szCs w:val="18"/>
              </w:rPr>
              <w:t>blue)</w:t>
            </w:r>
          </w:p>
        </w:tc>
        <w:tc>
          <w:tcPr>
            <w:tcW w:w="2526" w:type="dxa"/>
          </w:tcPr>
          <w:p w:rsidR="00C70E78" w:rsidRPr="006126FD" w:rsidRDefault="00C70E78" w:rsidP="00FC7898">
            <w:pPr>
              <w:outlineLvl w:val="0"/>
              <w:rPr>
                <w:smallCaps/>
                <w:kern w:val="36"/>
                <w:sz w:val="18"/>
                <w:szCs w:val="18"/>
              </w:rPr>
            </w:pPr>
            <w:r w:rsidRPr="006126FD">
              <w:rPr>
                <w:color w:val="000000"/>
                <w:sz w:val="18"/>
                <w:szCs w:val="18"/>
              </w:rPr>
              <w:t xml:space="preserve"> Discretionary accruals</w:t>
            </w:r>
          </w:p>
        </w:tc>
        <w:tc>
          <w:tcPr>
            <w:tcW w:w="4704" w:type="dxa"/>
          </w:tcPr>
          <w:p w:rsidR="00C70E78" w:rsidRPr="006126FD" w:rsidRDefault="00C70E78" w:rsidP="00FC7898">
            <w:pPr>
              <w:outlineLvl w:val="0"/>
              <w:rPr>
                <w:smallCaps/>
                <w:kern w:val="36"/>
                <w:sz w:val="18"/>
                <w:szCs w:val="18"/>
              </w:rPr>
            </w:pPr>
            <w:r w:rsidRPr="006126FD">
              <w:rPr>
                <w:color w:val="000000"/>
                <w:sz w:val="18"/>
                <w:szCs w:val="18"/>
              </w:rPr>
              <w:t>Abnormal discretionary, accounting, accrual estimation, accrual management, auditing, auditor, discretionary accrual management, discretionary accrual measure, information, performance, practice, quality, regulation, role</w:t>
            </w:r>
          </w:p>
        </w:tc>
      </w:tr>
      <w:tr w:rsidR="00C70E78" w:rsidRPr="006126FD" w:rsidTr="00FC7898">
        <w:tc>
          <w:tcPr>
            <w:tcW w:w="1559" w:type="dxa"/>
          </w:tcPr>
          <w:p w:rsidR="00C70E78" w:rsidRPr="006126FD" w:rsidRDefault="00C70E78" w:rsidP="00FC7898">
            <w:pPr>
              <w:outlineLvl w:val="0"/>
              <w:rPr>
                <w:smallCaps/>
                <w:kern w:val="36"/>
                <w:sz w:val="18"/>
                <w:szCs w:val="18"/>
              </w:rPr>
            </w:pPr>
            <w:r w:rsidRPr="006126FD">
              <w:rPr>
                <w:smallCaps/>
                <w:kern w:val="36"/>
                <w:sz w:val="18"/>
                <w:szCs w:val="18"/>
              </w:rPr>
              <w:lastRenderedPageBreak/>
              <w:t>4 (</w:t>
            </w:r>
            <w:r w:rsidRPr="006126FD">
              <w:rPr>
                <w:color w:val="000000"/>
                <w:sz w:val="18"/>
                <w:szCs w:val="18"/>
              </w:rPr>
              <w:t>light green)</w:t>
            </w:r>
          </w:p>
        </w:tc>
        <w:tc>
          <w:tcPr>
            <w:tcW w:w="2526" w:type="dxa"/>
          </w:tcPr>
          <w:p w:rsidR="00C70E78" w:rsidRPr="006126FD" w:rsidRDefault="00C70E78" w:rsidP="00FC7898">
            <w:pPr>
              <w:outlineLvl w:val="0"/>
              <w:rPr>
                <w:smallCaps/>
                <w:kern w:val="36"/>
                <w:sz w:val="18"/>
                <w:szCs w:val="18"/>
              </w:rPr>
            </w:pPr>
            <w:r w:rsidRPr="006126FD">
              <w:rPr>
                <w:color w:val="000000"/>
                <w:sz w:val="18"/>
                <w:szCs w:val="18"/>
              </w:rPr>
              <w:t>Abnormal accrual</w:t>
            </w:r>
          </w:p>
        </w:tc>
        <w:tc>
          <w:tcPr>
            <w:tcW w:w="4704" w:type="dxa"/>
          </w:tcPr>
          <w:p w:rsidR="00C70E78" w:rsidRPr="006126FD" w:rsidRDefault="00C70E78" w:rsidP="00FC7898">
            <w:pPr>
              <w:outlineLvl w:val="0"/>
              <w:rPr>
                <w:smallCaps/>
                <w:kern w:val="36"/>
                <w:sz w:val="18"/>
                <w:szCs w:val="18"/>
              </w:rPr>
            </w:pPr>
            <w:r w:rsidRPr="006126FD">
              <w:rPr>
                <w:color w:val="000000"/>
                <w:sz w:val="18"/>
                <w:szCs w:val="18"/>
              </w:rPr>
              <w:t>Abnormal accrual, accrual model, accrual quality, corporate governance, earning quality, evaluation, jones model, Malaysia,</w:t>
            </w:r>
          </w:p>
        </w:tc>
      </w:tr>
    </w:tbl>
    <w:p w:rsidR="00C70E78" w:rsidRPr="006126FD" w:rsidRDefault="00C70E78" w:rsidP="00C70E78">
      <w:pPr>
        <w:pStyle w:val="BodyText"/>
        <w:spacing w:before="54"/>
        <w:rPr>
          <w:b w:val="0"/>
          <w:sz w:val="20"/>
          <w:szCs w:val="20"/>
        </w:rPr>
      </w:pPr>
    </w:p>
    <w:p w:rsidR="00C70E78" w:rsidRPr="006126FD" w:rsidRDefault="00C70E78" w:rsidP="00C70E78">
      <w:pPr>
        <w:pStyle w:val="BodyText"/>
        <w:spacing w:before="54"/>
        <w:rPr>
          <w:b w:val="0"/>
          <w:sz w:val="20"/>
          <w:szCs w:val="20"/>
        </w:rPr>
      </w:pPr>
      <w:r w:rsidRPr="006126FD">
        <w:rPr>
          <w:b w:val="0"/>
          <w:noProof/>
          <w:sz w:val="20"/>
          <w:szCs w:val="20"/>
        </w:rPr>
        <w:drawing>
          <wp:inline distT="0" distB="0" distL="0" distR="0" wp14:anchorId="1DA7BD8C" wp14:editId="471F6845">
            <wp:extent cx="4591050" cy="363524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90542" cy="3634838"/>
                    </a:xfrm>
                    <a:prstGeom prst="rect">
                      <a:avLst/>
                    </a:prstGeom>
                  </pic:spPr>
                </pic:pic>
              </a:graphicData>
            </a:graphic>
          </wp:inline>
        </w:drawing>
      </w:r>
    </w:p>
    <w:p w:rsidR="00C70E78" w:rsidRPr="00566D97" w:rsidRDefault="00C70E78" w:rsidP="00C70E78">
      <w:pPr>
        <w:pStyle w:val="BodyText"/>
        <w:spacing w:before="71"/>
        <w:rPr>
          <w:b w:val="0"/>
          <w:sz w:val="18"/>
          <w:szCs w:val="18"/>
        </w:rPr>
      </w:pPr>
      <w:proofErr w:type="gramStart"/>
      <w:r w:rsidRPr="00566D97">
        <w:rPr>
          <w:b w:val="0"/>
          <w:sz w:val="18"/>
          <w:szCs w:val="18"/>
        </w:rPr>
        <w:t>Figure 2.</w:t>
      </w:r>
      <w:proofErr w:type="gramEnd"/>
      <w:r w:rsidRPr="00566D97">
        <w:rPr>
          <w:b w:val="0"/>
          <w:sz w:val="18"/>
          <w:szCs w:val="18"/>
        </w:rPr>
        <w:t xml:space="preserve"> Overlay visualization</w:t>
      </w:r>
    </w:p>
    <w:p w:rsidR="00DB501A" w:rsidRPr="001428DA" w:rsidRDefault="00DB501A" w:rsidP="00DB501A">
      <w:pPr>
        <w:pStyle w:val="BodyText"/>
        <w:spacing w:before="14" w:line="199" w:lineRule="auto"/>
        <w:jc w:val="left"/>
        <w:rPr>
          <w:b w:val="0"/>
          <w:sz w:val="24"/>
        </w:rPr>
      </w:pPr>
    </w:p>
    <w:p w:rsidR="000C7EB6" w:rsidRPr="001428DA" w:rsidRDefault="000C7EB6" w:rsidP="000C7EB6">
      <w:pPr>
        <w:pStyle w:val="BodyText"/>
        <w:spacing w:before="11"/>
        <w:rPr>
          <w:b w:val="0"/>
          <w:sz w:val="24"/>
        </w:rPr>
      </w:pPr>
    </w:p>
    <w:p w:rsidR="002F0936" w:rsidRPr="00C70E78" w:rsidRDefault="00C70E78" w:rsidP="00A33A9F">
      <w:pPr>
        <w:pStyle w:val="BodyText"/>
        <w:jc w:val="both"/>
        <w:rPr>
          <w:b w:val="0"/>
          <w:sz w:val="20"/>
          <w:szCs w:val="20"/>
        </w:rPr>
      </w:pPr>
      <w:r>
        <w:rPr>
          <w:b w:val="0"/>
          <w:sz w:val="20"/>
          <w:szCs w:val="20"/>
        </w:rPr>
        <w:t xml:space="preserve">     </w:t>
      </w:r>
      <w:r w:rsidR="00654113" w:rsidRPr="00C70E78">
        <w:rPr>
          <w:b w:val="0"/>
          <w:sz w:val="20"/>
          <w:szCs w:val="20"/>
        </w:rPr>
        <w:t>Figure 2 is an Overlay visualization that shows the development of research related to abnormal accruals that have been widely carried out from 2010 to the present. A darker color (dark blue) indicates earlier research</w:t>
      </w:r>
      <w:proofErr w:type="gramStart"/>
      <w:r w:rsidR="00654113" w:rsidRPr="00C70E78">
        <w:rPr>
          <w:b w:val="0"/>
          <w:sz w:val="20"/>
          <w:szCs w:val="20"/>
        </w:rPr>
        <w:t>,  while</w:t>
      </w:r>
      <w:proofErr w:type="gramEnd"/>
      <w:r w:rsidR="00654113" w:rsidRPr="00C70E78">
        <w:rPr>
          <w:b w:val="0"/>
          <w:sz w:val="20"/>
          <w:szCs w:val="20"/>
        </w:rPr>
        <w:t xml:space="preserve"> a lighter color (yellow) indicates a more recent study. Research related to abnormal accruals appeared in 2013-2015, initially associated with corporate governance, discretionary accrual model, local government, accrual estimation, revenue, assets, investigation, management, regulation, payment, central government, Italy, Jones model. Furthermore, research related to abnormal accruals from 2015 has developed and is associated with manipulation, cost, earning quality, discretionary expense, Korea, China, Indonesia, Nigeria, Malaysia, political connection, accrual model, audit, cost.</w:t>
      </w:r>
    </w:p>
    <w:p w:rsidR="004F7EBD" w:rsidRPr="00C70E78" w:rsidRDefault="004F7EBD" w:rsidP="00A33A9F">
      <w:pPr>
        <w:pStyle w:val="BodyText"/>
        <w:jc w:val="both"/>
        <w:rPr>
          <w:b w:val="0"/>
          <w:sz w:val="20"/>
          <w:szCs w:val="20"/>
        </w:rPr>
      </w:pPr>
    </w:p>
    <w:p w:rsidR="000C7EB6" w:rsidRPr="00C70E78" w:rsidRDefault="000C7EB6" w:rsidP="000C7EB6">
      <w:pPr>
        <w:pStyle w:val="BodyText"/>
        <w:spacing w:line="211" w:lineRule="auto"/>
        <w:jc w:val="both"/>
        <w:rPr>
          <w:b w:val="0"/>
          <w:sz w:val="20"/>
          <w:szCs w:val="20"/>
        </w:rPr>
      </w:pPr>
    </w:p>
    <w:p w:rsidR="000C7EB6" w:rsidRPr="00C70E78" w:rsidRDefault="00C70E78" w:rsidP="000C7EB6">
      <w:pPr>
        <w:pStyle w:val="BodyText"/>
        <w:spacing w:before="54"/>
        <w:rPr>
          <w:b w:val="0"/>
          <w:sz w:val="20"/>
          <w:szCs w:val="20"/>
        </w:rPr>
      </w:pPr>
      <w:r w:rsidRPr="00C70E78">
        <w:rPr>
          <w:b w:val="0"/>
          <w:noProof/>
          <w:sz w:val="20"/>
          <w:szCs w:val="20"/>
        </w:rPr>
        <w:lastRenderedPageBreak/>
        <w:drawing>
          <wp:inline distT="0" distB="0" distL="0" distR="0" wp14:anchorId="1AEFF2B0" wp14:editId="023E18B1">
            <wp:extent cx="4743450" cy="363524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42925" cy="3634838"/>
                    </a:xfrm>
                    <a:prstGeom prst="rect">
                      <a:avLst/>
                    </a:prstGeom>
                  </pic:spPr>
                </pic:pic>
              </a:graphicData>
            </a:graphic>
          </wp:inline>
        </w:drawing>
      </w:r>
    </w:p>
    <w:p w:rsidR="000C7EB6" w:rsidRPr="00C70E78" w:rsidRDefault="000C7EB6" w:rsidP="000C7EB6">
      <w:pPr>
        <w:pStyle w:val="BodyText"/>
        <w:spacing w:before="54"/>
        <w:rPr>
          <w:b w:val="0"/>
          <w:sz w:val="20"/>
          <w:szCs w:val="20"/>
        </w:rPr>
      </w:pPr>
    </w:p>
    <w:p w:rsidR="000C7EB6" w:rsidRPr="00C70E78" w:rsidRDefault="00654113" w:rsidP="000C7EB6">
      <w:pPr>
        <w:pStyle w:val="BodyText"/>
        <w:spacing w:before="54"/>
        <w:rPr>
          <w:b w:val="0"/>
          <w:sz w:val="20"/>
          <w:szCs w:val="20"/>
        </w:rPr>
      </w:pPr>
      <w:r w:rsidRPr="00C70E78">
        <w:rPr>
          <w:b w:val="0"/>
          <w:noProof/>
          <w:sz w:val="20"/>
          <w:szCs w:val="20"/>
        </w:rPr>
        <w:drawing>
          <wp:anchor distT="0" distB="0" distL="0" distR="0" simplePos="0" relativeHeight="251658240" behindDoc="0" locked="0" layoutInCell="1" allowOverlap="1" wp14:anchorId="2345EE1B" wp14:editId="4CCC574E">
            <wp:simplePos x="0" y="0"/>
            <wp:positionH relativeFrom="page">
              <wp:posOffset>5149455</wp:posOffset>
            </wp:positionH>
            <wp:positionV relativeFrom="paragraph">
              <wp:posOffset>185347</wp:posOffset>
            </wp:positionV>
            <wp:extent cx="41866" cy="2512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10" cstate="print"/>
                    <a:stretch>
                      <a:fillRect/>
                    </a:stretch>
                  </pic:blipFill>
                  <pic:spPr>
                    <a:xfrm>
                      <a:off x="0" y="0"/>
                      <a:ext cx="41866" cy="25120"/>
                    </a:xfrm>
                    <a:prstGeom prst="rect">
                      <a:avLst/>
                    </a:prstGeom>
                  </pic:spPr>
                </pic:pic>
              </a:graphicData>
            </a:graphic>
          </wp:anchor>
        </w:drawing>
      </w:r>
      <w:proofErr w:type="gramStart"/>
      <w:r w:rsidRPr="00C70E78">
        <w:rPr>
          <w:b w:val="0"/>
          <w:sz w:val="20"/>
          <w:szCs w:val="20"/>
        </w:rPr>
        <w:t>Figure 3.</w:t>
      </w:r>
      <w:proofErr w:type="gramEnd"/>
      <w:r w:rsidRPr="00C70E78">
        <w:rPr>
          <w:b w:val="0"/>
          <w:sz w:val="20"/>
          <w:szCs w:val="20"/>
        </w:rPr>
        <w:t xml:space="preserve"> Density Visualization</w:t>
      </w:r>
    </w:p>
    <w:p w:rsidR="000C7EB6" w:rsidRPr="00C70E78" w:rsidRDefault="000C7EB6" w:rsidP="000C7EB6">
      <w:pPr>
        <w:pStyle w:val="BodyText"/>
        <w:rPr>
          <w:b w:val="0"/>
          <w:sz w:val="20"/>
          <w:szCs w:val="20"/>
        </w:rPr>
      </w:pPr>
    </w:p>
    <w:p w:rsidR="00C70E78" w:rsidRPr="00286B17" w:rsidRDefault="00C70E78" w:rsidP="00286B17">
      <w:pPr>
        <w:pStyle w:val="BodyText"/>
        <w:jc w:val="both"/>
        <w:rPr>
          <w:b w:val="0"/>
          <w:sz w:val="20"/>
          <w:szCs w:val="20"/>
        </w:rPr>
      </w:pPr>
      <w:r>
        <w:rPr>
          <w:b w:val="0"/>
          <w:sz w:val="20"/>
          <w:szCs w:val="20"/>
        </w:rPr>
        <w:t xml:space="preserve">     </w:t>
      </w:r>
      <w:r w:rsidR="00654113" w:rsidRPr="00C70E78">
        <w:rPr>
          <w:b w:val="0"/>
          <w:sz w:val="20"/>
          <w:szCs w:val="20"/>
        </w:rPr>
        <w:t>The density visualization in Figure 3 explains the depth of the discussion. The bright part shows theories that have been used for a longer time or approaches that have been well developed, namely those related to accruals, abnormal accruals, then developed in local government, earning quality, accrual estimation, management, and regulation. Meanwhile, the darker color symbolizes the currently researched theory and has not been widely used or is still being developed, including abnormal or discretionary accruals, manipulation, audits, political connections, discretionary components, accrual quality.</w:t>
      </w:r>
    </w:p>
    <w:p w:rsidR="007C0164" w:rsidRPr="00C70E78" w:rsidRDefault="00C70E78" w:rsidP="003C4711">
      <w:pPr>
        <w:pStyle w:val="BodyText"/>
        <w:jc w:val="both"/>
        <w:rPr>
          <w:b w:val="0"/>
          <w:sz w:val="20"/>
          <w:szCs w:val="20"/>
        </w:rPr>
      </w:pPr>
      <w:r>
        <w:rPr>
          <w:b w:val="0"/>
          <w:sz w:val="20"/>
          <w:szCs w:val="20"/>
        </w:rPr>
        <w:t xml:space="preserve">     </w:t>
      </w:r>
      <w:r w:rsidR="00654113" w:rsidRPr="00C70E78">
        <w:rPr>
          <w:b w:val="0"/>
          <w:sz w:val="20"/>
          <w:szCs w:val="20"/>
        </w:rPr>
        <w:t>Based on the results of bibliometric studies in the last 20 years, abnormal accrual research on government has developed in many countries and provides empirical evidence of managing accounting numbers in local and central governments. Further research still needs to be set to find out the motivations and causes of this practice and the impact of accrual accounting on the company's actual financial performance. Will applying the accrual basis increase the fairness of the financial statements, or can it even cause deviations (abnormal) gaps that cause information asymmetry, namely not presenting the actual financial statements.</w:t>
      </w:r>
    </w:p>
    <w:p w:rsidR="000C7EB6" w:rsidRPr="00C70E78" w:rsidRDefault="000C7EB6" w:rsidP="000C7EB6">
      <w:pPr>
        <w:pStyle w:val="BodyText"/>
        <w:rPr>
          <w:b w:val="0"/>
          <w:sz w:val="20"/>
          <w:szCs w:val="20"/>
        </w:rPr>
      </w:pPr>
    </w:p>
    <w:p w:rsidR="000C7EB6" w:rsidRPr="00C70E78" w:rsidRDefault="000C7EB6" w:rsidP="000C7EB6">
      <w:pPr>
        <w:pStyle w:val="BodyText"/>
        <w:spacing w:before="13"/>
        <w:rPr>
          <w:b w:val="0"/>
          <w:sz w:val="20"/>
          <w:szCs w:val="20"/>
        </w:rPr>
      </w:pPr>
    </w:p>
    <w:p w:rsidR="00286B17" w:rsidRDefault="00286B17" w:rsidP="00286B17">
      <w:pPr>
        <w:jc w:val="both"/>
        <w:rPr>
          <w:rFonts w:eastAsia="Times"/>
          <w:b/>
        </w:rPr>
      </w:pPr>
      <w:r>
        <w:rPr>
          <w:rFonts w:eastAsia="Times"/>
          <w:b/>
        </w:rPr>
        <w:t>5. Implication and Suggestion for Future Research</w:t>
      </w:r>
    </w:p>
    <w:p w:rsidR="00C70E78" w:rsidRPr="00C70E78" w:rsidRDefault="00C70E78" w:rsidP="00C70E78"/>
    <w:p w:rsidR="00CC4B49" w:rsidRPr="00C70E78" w:rsidRDefault="00C70E78" w:rsidP="000C7EB6">
      <w:pPr>
        <w:pStyle w:val="BodyText"/>
        <w:jc w:val="both"/>
        <w:rPr>
          <w:b w:val="0"/>
          <w:sz w:val="20"/>
          <w:szCs w:val="20"/>
        </w:rPr>
      </w:pPr>
      <w:r>
        <w:rPr>
          <w:b w:val="0"/>
          <w:sz w:val="20"/>
          <w:szCs w:val="20"/>
        </w:rPr>
        <w:t xml:space="preserve">     </w:t>
      </w:r>
      <w:r w:rsidR="00654113" w:rsidRPr="00C70E78">
        <w:rPr>
          <w:b w:val="0"/>
          <w:sz w:val="20"/>
          <w:szCs w:val="20"/>
        </w:rPr>
        <w:t>Further research needs to be developed and researched qualitatively and quantitatively to establish the theories. The following study can give practitioners such as the government related to better government policies regarding accrual accounting.</w:t>
      </w:r>
    </w:p>
    <w:p w:rsidR="00C35E85" w:rsidRPr="00C70E78" w:rsidRDefault="00C35E85" w:rsidP="000C7EB6">
      <w:pPr>
        <w:pStyle w:val="BodyText"/>
        <w:jc w:val="both"/>
        <w:rPr>
          <w:b w:val="0"/>
          <w:sz w:val="20"/>
          <w:szCs w:val="20"/>
        </w:rPr>
      </w:pPr>
    </w:p>
    <w:p w:rsidR="00C70E78" w:rsidRDefault="00C70E78" w:rsidP="000C7EB6">
      <w:pPr>
        <w:pStyle w:val="BodyText"/>
        <w:jc w:val="both"/>
        <w:rPr>
          <w:b w:val="0"/>
          <w:sz w:val="24"/>
        </w:rPr>
      </w:pPr>
    </w:p>
    <w:p w:rsidR="00C70E78" w:rsidRDefault="00C70E78" w:rsidP="000C7EB6">
      <w:pPr>
        <w:pStyle w:val="BodyText"/>
        <w:jc w:val="both"/>
        <w:rPr>
          <w:b w:val="0"/>
          <w:sz w:val="24"/>
        </w:rPr>
      </w:pPr>
    </w:p>
    <w:p w:rsidR="00C70E78" w:rsidRPr="000801CA" w:rsidRDefault="00C70E78" w:rsidP="00C70E78">
      <w:pPr>
        <w:pStyle w:val="BodyText"/>
        <w:spacing w:before="3"/>
        <w:jc w:val="left"/>
        <w:rPr>
          <w:sz w:val="24"/>
        </w:rPr>
      </w:pPr>
      <w:r>
        <w:rPr>
          <w:sz w:val="24"/>
        </w:rPr>
        <w:t xml:space="preserve">6. Reference </w:t>
      </w:r>
    </w:p>
    <w:p w:rsidR="00C70E78" w:rsidRPr="001428DA" w:rsidRDefault="00C70E78" w:rsidP="00C70E78">
      <w:pPr>
        <w:rPr>
          <w:color w:val="202933"/>
        </w:rPr>
      </w:pPr>
    </w:p>
    <w:p w:rsidR="007E3137" w:rsidRPr="007E3137" w:rsidRDefault="00C70E78" w:rsidP="007E3137">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7E3137" w:rsidRPr="007E3137">
        <w:rPr>
          <w:noProof/>
        </w:rPr>
        <w:t>[1]</w:t>
      </w:r>
      <w:r w:rsidR="007E3137" w:rsidRPr="007E3137">
        <w:rPr>
          <w:noProof/>
        </w:rPr>
        <w:tab/>
        <w:t xml:space="preserve">R. Pilcher, “Local governmental management of discretionary and specific accruals,” </w:t>
      </w:r>
      <w:r w:rsidR="007E3137" w:rsidRPr="007E3137">
        <w:rPr>
          <w:i/>
          <w:iCs/>
          <w:noProof/>
        </w:rPr>
        <w:t>Int. J. Accounting, Audit. Perform. Eval.</w:t>
      </w:r>
      <w:r w:rsidR="007E3137" w:rsidRPr="007E3137">
        <w:rPr>
          <w:noProof/>
        </w:rPr>
        <w:t>, vol. 7, no. 1/2, pp. 32–60, 2011, [Online]. Available: https://www.inderscienceonline.com/doi/abs/10.1504/IJAAPE.2011.037725.</w:t>
      </w:r>
    </w:p>
    <w:p w:rsidR="007E3137" w:rsidRPr="007E3137" w:rsidRDefault="007E3137" w:rsidP="007E3137">
      <w:pPr>
        <w:widowControl w:val="0"/>
        <w:autoSpaceDE w:val="0"/>
        <w:autoSpaceDN w:val="0"/>
        <w:adjustRightInd w:val="0"/>
        <w:ind w:left="640" w:hanging="640"/>
        <w:rPr>
          <w:noProof/>
        </w:rPr>
      </w:pPr>
      <w:r w:rsidRPr="007E3137">
        <w:rPr>
          <w:noProof/>
        </w:rPr>
        <w:t>[2]</w:t>
      </w:r>
      <w:r w:rsidRPr="007E3137">
        <w:rPr>
          <w:noProof/>
        </w:rPr>
        <w:tab/>
        <w:t xml:space="preserve">R. Pilcher and M. Van Der Zahn, “Local Governments, Unexpected Depreciation and </w:t>
      </w:r>
      <w:r w:rsidRPr="007E3137">
        <w:rPr>
          <w:noProof/>
        </w:rPr>
        <w:lastRenderedPageBreak/>
        <w:t xml:space="preserve">Financial Performance Adjustment,” </w:t>
      </w:r>
      <w:r w:rsidRPr="007E3137">
        <w:rPr>
          <w:i/>
          <w:iCs/>
          <w:noProof/>
        </w:rPr>
        <w:t>Financ. Account. Manag.</w:t>
      </w:r>
      <w:r w:rsidRPr="007E3137">
        <w:rPr>
          <w:noProof/>
        </w:rPr>
        <w:t>, vol. 26, no. 3, pp. 299–324, 2010, doi: 10.1111/j.1468-0408.2010.00503.x.</w:t>
      </w:r>
    </w:p>
    <w:p w:rsidR="007E3137" w:rsidRPr="007E3137" w:rsidRDefault="007E3137" w:rsidP="007E3137">
      <w:pPr>
        <w:widowControl w:val="0"/>
        <w:autoSpaceDE w:val="0"/>
        <w:autoSpaceDN w:val="0"/>
        <w:adjustRightInd w:val="0"/>
        <w:ind w:left="640" w:hanging="640"/>
        <w:rPr>
          <w:noProof/>
        </w:rPr>
      </w:pPr>
      <w:r w:rsidRPr="007E3137">
        <w:rPr>
          <w:noProof/>
        </w:rPr>
        <w:t>[3]</w:t>
      </w:r>
      <w:r w:rsidRPr="007E3137">
        <w:rPr>
          <w:noProof/>
        </w:rPr>
        <w:tab/>
        <w:t xml:space="preserve">P. Garrone, L. Grilli, and X. Rousseau, “Management Discretion and Political Interference in Municipal Enterprises. Evidence from Italian Utilities,” </w:t>
      </w:r>
      <w:r w:rsidRPr="007E3137">
        <w:rPr>
          <w:i/>
          <w:iCs/>
          <w:noProof/>
        </w:rPr>
        <w:t>Local Gov. Stud.</w:t>
      </w:r>
      <w:r w:rsidRPr="007E3137">
        <w:rPr>
          <w:noProof/>
        </w:rPr>
        <w:t>, vol. 39, no. 4, pp. 514–540, 2013, doi: 10.1080/03003930.2012.726198.</w:t>
      </w:r>
    </w:p>
    <w:p w:rsidR="007E3137" w:rsidRPr="007E3137" w:rsidRDefault="007E3137" w:rsidP="007E3137">
      <w:pPr>
        <w:widowControl w:val="0"/>
        <w:autoSpaceDE w:val="0"/>
        <w:autoSpaceDN w:val="0"/>
        <w:adjustRightInd w:val="0"/>
        <w:ind w:left="640" w:hanging="640"/>
        <w:rPr>
          <w:noProof/>
        </w:rPr>
      </w:pPr>
      <w:r w:rsidRPr="007E3137">
        <w:rPr>
          <w:noProof/>
        </w:rPr>
        <w:t>[4]</w:t>
      </w:r>
      <w:r w:rsidRPr="007E3137">
        <w:rPr>
          <w:noProof/>
        </w:rPr>
        <w:tab/>
        <w:t xml:space="preserve">S. Cohen, M. Bisogno, and I. Malkogianni, “Earnings management in local governments: the role of political factors,” </w:t>
      </w:r>
      <w:r w:rsidRPr="007E3137">
        <w:rPr>
          <w:i/>
          <w:iCs/>
          <w:noProof/>
        </w:rPr>
        <w:t>J. Appl. Account. Res.</w:t>
      </w:r>
      <w:r w:rsidRPr="007E3137">
        <w:rPr>
          <w:noProof/>
        </w:rPr>
        <w:t>, vol. 20, no. 3, pp. 331–348, 2019, doi: 10.1108/JAAR-10-2018-0162.</w:t>
      </w:r>
    </w:p>
    <w:p w:rsidR="007E3137" w:rsidRPr="007E3137" w:rsidRDefault="007E3137" w:rsidP="007E3137">
      <w:pPr>
        <w:widowControl w:val="0"/>
        <w:autoSpaceDE w:val="0"/>
        <w:autoSpaceDN w:val="0"/>
        <w:adjustRightInd w:val="0"/>
        <w:ind w:left="640" w:hanging="640"/>
        <w:rPr>
          <w:noProof/>
        </w:rPr>
      </w:pPr>
      <w:r w:rsidRPr="007E3137">
        <w:rPr>
          <w:noProof/>
        </w:rPr>
        <w:t>[5]</w:t>
      </w:r>
      <w:r w:rsidRPr="007E3137">
        <w:rPr>
          <w:noProof/>
        </w:rPr>
        <w:tab/>
        <w:t xml:space="preserve">M. J. A. Pellicer, R. Hodges, and C. Marti, “Earnings Management in English Local Governments: Determing factors and instruments,” </w:t>
      </w:r>
      <w:r w:rsidRPr="007E3137">
        <w:rPr>
          <w:i/>
          <w:iCs/>
          <w:noProof/>
        </w:rPr>
        <w:t>Financ. Account. Manag.</w:t>
      </w:r>
      <w:r w:rsidRPr="007E3137">
        <w:rPr>
          <w:noProof/>
        </w:rPr>
        <w:t>, vol. 17463, pp. 1–21, 2016.</w:t>
      </w:r>
    </w:p>
    <w:p w:rsidR="007E3137" w:rsidRPr="007E3137" w:rsidRDefault="007E3137" w:rsidP="007E3137">
      <w:pPr>
        <w:widowControl w:val="0"/>
        <w:autoSpaceDE w:val="0"/>
        <w:autoSpaceDN w:val="0"/>
        <w:adjustRightInd w:val="0"/>
        <w:ind w:left="640" w:hanging="640"/>
        <w:rPr>
          <w:noProof/>
        </w:rPr>
      </w:pPr>
      <w:r w:rsidRPr="007E3137">
        <w:rPr>
          <w:noProof/>
        </w:rPr>
        <w:t>[6]</w:t>
      </w:r>
      <w:r w:rsidRPr="007E3137">
        <w:rPr>
          <w:noProof/>
        </w:rPr>
        <w:tab/>
        <w:t xml:space="preserve">O. J. Stalebrink, “an Investigation of Discretionary Accruals and Surplus-Deficit Management: Evidence From Swedish Municipalities,” </w:t>
      </w:r>
      <w:r w:rsidRPr="007E3137">
        <w:rPr>
          <w:i/>
          <w:iCs/>
          <w:noProof/>
        </w:rPr>
        <w:t>Financ. Account. Manag.</w:t>
      </w:r>
      <w:r w:rsidRPr="007E3137">
        <w:rPr>
          <w:noProof/>
        </w:rPr>
        <w:t>, vol. 23, no. 4, pp. 441–458, 2007, doi: 10.1111/j.1468-0408.2007.00437.x.</w:t>
      </w:r>
    </w:p>
    <w:p w:rsidR="007E3137" w:rsidRPr="007E3137" w:rsidRDefault="007E3137" w:rsidP="007E3137">
      <w:pPr>
        <w:widowControl w:val="0"/>
        <w:autoSpaceDE w:val="0"/>
        <w:autoSpaceDN w:val="0"/>
        <w:adjustRightInd w:val="0"/>
        <w:ind w:left="640" w:hanging="640"/>
        <w:rPr>
          <w:noProof/>
        </w:rPr>
      </w:pPr>
      <w:r w:rsidRPr="007E3137">
        <w:rPr>
          <w:noProof/>
        </w:rPr>
        <w:t>[7]</w:t>
      </w:r>
      <w:r w:rsidRPr="007E3137">
        <w:rPr>
          <w:noProof/>
        </w:rPr>
        <w:tab/>
        <w:t xml:space="preserve">A. J. Leone and R. L. Van Horn, “How do nonprofit hospitals manage earnings?,” </w:t>
      </w:r>
      <w:r w:rsidRPr="007E3137">
        <w:rPr>
          <w:i/>
          <w:iCs/>
          <w:noProof/>
        </w:rPr>
        <w:t>J. Health Econ.</w:t>
      </w:r>
      <w:r w:rsidRPr="007E3137">
        <w:rPr>
          <w:noProof/>
        </w:rPr>
        <w:t>, vol. 24, no. 4, pp. 815–837, 2005, doi: 10.1016/j.jhealeco.2005.01.006.</w:t>
      </w:r>
    </w:p>
    <w:p w:rsidR="007E3137" w:rsidRPr="007E3137" w:rsidRDefault="007E3137" w:rsidP="007E3137">
      <w:pPr>
        <w:widowControl w:val="0"/>
        <w:autoSpaceDE w:val="0"/>
        <w:autoSpaceDN w:val="0"/>
        <w:adjustRightInd w:val="0"/>
        <w:ind w:left="640" w:hanging="640"/>
        <w:rPr>
          <w:noProof/>
        </w:rPr>
      </w:pPr>
      <w:r w:rsidRPr="007E3137">
        <w:rPr>
          <w:noProof/>
        </w:rPr>
        <w:t>[8]</w:t>
      </w:r>
      <w:r w:rsidRPr="007E3137">
        <w:rPr>
          <w:noProof/>
        </w:rPr>
        <w:tab/>
        <w:t xml:space="preserve">A. Ferreira, J. Carvalho, and F. Pinho, “Earnings Management Around Zero: A motivation to local politician signalling competence,” </w:t>
      </w:r>
      <w:r w:rsidRPr="007E3137">
        <w:rPr>
          <w:i/>
          <w:iCs/>
          <w:noProof/>
        </w:rPr>
        <w:t>Public Manag. Rev.</w:t>
      </w:r>
      <w:r w:rsidRPr="007E3137">
        <w:rPr>
          <w:noProof/>
        </w:rPr>
        <w:t>, vol. 15, no. 5, pp. 657–686, 2013, doi: 10.1080/14719037.2012.707679.</w:t>
      </w:r>
    </w:p>
    <w:p w:rsidR="007E3137" w:rsidRPr="007E3137" w:rsidRDefault="007E3137" w:rsidP="007E3137">
      <w:pPr>
        <w:widowControl w:val="0"/>
        <w:autoSpaceDE w:val="0"/>
        <w:autoSpaceDN w:val="0"/>
        <w:adjustRightInd w:val="0"/>
        <w:ind w:left="640" w:hanging="640"/>
        <w:rPr>
          <w:noProof/>
        </w:rPr>
      </w:pPr>
      <w:r w:rsidRPr="007E3137">
        <w:rPr>
          <w:noProof/>
        </w:rPr>
        <w:t>[9]</w:t>
      </w:r>
      <w:r w:rsidRPr="007E3137">
        <w:rPr>
          <w:noProof/>
        </w:rPr>
        <w:tab/>
        <w:t xml:space="preserve">R. Martini, R. Agustin, and K. R. Sari, “Accrual Discretion Policy on Excess/Less Budget Financing at the Provincial Level,” </w:t>
      </w:r>
      <w:r w:rsidRPr="007E3137">
        <w:rPr>
          <w:i/>
          <w:iCs/>
          <w:noProof/>
        </w:rPr>
        <w:t>TEST Eng. Manag.</w:t>
      </w:r>
      <w:r w:rsidRPr="007E3137">
        <w:rPr>
          <w:noProof/>
        </w:rPr>
        <w:t>, no. 9925, pp. 9925–9935, 2020, [Online]. Available: https://www.researchgate.net/profile/Rita_Martini3/publication/343809861_Accrual_Discretion_Policy_on_the_ExcessLess_Budget_Financing_at_the_Provincial_Level/links/5f40e39ba6fdcccc43e5b520/Accrual-Discretion-Policy-on-the-Excess-Less-Budget-Financing-at-t.</w:t>
      </w:r>
    </w:p>
    <w:p w:rsidR="007E3137" w:rsidRPr="007E3137" w:rsidRDefault="007E3137" w:rsidP="007E3137">
      <w:pPr>
        <w:widowControl w:val="0"/>
        <w:autoSpaceDE w:val="0"/>
        <w:autoSpaceDN w:val="0"/>
        <w:adjustRightInd w:val="0"/>
        <w:ind w:left="640" w:hanging="640"/>
        <w:rPr>
          <w:noProof/>
        </w:rPr>
      </w:pPr>
      <w:r w:rsidRPr="007E3137">
        <w:rPr>
          <w:noProof/>
        </w:rPr>
        <w:t>[10]</w:t>
      </w:r>
      <w:r w:rsidRPr="007E3137">
        <w:rPr>
          <w:noProof/>
        </w:rPr>
        <w:tab/>
        <w:t xml:space="preserve">M. Clémenceau and N. Soguel, “How does depreciations management affect subsequent fiscal performance? The case of the Swiss cantons,” </w:t>
      </w:r>
      <w:r w:rsidRPr="007E3137">
        <w:rPr>
          <w:i/>
          <w:iCs/>
          <w:noProof/>
        </w:rPr>
        <w:t>Swiss J. Econ. Stat.</w:t>
      </w:r>
      <w:r w:rsidRPr="007E3137">
        <w:rPr>
          <w:noProof/>
        </w:rPr>
        <w:t>, vol. 154, no. 1, 2018, doi: 10.1186/s41937-017-0017-4.</w:t>
      </w:r>
    </w:p>
    <w:p w:rsidR="007E3137" w:rsidRPr="007E3137" w:rsidRDefault="007E3137" w:rsidP="007E3137">
      <w:pPr>
        <w:widowControl w:val="0"/>
        <w:autoSpaceDE w:val="0"/>
        <w:autoSpaceDN w:val="0"/>
        <w:adjustRightInd w:val="0"/>
        <w:ind w:left="640" w:hanging="640"/>
        <w:rPr>
          <w:noProof/>
        </w:rPr>
      </w:pPr>
      <w:r w:rsidRPr="007E3137">
        <w:rPr>
          <w:noProof/>
        </w:rPr>
        <w:t>[11]</w:t>
      </w:r>
      <w:r w:rsidRPr="007E3137">
        <w:rPr>
          <w:noProof/>
        </w:rPr>
        <w:tab/>
        <w:t>C. Jensen and H. Meckling, “THEORY OF THE FIRM : MANAGERIAL BEHAVIOR , AGENCY COSTS AND OWNERSHIP STRUCTURE I . Introduction and summary In this paper WC draw on recent progress in the theory of ( 1 ) property rights , firm . In addition to tying together elements of the theory of e,” vol. 3, pp. 305–360, 1976.</w:t>
      </w:r>
    </w:p>
    <w:p w:rsidR="00C70E78" w:rsidRDefault="00C70E78" w:rsidP="007E3137">
      <w:pPr>
        <w:widowControl w:val="0"/>
        <w:autoSpaceDE w:val="0"/>
        <w:autoSpaceDN w:val="0"/>
        <w:adjustRightInd w:val="0"/>
        <w:ind w:left="480" w:hanging="480"/>
      </w:pPr>
      <w:r>
        <w:fldChar w:fldCharType="end"/>
      </w:r>
    </w:p>
    <w:p w:rsidR="00C70E78" w:rsidRDefault="00C70E78" w:rsidP="00C70E78">
      <w:pPr>
        <w:jc w:val="both"/>
      </w:pPr>
    </w:p>
    <w:p w:rsidR="00C70E78" w:rsidRDefault="00C70E78" w:rsidP="000C7EB6">
      <w:pPr>
        <w:pStyle w:val="BodyText"/>
        <w:jc w:val="both"/>
        <w:rPr>
          <w:b w:val="0"/>
          <w:sz w:val="24"/>
        </w:rPr>
      </w:pPr>
    </w:p>
    <w:p w:rsidR="00C35E85" w:rsidRDefault="00C35E85" w:rsidP="000C7EB6">
      <w:pPr>
        <w:pStyle w:val="BodyText"/>
        <w:jc w:val="both"/>
        <w:rPr>
          <w:b w:val="0"/>
          <w:sz w:val="24"/>
        </w:rPr>
      </w:pPr>
    </w:p>
    <w:sectPr w:rsidR="00C35E85" w:rsidSect="00C35E85">
      <w:pgSz w:w="11909" w:h="16834" w:code="9"/>
      <w:pgMar w:top="1440" w:right="1440" w:bottom="1440" w:left="1440" w:header="720" w:footer="720" w:gutter="0"/>
      <w:pgNumType w:start="19" w:chapStyle="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Noto Serif">
    <w:altName w:val="Arial"/>
    <w:charset w:val="00"/>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579478FE"/>
    <w:lvl w:ilvl="0" w:tplc="8A02E90A">
      <w:start w:val="25"/>
      <w:numFmt w:val="upperLetter"/>
      <w:lvlText w:val="%1"/>
      <w:lvlJc w:val="left"/>
    </w:lvl>
    <w:lvl w:ilvl="1" w:tplc="B882D338">
      <w:start w:val="1"/>
      <w:numFmt w:val="bullet"/>
      <w:lvlText w:val=""/>
      <w:lvlJc w:val="left"/>
    </w:lvl>
    <w:lvl w:ilvl="2" w:tplc="943AFAB6">
      <w:start w:val="1"/>
      <w:numFmt w:val="bullet"/>
      <w:lvlText w:val=""/>
      <w:lvlJc w:val="left"/>
    </w:lvl>
    <w:lvl w:ilvl="3" w:tplc="C54A3086">
      <w:start w:val="1"/>
      <w:numFmt w:val="bullet"/>
      <w:lvlText w:val=""/>
      <w:lvlJc w:val="left"/>
    </w:lvl>
    <w:lvl w:ilvl="4" w:tplc="0674147E">
      <w:start w:val="1"/>
      <w:numFmt w:val="bullet"/>
      <w:lvlText w:val=""/>
      <w:lvlJc w:val="left"/>
    </w:lvl>
    <w:lvl w:ilvl="5" w:tplc="9468CB1A">
      <w:start w:val="1"/>
      <w:numFmt w:val="bullet"/>
      <w:lvlText w:val=""/>
      <w:lvlJc w:val="left"/>
    </w:lvl>
    <w:lvl w:ilvl="6" w:tplc="5C7436FE">
      <w:start w:val="1"/>
      <w:numFmt w:val="bullet"/>
      <w:lvlText w:val=""/>
      <w:lvlJc w:val="left"/>
    </w:lvl>
    <w:lvl w:ilvl="7" w:tplc="140667FA">
      <w:start w:val="1"/>
      <w:numFmt w:val="bullet"/>
      <w:lvlText w:val=""/>
      <w:lvlJc w:val="left"/>
    </w:lvl>
    <w:lvl w:ilvl="8" w:tplc="7F0C509E">
      <w:start w:val="1"/>
      <w:numFmt w:val="bullet"/>
      <w:lvlText w:val=""/>
      <w:lvlJc w:val="left"/>
    </w:lvl>
  </w:abstractNum>
  <w:abstractNum w:abstractNumId="1">
    <w:nsid w:val="01F958CE"/>
    <w:multiLevelType w:val="hybridMultilevel"/>
    <w:tmpl w:val="35068292"/>
    <w:lvl w:ilvl="0" w:tplc="0AEA0DF4">
      <w:start w:val="1"/>
      <w:numFmt w:val="upperRoman"/>
      <w:lvlText w:val="%1."/>
      <w:lvlJc w:val="left"/>
      <w:pPr>
        <w:ind w:left="1080" w:hanging="720"/>
      </w:pPr>
      <w:rPr>
        <w:rFonts w:hint="default"/>
      </w:rPr>
    </w:lvl>
    <w:lvl w:ilvl="1" w:tplc="96B2A7EC" w:tentative="1">
      <w:start w:val="1"/>
      <w:numFmt w:val="lowerLetter"/>
      <w:lvlText w:val="%2."/>
      <w:lvlJc w:val="left"/>
      <w:pPr>
        <w:ind w:left="1440" w:hanging="360"/>
      </w:pPr>
    </w:lvl>
    <w:lvl w:ilvl="2" w:tplc="7B46C368" w:tentative="1">
      <w:start w:val="1"/>
      <w:numFmt w:val="lowerRoman"/>
      <w:lvlText w:val="%3."/>
      <w:lvlJc w:val="right"/>
      <w:pPr>
        <w:ind w:left="2160" w:hanging="180"/>
      </w:pPr>
    </w:lvl>
    <w:lvl w:ilvl="3" w:tplc="203866AA" w:tentative="1">
      <w:start w:val="1"/>
      <w:numFmt w:val="decimal"/>
      <w:lvlText w:val="%4."/>
      <w:lvlJc w:val="left"/>
      <w:pPr>
        <w:ind w:left="2880" w:hanging="360"/>
      </w:pPr>
    </w:lvl>
    <w:lvl w:ilvl="4" w:tplc="F57E6D7A" w:tentative="1">
      <w:start w:val="1"/>
      <w:numFmt w:val="lowerLetter"/>
      <w:lvlText w:val="%5."/>
      <w:lvlJc w:val="left"/>
      <w:pPr>
        <w:ind w:left="3600" w:hanging="360"/>
      </w:pPr>
    </w:lvl>
    <w:lvl w:ilvl="5" w:tplc="5C3CE3E8" w:tentative="1">
      <w:start w:val="1"/>
      <w:numFmt w:val="lowerRoman"/>
      <w:lvlText w:val="%6."/>
      <w:lvlJc w:val="right"/>
      <w:pPr>
        <w:ind w:left="4320" w:hanging="180"/>
      </w:pPr>
    </w:lvl>
    <w:lvl w:ilvl="6" w:tplc="D28495CE" w:tentative="1">
      <w:start w:val="1"/>
      <w:numFmt w:val="decimal"/>
      <w:lvlText w:val="%7."/>
      <w:lvlJc w:val="left"/>
      <w:pPr>
        <w:ind w:left="5040" w:hanging="360"/>
      </w:pPr>
    </w:lvl>
    <w:lvl w:ilvl="7" w:tplc="8796EF0A" w:tentative="1">
      <w:start w:val="1"/>
      <w:numFmt w:val="lowerLetter"/>
      <w:lvlText w:val="%8."/>
      <w:lvlJc w:val="left"/>
      <w:pPr>
        <w:ind w:left="5760" w:hanging="360"/>
      </w:pPr>
    </w:lvl>
    <w:lvl w:ilvl="8" w:tplc="0B6A50AE" w:tentative="1">
      <w:start w:val="1"/>
      <w:numFmt w:val="lowerRoman"/>
      <w:lvlText w:val="%9."/>
      <w:lvlJc w:val="right"/>
      <w:pPr>
        <w:ind w:left="6480" w:hanging="180"/>
      </w:pPr>
    </w:lvl>
  </w:abstractNum>
  <w:abstractNum w:abstractNumId="2">
    <w:nsid w:val="02E36510"/>
    <w:multiLevelType w:val="hybridMultilevel"/>
    <w:tmpl w:val="0A582E08"/>
    <w:lvl w:ilvl="0" w:tplc="05749860">
      <w:start w:val="1"/>
      <w:numFmt w:val="decimal"/>
      <w:lvlText w:val="%1."/>
      <w:lvlJc w:val="left"/>
      <w:pPr>
        <w:ind w:left="720" w:hanging="360"/>
      </w:pPr>
      <w:rPr>
        <w:rFonts w:hint="default"/>
      </w:rPr>
    </w:lvl>
    <w:lvl w:ilvl="1" w:tplc="00DEA938" w:tentative="1">
      <w:start w:val="1"/>
      <w:numFmt w:val="lowerLetter"/>
      <w:lvlText w:val="%2."/>
      <w:lvlJc w:val="left"/>
      <w:pPr>
        <w:ind w:left="1440" w:hanging="360"/>
      </w:pPr>
    </w:lvl>
    <w:lvl w:ilvl="2" w:tplc="46DE41D0" w:tentative="1">
      <w:start w:val="1"/>
      <w:numFmt w:val="lowerRoman"/>
      <w:lvlText w:val="%3."/>
      <w:lvlJc w:val="right"/>
      <w:pPr>
        <w:ind w:left="2160" w:hanging="180"/>
      </w:pPr>
    </w:lvl>
    <w:lvl w:ilvl="3" w:tplc="536EF4A0" w:tentative="1">
      <w:start w:val="1"/>
      <w:numFmt w:val="decimal"/>
      <w:lvlText w:val="%4."/>
      <w:lvlJc w:val="left"/>
      <w:pPr>
        <w:ind w:left="2880" w:hanging="360"/>
      </w:pPr>
    </w:lvl>
    <w:lvl w:ilvl="4" w:tplc="4C9080D4" w:tentative="1">
      <w:start w:val="1"/>
      <w:numFmt w:val="lowerLetter"/>
      <w:lvlText w:val="%5."/>
      <w:lvlJc w:val="left"/>
      <w:pPr>
        <w:ind w:left="3600" w:hanging="360"/>
      </w:pPr>
    </w:lvl>
    <w:lvl w:ilvl="5" w:tplc="BF384972" w:tentative="1">
      <w:start w:val="1"/>
      <w:numFmt w:val="lowerRoman"/>
      <w:lvlText w:val="%6."/>
      <w:lvlJc w:val="right"/>
      <w:pPr>
        <w:ind w:left="4320" w:hanging="180"/>
      </w:pPr>
    </w:lvl>
    <w:lvl w:ilvl="6" w:tplc="F8F0B622" w:tentative="1">
      <w:start w:val="1"/>
      <w:numFmt w:val="decimal"/>
      <w:lvlText w:val="%7."/>
      <w:lvlJc w:val="left"/>
      <w:pPr>
        <w:ind w:left="5040" w:hanging="360"/>
      </w:pPr>
    </w:lvl>
    <w:lvl w:ilvl="7" w:tplc="EAFEBAB0" w:tentative="1">
      <w:start w:val="1"/>
      <w:numFmt w:val="lowerLetter"/>
      <w:lvlText w:val="%8."/>
      <w:lvlJc w:val="left"/>
      <w:pPr>
        <w:ind w:left="5760" w:hanging="360"/>
      </w:pPr>
    </w:lvl>
    <w:lvl w:ilvl="8" w:tplc="A268039A" w:tentative="1">
      <w:start w:val="1"/>
      <w:numFmt w:val="lowerRoman"/>
      <w:lvlText w:val="%9."/>
      <w:lvlJc w:val="right"/>
      <w:pPr>
        <w:ind w:left="6480" w:hanging="180"/>
      </w:pPr>
    </w:lvl>
  </w:abstractNum>
  <w:abstractNum w:abstractNumId="3">
    <w:nsid w:val="033C44E5"/>
    <w:multiLevelType w:val="multilevel"/>
    <w:tmpl w:val="B3149410"/>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3DC300D"/>
    <w:multiLevelType w:val="hybridMultilevel"/>
    <w:tmpl w:val="C38A173C"/>
    <w:lvl w:ilvl="0" w:tplc="1B96CC22">
      <w:start w:val="1"/>
      <w:numFmt w:val="decimal"/>
      <w:lvlText w:val="%1."/>
      <w:lvlJc w:val="left"/>
      <w:pPr>
        <w:ind w:left="720" w:hanging="360"/>
      </w:pPr>
      <w:rPr>
        <w:rFonts w:hint="default"/>
      </w:rPr>
    </w:lvl>
    <w:lvl w:ilvl="1" w:tplc="F352238C" w:tentative="1">
      <w:start w:val="1"/>
      <w:numFmt w:val="lowerLetter"/>
      <w:lvlText w:val="%2."/>
      <w:lvlJc w:val="left"/>
      <w:pPr>
        <w:ind w:left="1440" w:hanging="360"/>
      </w:pPr>
    </w:lvl>
    <w:lvl w:ilvl="2" w:tplc="1D046164" w:tentative="1">
      <w:start w:val="1"/>
      <w:numFmt w:val="lowerRoman"/>
      <w:lvlText w:val="%3."/>
      <w:lvlJc w:val="right"/>
      <w:pPr>
        <w:ind w:left="2160" w:hanging="180"/>
      </w:pPr>
    </w:lvl>
    <w:lvl w:ilvl="3" w:tplc="A3940B2E" w:tentative="1">
      <w:start w:val="1"/>
      <w:numFmt w:val="decimal"/>
      <w:lvlText w:val="%4."/>
      <w:lvlJc w:val="left"/>
      <w:pPr>
        <w:ind w:left="2880" w:hanging="360"/>
      </w:pPr>
    </w:lvl>
    <w:lvl w:ilvl="4" w:tplc="322C4730" w:tentative="1">
      <w:start w:val="1"/>
      <w:numFmt w:val="lowerLetter"/>
      <w:lvlText w:val="%5."/>
      <w:lvlJc w:val="left"/>
      <w:pPr>
        <w:ind w:left="3600" w:hanging="360"/>
      </w:pPr>
    </w:lvl>
    <w:lvl w:ilvl="5" w:tplc="8D0EFB2E" w:tentative="1">
      <w:start w:val="1"/>
      <w:numFmt w:val="lowerRoman"/>
      <w:lvlText w:val="%6."/>
      <w:lvlJc w:val="right"/>
      <w:pPr>
        <w:ind w:left="4320" w:hanging="180"/>
      </w:pPr>
    </w:lvl>
    <w:lvl w:ilvl="6" w:tplc="B4C47866" w:tentative="1">
      <w:start w:val="1"/>
      <w:numFmt w:val="decimal"/>
      <w:lvlText w:val="%7."/>
      <w:lvlJc w:val="left"/>
      <w:pPr>
        <w:ind w:left="5040" w:hanging="360"/>
      </w:pPr>
    </w:lvl>
    <w:lvl w:ilvl="7" w:tplc="80E2CD2C" w:tentative="1">
      <w:start w:val="1"/>
      <w:numFmt w:val="lowerLetter"/>
      <w:lvlText w:val="%8."/>
      <w:lvlJc w:val="left"/>
      <w:pPr>
        <w:ind w:left="5760" w:hanging="360"/>
      </w:pPr>
    </w:lvl>
    <w:lvl w:ilvl="8" w:tplc="9886FB72" w:tentative="1">
      <w:start w:val="1"/>
      <w:numFmt w:val="lowerRoman"/>
      <w:lvlText w:val="%9."/>
      <w:lvlJc w:val="right"/>
      <w:pPr>
        <w:ind w:left="6480" w:hanging="180"/>
      </w:pPr>
    </w:lvl>
  </w:abstractNum>
  <w:abstractNum w:abstractNumId="5">
    <w:nsid w:val="04E21202"/>
    <w:multiLevelType w:val="hybridMultilevel"/>
    <w:tmpl w:val="5974240C"/>
    <w:lvl w:ilvl="0" w:tplc="9AFE84B2">
      <w:start w:val="1"/>
      <w:numFmt w:val="decimal"/>
      <w:lvlText w:val="%1."/>
      <w:lvlJc w:val="left"/>
      <w:pPr>
        <w:ind w:left="1710" w:hanging="360"/>
      </w:pPr>
      <w:rPr>
        <w:rFonts w:hint="default"/>
      </w:rPr>
    </w:lvl>
    <w:lvl w:ilvl="1" w:tplc="03AC41F4" w:tentative="1">
      <w:start w:val="1"/>
      <w:numFmt w:val="lowerLetter"/>
      <w:lvlText w:val="%2."/>
      <w:lvlJc w:val="left"/>
      <w:pPr>
        <w:ind w:left="2430" w:hanging="360"/>
      </w:pPr>
    </w:lvl>
    <w:lvl w:ilvl="2" w:tplc="843EC8F8" w:tentative="1">
      <w:start w:val="1"/>
      <w:numFmt w:val="lowerRoman"/>
      <w:lvlText w:val="%3."/>
      <w:lvlJc w:val="right"/>
      <w:pPr>
        <w:ind w:left="3150" w:hanging="180"/>
      </w:pPr>
    </w:lvl>
    <w:lvl w:ilvl="3" w:tplc="6B24C07E" w:tentative="1">
      <w:start w:val="1"/>
      <w:numFmt w:val="decimal"/>
      <w:lvlText w:val="%4."/>
      <w:lvlJc w:val="left"/>
      <w:pPr>
        <w:ind w:left="3870" w:hanging="360"/>
      </w:pPr>
    </w:lvl>
    <w:lvl w:ilvl="4" w:tplc="1548BFD6" w:tentative="1">
      <w:start w:val="1"/>
      <w:numFmt w:val="lowerLetter"/>
      <w:lvlText w:val="%5."/>
      <w:lvlJc w:val="left"/>
      <w:pPr>
        <w:ind w:left="4590" w:hanging="360"/>
      </w:pPr>
    </w:lvl>
    <w:lvl w:ilvl="5" w:tplc="EC2E47C4" w:tentative="1">
      <w:start w:val="1"/>
      <w:numFmt w:val="lowerRoman"/>
      <w:lvlText w:val="%6."/>
      <w:lvlJc w:val="right"/>
      <w:pPr>
        <w:ind w:left="5310" w:hanging="180"/>
      </w:pPr>
    </w:lvl>
    <w:lvl w:ilvl="6" w:tplc="8C4480D6" w:tentative="1">
      <w:start w:val="1"/>
      <w:numFmt w:val="decimal"/>
      <w:lvlText w:val="%7."/>
      <w:lvlJc w:val="left"/>
      <w:pPr>
        <w:ind w:left="6030" w:hanging="360"/>
      </w:pPr>
    </w:lvl>
    <w:lvl w:ilvl="7" w:tplc="0496355C" w:tentative="1">
      <w:start w:val="1"/>
      <w:numFmt w:val="lowerLetter"/>
      <w:lvlText w:val="%8."/>
      <w:lvlJc w:val="left"/>
      <w:pPr>
        <w:ind w:left="6750" w:hanging="360"/>
      </w:pPr>
    </w:lvl>
    <w:lvl w:ilvl="8" w:tplc="969A069C" w:tentative="1">
      <w:start w:val="1"/>
      <w:numFmt w:val="lowerRoman"/>
      <w:lvlText w:val="%9."/>
      <w:lvlJc w:val="right"/>
      <w:pPr>
        <w:ind w:left="7470" w:hanging="180"/>
      </w:pPr>
    </w:lvl>
  </w:abstractNum>
  <w:abstractNum w:abstractNumId="6">
    <w:nsid w:val="06994A36"/>
    <w:multiLevelType w:val="multilevel"/>
    <w:tmpl w:val="7BA617B2"/>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09B64269"/>
    <w:multiLevelType w:val="multilevel"/>
    <w:tmpl w:val="C6C62F2E"/>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8">
    <w:nsid w:val="0BAE4C3B"/>
    <w:multiLevelType w:val="hybridMultilevel"/>
    <w:tmpl w:val="C484AC7C"/>
    <w:lvl w:ilvl="0" w:tplc="A8F662D6">
      <w:start w:val="1"/>
      <w:numFmt w:val="decimal"/>
      <w:lvlText w:val="%1."/>
      <w:lvlJc w:val="left"/>
      <w:pPr>
        <w:ind w:left="720" w:hanging="360"/>
      </w:pPr>
      <w:rPr>
        <w:rFonts w:hint="default"/>
      </w:rPr>
    </w:lvl>
    <w:lvl w:ilvl="1" w:tplc="3FAC2EFA" w:tentative="1">
      <w:start w:val="1"/>
      <w:numFmt w:val="lowerLetter"/>
      <w:lvlText w:val="%2."/>
      <w:lvlJc w:val="left"/>
      <w:pPr>
        <w:ind w:left="1440" w:hanging="360"/>
      </w:pPr>
    </w:lvl>
    <w:lvl w:ilvl="2" w:tplc="9C502C72" w:tentative="1">
      <w:start w:val="1"/>
      <w:numFmt w:val="lowerRoman"/>
      <w:lvlText w:val="%3."/>
      <w:lvlJc w:val="right"/>
      <w:pPr>
        <w:ind w:left="2160" w:hanging="180"/>
      </w:pPr>
    </w:lvl>
    <w:lvl w:ilvl="3" w:tplc="749ABED0" w:tentative="1">
      <w:start w:val="1"/>
      <w:numFmt w:val="decimal"/>
      <w:lvlText w:val="%4."/>
      <w:lvlJc w:val="left"/>
      <w:pPr>
        <w:ind w:left="2880" w:hanging="360"/>
      </w:pPr>
    </w:lvl>
    <w:lvl w:ilvl="4" w:tplc="EA3A3C80" w:tentative="1">
      <w:start w:val="1"/>
      <w:numFmt w:val="lowerLetter"/>
      <w:lvlText w:val="%5."/>
      <w:lvlJc w:val="left"/>
      <w:pPr>
        <w:ind w:left="3600" w:hanging="360"/>
      </w:pPr>
    </w:lvl>
    <w:lvl w:ilvl="5" w:tplc="460CC9CC" w:tentative="1">
      <w:start w:val="1"/>
      <w:numFmt w:val="lowerRoman"/>
      <w:lvlText w:val="%6."/>
      <w:lvlJc w:val="right"/>
      <w:pPr>
        <w:ind w:left="4320" w:hanging="180"/>
      </w:pPr>
    </w:lvl>
    <w:lvl w:ilvl="6" w:tplc="53287F8C" w:tentative="1">
      <w:start w:val="1"/>
      <w:numFmt w:val="decimal"/>
      <w:lvlText w:val="%7."/>
      <w:lvlJc w:val="left"/>
      <w:pPr>
        <w:ind w:left="5040" w:hanging="360"/>
      </w:pPr>
    </w:lvl>
    <w:lvl w:ilvl="7" w:tplc="BCB04082" w:tentative="1">
      <w:start w:val="1"/>
      <w:numFmt w:val="lowerLetter"/>
      <w:lvlText w:val="%8."/>
      <w:lvlJc w:val="left"/>
      <w:pPr>
        <w:ind w:left="5760" w:hanging="360"/>
      </w:pPr>
    </w:lvl>
    <w:lvl w:ilvl="8" w:tplc="3F9CD902" w:tentative="1">
      <w:start w:val="1"/>
      <w:numFmt w:val="lowerRoman"/>
      <w:lvlText w:val="%9."/>
      <w:lvlJc w:val="right"/>
      <w:pPr>
        <w:ind w:left="6480" w:hanging="180"/>
      </w:pPr>
    </w:lvl>
  </w:abstractNum>
  <w:abstractNum w:abstractNumId="9">
    <w:nsid w:val="0FB65CBB"/>
    <w:multiLevelType w:val="hybridMultilevel"/>
    <w:tmpl w:val="FBD0E688"/>
    <w:lvl w:ilvl="0" w:tplc="CF50EDC2">
      <w:start w:val="1"/>
      <w:numFmt w:val="decimal"/>
      <w:lvlText w:val="%1."/>
      <w:lvlJc w:val="left"/>
      <w:pPr>
        <w:ind w:left="720" w:hanging="360"/>
      </w:pPr>
      <w:rPr>
        <w:rFonts w:hint="default"/>
      </w:rPr>
    </w:lvl>
    <w:lvl w:ilvl="1" w:tplc="D506C1A4" w:tentative="1">
      <w:start w:val="1"/>
      <w:numFmt w:val="lowerLetter"/>
      <w:lvlText w:val="%2."/>
      <w:lvlJc w:val="left"/>
      <w:pPr>
        <w:ind w:left="1440" w:hanging="360"/>
      </w:pPr>
    </w:lvl>
    <w:lvl w:ilvl="2" w:tplc="2D0C8740" w:tentative="1">
      <w:start w:val="1"/>
      <w:numFmt w:val="lowerRoman"/>
      <w:lvlText w:val="%3."/>
      <w:lvlJc w:val="right"/>
      <w:pPr>
        <w:ind w:left="2160" w:hanging="180"/>
      </w:pPr>
    </w:lvl>
    <w:lvl w:ilvl="3" w:tplc="356611EE" w:tentative="1">
      <w:start w:val="1"/>
      <w:numFmt w:val="decimal"/>
      <w:lvlText w:val="%4."/>
      <w:lvlJc w:val="left"/>
      <w:pPr>
        <w:ind w:left="2880" w:hanging="360"/>
      </w:pPr>
    </w:lvl>
    <w:lvl w:ilvl="4" w:tplc="374CEF4E" w:tentative="1">
      <w:start w:val="1"/>
      <w:numFmt w:val="lowerLetter"/>
      <w:lvlText w:val="%5."/>
      <w:lvlJc w:val="left"/>
      <w:pPr>
        <w:ind w:left="3600" w:hanging="360"/>
      </w:pPr>
    </w:lvl>
    <w:lvl w:ilvl="5" w:tplc="275C63F0" w:tentative="1">
      <w:start w:val="1"/>
      <w:numFmt w:val="lowerRoman"/>
      <w:lvlText w:val="%6."/>
      <w:lvlJc w:val="right"/>
      <w:pPr>
        <w:ind w:left="4320" w:hanging="180"/>
      </w:pPr>
    </w:lvl>
    <w:lvl w:ilvl="6" w:tplc="4636E2DA" w:tentative="1">
      <w:start w:val="1"/>
      <w:numFmt w:val="decimal"/>
      <w:lvlText w:val="%7."/>
      <w:lvlJc w:val="left"/>
      <w:pPr>
        <w:ind w:left="5040" w:hanging="360"/>
      </w:pPr>
    </w:lvl>
    <w:lvl w:ilvl="7" w:tplc="4E989E62" w:tentative="1">
      <w:start w:val="1"/>
      <w:numFmt w:val="lowerLetter"/>
      <w:lvlText w:val="%8."/>
      <w:lvlJc w:val="left"/>
      <w:pPr>
        <w:ind w:left="5760" w:hanging="360"/>
      </w:pPr>
    </w:lvl>
    <w:lvl w:ilvl="8" w:tplc="844032B8" w:tentative="1">
      <w:start w:val="1"/>
      <w:numFmt w:val="lowerRoman"/>
      <w:lvlText w:val="%9."/>
      <w:lvlJc w:val="right"/>
      <w:pPr>
        <w:ind w:left="6480" w:hanging="180"/>
      </w:pPr>
    </w:lvl>
  </w:abstractNum>
  <w:abstractNum w:abstractNumId="10">
    <w:nsid w:val="0FE16A1B"/>
    <w:multiLevelType w:val="hybridMultilevel"/>
    <w:tmpl w:val="B00EAB86"/>
    <w:lvl w:ilvl="0" w:tplc="E65876CC">
      <w:start w:val="1"/>
      <w:numFmt w:val="upperRoman"/>
      <w:lvlText w:val="%1."/>
      <w:lvlJc w:val="left"/>
      <w:pPr>
        <w:ind w:left="617" w:hanging="452"/>
        <w:jc w:val="left"/>
      </w:pPr>
      <w:rPr>
        <w:rFonts w:ascii="Noto Serif" w:eastAsia="Noto Serif" w:hAnsi="Noto Serif" w:cs="Noto Serif" w:hint="default"/>
        <w:b/>
        <w:bCs/>
        <w:w w:val="100"/>
        <w:sz w:val="21"/>
        <w:szCs w:val="21"/>
        <w:lang w:val="en-US" w:eastAsia="en-US" w:bidi="ar-SA"/>
      </w:rPr>
    </w:lvl>
    <w:lvl w:ilvl="1" w:tplc="DF229E64">
      <w:numFmt w:val="bullet"/>
      <w:lvlText w:val="•"/>
      <w:lvlJc w:val="left"/>
      <w:pPr>
        <w:ind w:left="1447" w:hanging="452"/>
      </w:pPr>
      <w:rPr>
        <w:rFonts w:hint="default"/>
        <w:lang w:val="en-US" w:eastAsia="en-US" w:bidi="ar-SA"/>
      </w:rPr>
    </w:lvl>
    <w:lvl w:ilvl="2" w:tplc="0DD27A32">
      <w:numFmt w:val="bullet"/>
      <w:lvlText w:val="•"/>
      <w:lvlJc w:val="left"/>
      <w:pPr>
        <w:ind w:left="2275" w:hanging="452"/>
      </w:pPr>
      <w:rPr>
        <w:rFonts w:hint="default"/>
        <w:lang w:val="en-US" w:eastAsia="en-US" w:bidi="ar-SA"/>
      </w:rPr>
    </w:lvl>
    <w:lvl w:ilvl="3" w:tplc="70726544">
      <w:numFmt w:val="bullet"/>
      <w:lvlText w:val="•"/>
      <w:lvlJc w:val="left"/>
      <w:pPr>
        <w:ind w:left="3103" w:hanging="452"/>
      </w:pPr>
      <w:rPr>
        <w:rFonts w:hint="default"/>
        <w:lang w:val="en-US" w:eastAsia="en-US" w:bidi="ar-SA"/>
      </w:rPr>
    </w:lvl>
    <w:lvl w:ilvl="4" w:tplc="631A703E">
      <w:numFmt w:val="bullet"/>
      <w:lvlText w:val="•"/>
      <w:lvlJc w:val="left"/>
      <w:pPr>
        <w:ind w:left="3931" w:hanging="452"/>
      </w:pPr>
      <w:rPr>
        <w:rFonts w:hint="default"/>
        <w:lang w:val="en-US" w:eastAsia="en-US" w:bidi="ar-SA"/>
      </w:rPr>
    </w:lvl>
    <w:lvl w:ilvl="5" w:tplc="72C469CA">
      <w:numFmt w:val="bullet"/>
      <w:lvlText w:val="•"/>
      <w:lvlJc w:val="left"/>
      <w:pPr>
        <w:ind w:left="4759" w:hanging="452"/>
      </w:pPr>
      <w:rPr>
        <w:rFonts w:hint="default"/>
        <w:lang w:val="en-US" w:eastAsia="en-US" w:bidi="ar-SA"/>
      </w:rPr>
    </w:lvl>
    <w:lvl w:ilvl="6" w:tplc="FBDA65EE">
      <w:numFmt w:val="bullet"/>
      <w:lvlText w:val="•"/>
      <w:lvlJc w:val="left"/>
      <w:pPr>
        <w:ind w:left="5587" w:hanging="452"/>
      </w:pPr>
      <w:rPr>
        <w:rFonts w:hint="default"/>
        <w:lang w:val="en-US" w:eastAsia="en-US" w:bidi="ar-SA"/>
      </w:rPr>
    </w:lvl>
    <w:lvl w:ilvl="7" w:tplc="EB68A440">
      <w:numFmt w:val="bullet"/>
      <w:lvlText w:val="•"/>
      <w:lvlJc w:val="left"/>
      <w:pPr>
        <w:ind w:left="6415" w:hanging="452"/>
      </w:pPr>
      <w:rPr>
        <w:rFonts w:hint="default"/>
        <w:lang w:val="en-US" w:eastAsia="en-US" w:bidi="ar-SA"/>
      </w:rPr>
    </w:lvl>
    <w:lvl w:ilvl="8" w:tplc="9602714A">
      <w:numFmt w:val="bullet"/>
      <w:lvlText w:val="•"/>
      <w:lvlJc w:val="left"/>
      <w:pPr>
        <w:ind w:left="7243" w:hanging="452"/>
      </w:pPr>
      <w:rPr>
        <w:rFonts w:hint="default"/>
        <w:lang w:val="en-US" w:eastAsia="en-US" w:bidi="ar-SA"/>
      </w:rPr>
    </w:lvl>
  </w:abstractNum>
  <w:abstractNum w:abstractNumId="11">
    <w:nsid w:val="14AF2018"/>
    <w:multiLevelType w:val="hybridMultilevel"/>
    <w:tmpl w:val="3D14A7B2"/>
    <w:lvl w:ilvl="0" w:tplc="65E6B6E8">
      <w:start w:val="1"/>
      <w:numFmt w:val="decimal"/>
      <w:lvlText w:val="%1."/>
      <w:lvlJc w:val="left"/>
      <w:pPr>
        <w:ind w:left="1440" w:hanging="360"/>
      </w:pPr>
      <w:rPr>
        <w:rFonts w:hint="default"/>
      </w:rPr>
    </w:lvl>
    <w:lvl w:ilvl="1" w:tplc="7C16E674" w:tentative="1">
      <w:start w:val="1"/>
      <w:numFmt w:val="lowerLetter"/>
      <w:lvlText w:val="%2."/>
      <w:lvlJc w:val="left"/>
      <w:pPr>
        <w:ind w:left="2160" w:hanging="360"/>
      </w:pPr>
    </w:lvl>
    <w:lvl w:ilvl="2" w:tplc="840E85F6" w:tentative="1">
      <w:start w:val="1"/>
      <w:numFmt w:val="lowerRoman"/>
      <w:lvlText w:val="%3."/>
      <w:lvlJc w:val="right"/>
      <w:pPr>
        <w:ind w:left="2880" w:hanging="180"/>
      </w:pPr>
    </w:lvl>
    <w:lvl w:ilvl="3" w:tplc="A662841A" w:tentative="1">
      <w:start w:val="1"/>
      <w:numFmt w:val="decimal"/>
      <w:lvlText w:val="%4."/>
      <w:lvlJc w:val="left"/>
      <w:pPr>
        <w:ind w:left="3600" w:hanging="360"/>
      </w:pPr>
    </w:lvl>
    <w:lvl w:ilvl="4" w:tplc="6C1E4284" w:tentative="1">
      <w:start w:val="1"/>
      <w:numFmt w:val="lowerLetter"/>
      <w:lvlText w:val="%5."/>
      <w:lvlJc w:val="left"/>
      <w:pPr>
        <w:ind w:left="4320" w:hanging="360"/>
      </w:pPr>
    </w:lvl>
    <w:lvl w:ilvl="5" w:tplc="3828BD66" w:tentative="1">
      <w:start w:val="1"/>
      <w:numFmt w:val="lowerRoman"/>
      <w:lvlText w:val="%6."/>
      <w:lvlJc w:val="right"/>
      <w:pPr>
        <w:ind w:left="5040" w:hanging="180"/>
      </w:pPr>
    </w:lvl>
    <w:lvl w:ilvl="6" w:tplc="694E43C8" w:tentative="1">
      <w:start w:val="1"/>
      <w:numFmt w:val="decimal"/>
      <w:lvlText w:val="%7."/>
      <w:lvlJc w:val="left"/>
      <w:pPr>
        <w:ind w:left="5760" w:hanging="360"/>
      </w:pPr>
    </w:lvl>
    <w:lvl w:ilvl="7" w:tplc="DD9EB35E" w:tentative="1">
      <w:start w:val="1"/>
      <w:numFmt w:val="lowerLetter"/>
      <w:lvlText w:val="%8."/>
      <w:lvlJc w:val="left"/>
      <w:pPr>
        <w:ind w:left="6480" w:hanging="360"/>
      </w:pPr>
    </w:lvl>
    <w:lvl w:ilvl="8" w:tplc="D2A244CC" w:tentative="1">
      <w:start w:val="1"/>
      <w:numFmt w:val="lowerRoman"/>
      <w:lvlText w:val="%9."/>
      <w:lvlJc w:val="right"/>
      <w:pPr>
        <w:ind w:left="7200" w:hanging="180"/>
      </w:pPr>
    </w:lvl>
  </w:abstractNum>
  <w:abstractNum w:abstractNumId="12">
    <w:nsid w:val="19FA50D1"/>
    <w:multiLevelType w:val="hybridMultilevel"/>
    <w:tmpl w:val="3D14A7B2"/>
    <w:lvl w:ilvl="0" w:tplc="56461898">
      <w:start w:val="1"/>
      <w:numFmt w:val="decimal"/>
      <w:lvlText w:val="%1."/>
      <w:lvlJc w:val="left"/>
      <w:pPr>
        <w:ind w:left="1440" w:hanging="360"/>
      </w:pPr>
      <w:rPr>
        <w:rFonts w:hint="default"/>
      </w:rPr>
    </w:lvl>
    <w:lvl w:ilvl="1" w:tplc="D53E44D4" w:tentative="1">
      <w:start w:val="1"/>
      <w:numFmt w:val="lowerLetter"/>
      <w:lvlText w:val="%2."/>
      <w:lvlJc w:val="left"/>
      <w:pPr>
        <w:ind w:left="2160" w:hanging="360"/>
      </w:pPr>
    </w:lvl>
    <w:lvl w:ilvl="2" w:tplc="D2BC0C24" w:tentative="1">
      <w:start w:val="1"/>
      <w:numFmt w:val="lowerRoman"/>
      <w:lvlText w:val="%3."/>
      <w:lvlJc w:val="right"/>
      <w:pPr>
        <w:ind w:left="2880" w:hanging="180"/>
      </w:pPr>
    </w:lvl>
    <w:lvl w:ilvl="3" w:tplc="3BF22BA0" w:tentative="1">
      <w:start w:val="1"/>
      <w:numFmt w:val="decimal"/>
      <w:lvlText w:val="%4."/>
      <w:lvlJc w:val="left"/>
      <w:pPr>
        <w:ind w:left="3600" w:hanging="360"/>
      </w:pPr>
    </w:lvl>
    <w:lvl w:ilvl="4" w:tplc="148CB594" w:tentative="1">
      <w:start w:val="1"/>
      <w:numFmt w:val="lowerLetter"/>
      <w:lvlText w:val="%5."/>
      <w:lvlJc w:val="left"/>
      <w:pPr>
        <w:ind w:left="4320" w:hanging="360"/>
      </w:pPr>
    </w:lvl>
    <w:lvl w:ilvl="5" w:tplc="7D4C65C4" w:tentative="1">
      <w:start w:val="1"/>
      <w:numFmt w:val="lowerRoman"/>
      <w:lvlText w:val="%6."/>
      <w:lvlJc w:val="right"/>
      <w:pPr>
        <w:ind w:left="5040" w:hanging="180"/>
      </w:pPr>
    </w:lvl>
    <w:lvl w:ilvl="6" w:tplc="AD5E9A38" w:tentative="1">
      <w:start w:val="1"/>
      <w:numFmt w:val="decimal"/>
      <w:lvlText w:val="%7."/>
      <w:lvlJc w:val="left"/>
      <w:pPr>
        <w:ind w:left="5760" w:hanging="360"/>
      </w:pPr>
    </w:lvl>
    <w:lvl w:ilvl="7" w:tplc="D19603AC" w:tentative="1">
      <w:start w:val="1"/>
      <w:numFmt w:val="lowerLetter"/>
      <w:lvlText w:val="%8."/>
      <w:lvlJc w:val="left"/>
      <w:pPr>
        <w:ind w:left="6480" w:hanging="360"/>
      </w:pPr>
    </w:lvl>
    <w:lvl w:ilvl="8" w:tplc="27600BEC" w:tentative="1">
      <w:start w:val="1"/>
      <w:numFmt w:val="lowerRoman"/>
      <w:lvlText w:val="%9."/>
      <w:lvlJc w:val="right"/>
      <w:pPr>
        <w:ind w:left="7200" w:hanging="180"/>
      </w:pPr>
    </w:lvl>
  </w:abstractNum>
  <w:abstractNum w:abstractNumId="13">
    <w:nsid w:val="21B006C7"/>
    <w:multiLevelType w:val="hybridMultilevel"/>
    <w:tmpl w:val="8834CF8A"/>
    <w:lvl w:ilvl="0" w:tplc="081A230C">
      <w:start w:val="3"/>
      <w:numFmt w:val="bullet"/>
      <w:lvlText w:val="-"/>
      <w:lvlJc w:val="left"/>
      <w:pPr>
        <w:ind w:left="720" w:hanging="360"/>
      </w:pPr>
      <w:rPr>
        <w:rFonts w:ascii="Times New Roman" w:eastAsia="Times New Roman" w:hAnsi="Times New Roman" w:cs="Times New Roman" w:hint="default"/>
      </w:rPr>
    </w:lvl>
    <w:lvl w:ilvl="1" w:tplc="E0083E8A" w:tentative="1">
      <w:start w:val="1"/>
      <w:numFmt w:val="bullet"/>
      <w:lvlText w:val="o"/>
      <w:lvlJc w:val="left"/>
      <w:pPr>
        <w:ind w:left="1440" w:hanging="360"/>
      </w:pPr>
      <w:rPr>
        <w:rFonts w:ascii="Courier New" w:hAnsi="Courier New" w:cs="Courier New" w:hint="default"/>
      </w:rPr>
    </w:lvl>
    <w:lvl w:ilvl="2" w:tplc="8578C5F6" w:tentative="1">
      <w:start w:val="1"/>
      <w:numFmt w:val="bullet"/>
      <w:lvlText w:val=""/>
      <w:lvlJc w:val="left"/>
      <w:pPr>
        <w:ind w:left="2160" w:hanging="360"/>
      </w:pPr>
      <w:rPr>
        <w:rFonts w:ascii="Wingdings" w:hAnsi="Wingdings" w:hint="default"/>
      </w:rPr>
    </w:lvl>
    <w:lvl w:ilvl="3" w:tplc="19D6ABB2" w:tentative="1">
      <w:start w:val="1"/>
      <w:numFmt w:val="bullet"/>
      <w:lvlText w:val=""/>
      <w:lvlJc w:val="left"/>
      <w:pPr>
        <w:ind w:left="2880" w:hanging="360"/>
      </w:pPr>
      <w:rPr>
        <w:rFonts w:ascii="Symbol" w:hAnsi="Symbol" w:hint="default"/>
      </w:rPr>
    </w:lvl>
    <w:lvl w:ilvl="4" w:tplc="5EB23CAC" w:tentative="1">
      <w:start w:val="1"/>
      <w:numFmt w:val="bullet"/>
      <w:lvlText w:val="o"/>
      <w:lvlJc w:val="left"/>
      <w:pPr>
        <w:ind w:left="3600" w:hanging="360"/>
      </w:pPr>
      <w:rPr>
        <w:rFonts w:ascii="Courier New" w:hAnsi="Courier New" w:cs="Courier New" w:hint="default"/>
      </w:rPr>
    </w:lvl>
    <w:lvl w:ilvl="5" w:tplc="ED78C8E8" w:tentative="1">
      <w:start w:val="1"/>
      <w:numFmt w:val="bullet"/>
      <w:lvlText w:val=""/>
      <w:lvlJc w:val="left"/>
      <w:pPr>
        <w:ind w:left="4320" w:hanging="360"/>
      </w:pPr>
      <w:rPr>
        <w:rFonts w:ascii="Wingdings" w:hAnsi="Wingdings" w:hint="default"/>
      </w:rPr>
    </w:lvl>
    <w:lvl w:ilvl="6" w:tplc="E390CCD0" w:tentative="1">
      <w:start w:val="1"/>
      <w:numFmt w:val="bullet"/>
      <w:lvlText w:val=""/>
      <w:lvlJc w:val="left"/>
      <w:pPr>
        <w:ind w:left="5040" w:hanging="360"/>
      </w:pPr>
      <w:rPr>
        <w:rFonts w:ascii="Symbol" w:hAnsi="Symbol" w:hint="default"/>
      </w:rPr>
    </w:lvl>
    <w:lvl w:ilvl="7" w:tplc="03C4D57A" w:tentative="1">
      <w:start w:val="1"/>
      <w:numFmt w:val="bullet"/>
      <w:lvlText w:val="o"/>
      <w:lvlJc w:val="left"/>
      <w:pPr>
        <w:ind w:left="5760" w:hanging="360"/>
      </w:pPr>
      <w:rPr>
        <w:rFonts w:ascii="Courier New" w:hAnsi="Courier New" w:cs="Courier New" w:hint="default"/>
      </w:rPr>
    </w:lvl>
    <w:lvl w:ilvl="8" w:tplc="2A6005AA" w:tentative="1">
      <w:start w:val="1"/>
      <w:numFmt w:val="bullet"/>
      <w:lvlText w:val=""/>
      <w:lvlJc w:val="left"/>
      <w:pPr>
        <w:ind w:left="6480" w:hanging="360"/>
      </w:pPr>
      <w:rPr>
        <w:rFonts w:ascii="Wingdings" w:hAnsi="Wingdings" w:hint="default"/>
      </w:rPr>
    </w:lvl>
  </w:abstractNum>
  <w:abstractNum w:abstractNumId="14">
    <w:nsid w:val="245C0CC1"/>
    <w:multiLevelType w:val="multilevel"/>
    <w:tmpl w:val="209A3658"/>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4B85061"/>
    <w:multiLevelType w:val="multilevel"/>
    <w:tmpl w:val="AEB6324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05124"/>
    <w:multiLevelType w:val="hybridMultilevel"/>
    <w:tmpl w:val="3EDA8A20"/>
    <w:lvl w:ilvl="0" w:tplc="DCE014C8">
      <w:start w:val="1"/>
      <w:numFmt w:val="decimal"/>
      <w:lvlText w:val="%1."/>
      <w:lvlJc w:val="left"/>
      <w:pPr>
        <w:ind w:left="720" w:hanging="360"/>
      </w:pPr>
      <w:rPr>
        <w:rFonts w:hint="default"/>
      </w:rPr>
    </w:lvl>
    <w:lvl w:ilvl="1" w:tplc="C54EF2E2" w:tentative="1">
      <w:start w:val="1"/>
      <w:numFmt w:val="lowerLetter"/>
      <w:lvlText w:val="%2."/>
      <w:lvlJc w:val="left"/>
      <w:pPr>
        <w:ind w:left="1440" w:hanging="360"/>
      </w:pPr>
    </w:lvl>
    <w:lvl w:ilvl="2" w:tplc="5BBE0598" w:tentative="1">
      <w:start w:val="1"/>
      <w:numFmt w:val="lowerRoman"/>
      <w:lvlText w:val="%3."/>
      <w:lvlJc w:val="right"/>
      <w:pPr>
        <w:ind w:left="2160" w:hanging="180"/>
      </w:pPr>
    </w:lvl>
    <w:lvl w:ilvl="3" w:tplc="0138229C" w:tentative="1">
      <w:start w:val="1"/>
      <w:numFmt w:val="decimal"/>
      <w:lvlText w:val="%4."/>
      <w:lvlJc w:val="left"/>
      <w:pPr>
        <w:ind w:left="2880" w:hanging="360"/>
      </w:pPr>
    </w:lvl>
    <w:lvl w:ilvl="4" w:tplc="366297DA" w:tentative="1">
      <w:start w:val="1"/>
      <w:numFmt w:val="lowerLetter"/>
      <w:lvlText w:val="%5."/>
      <w:lvlJc w:val="left"/>
      <w:pPr>
        <w:ind w:left="3600" w:hanging="360"/>
      </w:pPr>
    </w:lvl>
    <w:lvl w:ilvl="5" w:tplc="FAF2A3B0" w:tentative="1">
      <w:start w:val="1"/>
      <w:numFmt w:val="lowerRoman"/>
      <w:lvlText w:val="%6."/>
      <w:lvlJc w:val="right"/>
      <w:pPr>
        <w:ind w:left="4320" w:hanging="180"/>
      </w:pPr>
    </w:lvl>
    <w:lvl w:ilvl="6" w:tplc="373AF3C8" w:tentative="1">
      <w:start w:val="1"/>
      <w:numFmt w:val="decimal"/>
      <w:lvlText w:val="%7."/>
      <w:lvlJc w:val="left"/>
      <w:pPr>
        <w:ind w:left="5040" w:hanging="360"/>
      </w:pPr>
    </w:lvl>
    <w:lvl w:ilvl="7" w:tplc="FB1CEB3C" w:tentative="1">
      <w:start w:val="1"/>
      <w:numFmt w:val="lowerLetter"/>
      <w:lvlText w:val="%8."/>
      <w:lvlJc w:val="left"/>
      <w:pPr>
        <w:ind w:left="5760" w:hanging="360"/>
      </w:pPr>
    </w:lvl>
    <w:lvl w:ilvl="8" w:tplc="161A5DD2" w:tentative="1">
      <w:start w:val="1"/>
      <w:numFmt w:val="lowerRoman"/>
      <w:lvlText w:val="%9."/>
      <w:lvlJc w:val="right"/>
      <w:pPr>
        <w:ind w:left="6480" w:hanging="180"/>
      </w:pPr>
    </w:lvl>
  </w:abstractNum>
  <w:abstractNum w:abstractNumId="17">
    <w:nsid w:val="29136793"/>
    <w:multiLevelType w:val="multilevel"/>
    <w:tmpl w:val="DA9AFEC6"/>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nsid w:val="30FB4629"/>
    <w:multiLevelType w:val="hybridMultilevel"/>
    <w:tmpl w:val="147091E0"/>
    <w:lvl w:ilvl="0" w:tplc="31DC3F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EA7E2E"/>
    <w:multiLevelType w:val="hybridMultilevel"/>
    <w:tmpl w:val="14E4ED34"/>
    <w:lvl w:ilvl="0" w:tplc="9884AB98">
      <w:start w:val="1"/>
      <w:numFmt w:val="decimal"/>
      <w:lvlText w:val="%1."/>
      <w:lvlJc w:val="left"/>
      <w:pPr>
        <w:tabs>
          <w:tab w:val="num" w:pos="720"/>
        </w:tabs>
        <w:ind w:left="720" w:hanging="360"/>
      </w:pPr>
    </w:lvl>
    <w:lvl w:ilvl="1" w:tplc="790C4830">
      <w:start w:val="1"/>
      <w:numFmt w:val="lowerLetter"/>
      <w:lvlText w:val="%2."/>
      <w:lvlJc w:val="left"/>
      <w:pPr>
        <w:ind w:left="1440" w:hanging="360"/>
      </w:pPr>
    </w:lvl>
    <w:lvl w:ilvl="2" w:tplc="EC3C71C6">
      <w:start w:val="1"/>
      <w:numFmt w:val="lowerRoman"/>
      <w:lvlText w:val="%3."/>
      <w:lvlJc w:val="right"/>
      <w:pPr>
        <w:ind w:left="2160" w:hanging="180"/>
      </w:pPr>
    </w:lvl>
    <w:lvl w:ilvl="3" w:tplc="2916B2B6">
      <w:start w:val="1"/>
      <w:numFmt w:val="decimal"/>
      <w:lvlText w:val="%4."/>
      <w:lvlJc w:val="left"/>
      <w:pPr>
        <w:ind w:left="2880" w:hanging="360"/>
      </w:pPr>
    </w:lvl>
    <w:lvl w:ilvl="4" w:tplc="62DE4B96">
      <w:start w:val="1"/>
      <w:numFmt w:val="lowerLetter"/>
      <w:lvlText w:val="%5."/>
      <w:lvlJc w:val="left"/>
      <w:pPr>
        <w:ind w:left="3600" w:hanging="360"/>
      </w:pPr>
    </w:lvl>
    <w:lvl w:ilvl="5" w:tplc="3A982588">
      <w:start w:val="1"/>
      <w:numFmt w:val="lowerRoman"/>
      <w:lvlText w:val="%6."/>
      <w:lvlJc w:val="right"/>
      <w:pPr>
        <w:ind w:left="4320" w:hanging="180"/>
      </w:pPr>
    </w:lvl>
    <w:lvl w:ilvl="6" w:tplc="4680261C">
      <w:start w:val="1"/>
      <w:numFmt w:val="decimal"/>
      <w:lvlText w:val="%7."/>
      <w:lvlJc w:val="left"/>
      <w:pPr>
        <w:ind w:left="5040" w:hanging="360"/>
      </w:pPr>
    </w:lvl>
    <w:lvl w:ilvl="7" w:tplc="800608D2">
      <w:start w:val="1"/>
      <w:numFmt w:val="lowerLetter"/>
      <w:lvlText w:val="%8."/>
      <w:lvlJc w:val="left"/>
      <w:pPr>
        <w:ind w:left="5760" w:hanging="360"/>
      </w:pPr>
    </w:lvl>
    <w:lvl w:ilvl="8" w:tplc="BEB2284E">
      <w:start w:val="1"/>
      <w:numFmt w:val="lowerRoman"/>
      <w:lvlText w:val="%9."/>
      <w:lvlJc w:val="right"/>
      <w:pPr>
        <w:ind w:left="6480" w:hanging="180"/>
      </w:pPr>
    </w:lvl>
  </w:abstractNum>
  <w:abstractNum w:abstractNumId="20">
    <w:nsid w:val="39332BC1"/>
    <w:multiLevelType w:val="hybridMultilevel"/>
    <w:tmpl w:val="331C3EFA"/>
    <w:lvl w:ilvl="0" w:tplc="E0361346">
      <w:start w:val="2"/>
      <w:numFmt w:val="decimal"/>
      <w:lvlText w:val="%1."/>
      <w:lvlJc w:val="left"/>
      <w:pPr>
        <w:ind w:left="720" w:hanging="360"/>
      </w:pPr>
      <w:rPr>
        <w:rFonts w:hint="default"/>
      </w:rPr>
    </w:lvl>
    <w:lvl w:ilvl="1" w:tplc="A61024A0" w:tentative="1">
      <w:start w:val="1"/>
      <w:numFmt w:val="lowerLetter"/>
      <w:lvlText w:val="%2."/>
      <w:lvlJc w:val="left"/>
      <w:pPr>
        <w:ind w:left="1440" w:hanging="360"/>
      </w:pPr>
    </w:lvl>
    <w:lvl w:ilvl="2" w:tplc="6882DE58" w:tentative="1">
      <w:start w:val="1"/>
      <w:numFmt w:val="lowerRoman"/>
      <w:lvlText w:val="%3."/>
      <w:lvlJc w:val="right"/>
      <w:pPr>
        <w:ind w:left="2160" w:hanging="180"/>
      </w:pPr>
    </w:lvl>
    <w:lvl w:ilvl="3" w:tplc="7130DB9E" w:tentative="1">
      <w:start w:val="1"/>
      <w:numFmt w:val="decimal"/>
      <w:lvlText w:val="%4."/>
      <w:lvlJc w:val="left"/>
      <w:pPr>
        <w:ind w:left="2880" w:hanging="360"/>
      </w:pPr>
    </w:lvl>
    <w:lvl w:ilvl="4" w:tplc="BE369708" w:tentative="1">
      <w:start w:val="1"/>
      <w:numFmt w:val="lowerLetter"/>
      <w:lvlText w:val="%5."/>
      <w:lvlJc w:val="left"/>
      <w:pPr>
        <w:ind w:left="3600" w:hanging="360"/>
      </w:pPr>
    </w:lvl>
    <w:lvl w:ilvl="5" w:tplc="8570C032" w:tentative="1">
      <w:start w:val="1"/>
      <w:numFmt w:val="lowerRoman"/>
      <w:lvlText w:val="%6."/>
      <w:lvlJc w:val="right"/>
      <w:pPr>
        <w:ind w:left="4320" w:hanging="180"/>
      </w:pPr>
    </w:lvl>
    <w:lvl w:ilvl="6" w:tplc="C0DA15DA" w:tentative="1">
      <w:start w:val="1"/>
      <w:numFmt w:val="decimal"/>
      <w:lvlText w:val="%7."/>
      <w:lvlJc w:val="left"/>
      <w:pPr>
        <w:ind w:left="5040" w:hanging="360"/>
      </w:pPr>
    </w:lvl>
    <w:lvl w:ilvl="7" w:tplc="C9EE28DC" w:tentative="1">
      <w:start w:val="1"/>
      <w:numFmt w:val="lowerLetter"/>
      <w:lvlText w:val="%8."/>
      <w:lvlJc w:val="left"/>
      <w:pPr>
        <w:ind w:left="5760" w:hanging="360"/>
      </w:pPr>
    </w:lvl>
    <w:lvl w:ilvl="8" w:tplc="0854F10A" w:tentative="1">
      <w:start w:val="1"/>
      <w:numFmt w:val="lowerRoman"/>
      <w:lvlText w:val="%9."/>
      <w:lvlJc w:val="right"/>
      <w:pPr>
        <w:ind w:left="6480" w:hanging="180"/>
      </w:pPr>
    </w:lvl>
  </w:abstractNum>
  <w:abstractNum w:abstractNumId="21">
    <w:nsid w:val="3B304EAA"/>
    <w:multiLevelType w:val="multilevel"/>
    <w:tmpl w:val="37563A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272546A"/>
    <w:multiLevelType w:val="hybridMultilevel"/>
    <w:tmpl w:val="5FD49FC2"/>
    <w:lvl w:ilvl="0" w:tplc="581806D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890FB1"/>
    <w:multiLevelType w:val="hybridMultilevel"/>
    <w:tmpl w:val="07C69AC8"/>
    <w:lvl w:ilvl="0" w:tplc="12384BCC">
      <w:start w:val="1"/>
      <w:numFmt w:val="decimal"/>
      <w:lvlText w:val="%1."/>
      <w:lvlJc w:val="left"/>
      <w:pPr>
        <w:tabs>
          <w:tab w:val="num" w:pos="720"/>
        </w:tabs>
        <w:ind w:left="720" w:hanging="360"/>
      </w:pPr>
    </w:lvl>
    <w:lvl w:ilvl="1" w:tplc="42985280">
      <w:start w:val="1"/>
      <w:numFmt w:val="lowerLetter"/>
      <w:lvlText w:val="%2."/>
      <w:lvlJc w:val="left"/>
      <w:pPr>
        <w:tabs>
          <w:tab w:val="num" w:pos="1440"/>
        </w:tabs>
        <w:ind w:left="1440" w:hanging="360"/>
      </w:pPr>
    </w:lvl>
    <w:lvl w:ilvl="2" w:tplc="602E4054">
      <w:start w:val="1"/>
      <w:numFmt w:val="lowerRoman"/>
      <w:lvlText w:val="%3."/>
      <w:lvlJc w:val="right"/>
      <w:pPr>
        <w:tabs>
          <w:tab w:val="num" w:pos="2160"/>
        </w:tabs>
        <w:ind w:left="2160" w:hanging="180"/>
      </w:pPr>
    </w:lvl>
    <w:lvl w:ilvl="3" w:tplc="59EC463C">
      <w:start w:val="1"/>
      <w:numFmt w:val="decimal"/>
      <w:lvlText w:val="%4."/>
      <w:lvlJc w:val="left"/>
      <w:pPr>
        <w:tabs>
          <w:tab w:val="num" w:pos="2880"/>
        </w:tabs>
        <w:ind w:left="2880" w:hanging="360"/>
      </w:pPr>
    </w:lvl>
    <w:lvl w:ilvl="4" w:tplc="D4C4F4F0">
      <w:start w:val="1"/>
      <w:numFmt w:val="lowerLetter"/>
      <w:lvlText w:val="%5."/>
      <w:lvlJc w:val="left"/>
      <w:pPr>
        <w:tabs>
          <w:tab w:val="num" w:pos="3600"/>
        </w:tabs>
        <w:ind w:left="3600" w:hanging="360"/>
      </w:pPr>
    </w:lvl>
    <w:lvl w:ilvl="5" w:tplc="2EF4CDCE">
      <w:start w:val="1"/>
      <w:numFmt w:val="lowerRoman"/>
      <w:lvlText w:val="%6."/>
      <w:lvlJc w:val="right"/>
      <w:pPr>
        <w:tabs>
          <w:tab w:val="num" w:pos="4320"/>
        </w:tabs>
        <w:ind w:left="4320" w:hanging="180"/>
      </w:pPr>
    </w:lvl>
    <w:lvl w:ilvl="6" w:tplc="EA7C21CE">
      <w:start w:val="1"/>
      <w:numFmt w:val="decimal"/>
      <w:lvlText w:val="%7."/>
      <w:lvlJc w:val="left"/>
      <w:pPr>
        <w:tabs>
          <w:tab w:val="num" w:pos="5040"/>
        </w:tabs>
        <w:ind w:left="5040" w:hanging="360"/>
      </w:pPr>
    </w:lvl>
    <w:lvl w:ilvl="7" w:tplc="4718D5D0">
      <w:start w:val="1"/>
      <w:numFmt w:val="lowerLetter"/>
      <w:lvlText w:val="%8."/>
      <w:lvlJc w:val="left"/>
      <w:pPr>
        <w:tabs>
          <w:tab w:val="num" w:pos="5760"/>
        </w:tabs>
        <w:ind w:left="5760" w:hanging="360"/>
      </w:pPr>
    </w:lvl>
    <w:lvl w:ilvl="8" w:tplc="298C4FE8">
      <w:start w:val="1"/>
      <w:numFmt w:val="lowerRoman"/>
      <w:lvlText w:val="%9."/>
      <w:lvlJc w:val="right"/>
      <w:pPr>
        <w:tabs>
          <w:tab w:val="num" w:pos="6480"/>
        </w:tabs>
        <w:ind w:left="6480" w:hanging="180"/>
      </w:pPr>
    </w:lvl>
  </w:abstractNum>
  <w:abstractNum w:abstractNumId="24">
    <w:nsid w:val="478B67A7"/>
    <w:multiLevelType w:val="hybridMultilevel"/>
    <w:tmpl w:val="C298B8AC"/>
    <w:lvl w:ilvl="0" w:tplc="62D4BA50">
      <w:start w:val="1"/>
      <w:numFmt w:val="decimal"/>
      <w:lvlText w:val="%1."/>
      <w:lvlJc w:val="left"/>
      <w:pPr>
        <w:ind w:left="720" w:hanging="360"/>
      </w:pPr>
      <w:rPr>
        <w:rFonts w:ascii="Times New Roman" w:eastAsia="Times New Roman" w:hAnsi="Times New Roman" w:cs="Times New Roman"/>
      </w:rPr>
    </w:lvl>
    <w:lvl w:ilvl="1" w:tplc="1C927786" w:tentative="1">
      <w:start w:val="1"/>
      <w:numFmt w:val="lowerLetter"/>
      <w:lvlText w:val="%2."/>
      <w:lvlJc w:val="left"/>
      <w:pPr>
        <w:ind w:left="1440" w:hanging="360"/>
      </w:pPr>
    </w:lvl>
    <w:lvl w:ilvl="2" w:tplc="DBFE2BAC" w:tentative="1">
      <w:start w:val="1"/>
      <w:numFmt w:val="lowerRoman"/>
      <w:lvlText w:val="%3."/>
      <w:lvlJc w:val="right"/>
      <w:pPr>
        <w:ind w:left="2160" w:hanging="180"/>
      </w:pPr>
    </w:lvl>
    <w:lvl w:ilvl="3" w:tplc="AA0626B4" w:tentative="1">
      <w:start w:val="1"/>
      <w:numFmt w:val="decimal"/>
      <w:lvlText w:val="%4."/>
      <w:lvlJc w:val="left"/>
      <w:pPr>
        <w:ind w:left="2880" w:hanging="360"/>
      </w:pPr>
    </w:lvl>
    <w:lvl w:ilvl="4" w:tplc="3E440424" w:tentative="1">
      <w:start w:val="1"/>
      <w:numFmt w:val="lowerLetter"/>
      <w:lvlText w:val="%5."/>
      <w:lvlJc w:val="left"/>
      <w:pPr>
        <w:ind w:left="3600" w:hanging="360"/>
      </w:pPr>
    </w:lvl>
    <w:lvl w:ilvl="5" w:tplc="17AC9106" w:tentative="1">
      <w:start w:val="1"/>
      <w:numFmt w:val="lowerRoman"/>
      <w:lvlText w:val="%6."/>
      <w:lvlJc w:val="right"/>
      <w:pPr>
        <w:ind w:left="4320" w:hanging="180"/>
      </w:pPr>
    </w:lvl>
    <w:lvl w:ilvl="6" w:tplc="229061EA" w:tentative="1">
      <w:start w:val="1"/>
      <w:numFmt w:val="decimal"/>
      <w:lvlText w:val="%7."/>
      <w:lvlJc w:val="left"/>
      <w:pPr>
        <w:ind w:left="5040" w:hanging="360"/>
      </w:pPr>
    </w:lvl>
    <w:lvl w:ilvl="7" w:tplc="AFDC3B44" w:tentative="1">
      <w:start w:val="1"/>
      <w:numFmt w:val="lowerLetter"/>
      <w:lvlText w:val="%8."/>
      <w:lvlJc w:val="left"/>
      <w:pPr>
        <w:ind w:left="5760" w:hanging="360"/>
      </w:pPr>
    </w:lvl>
    <w:lvl w:ilvl="8" w:tplc="1BF006C2" w:tentative="1">
      <w:start w:val="1"/>
      <w:numFmt w:val="lowerRoman"/>
      <w:lvlText w:val="%9."/>
      <w:lvlJc w:val="right"/>
      <w:pPr>
        <w:ind w:left="6480" w:hanging="180"/>
      </w:pPr>
    </w:lvl>
  </w:abstractNum>
  <w:abstractNum w:abstractNumId="25">
    <w:nsid w:val="4997579F"/>
    <w:multiLevelType w:val="multilevel"/>
    <w:tmpl w:val="7B003B6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BE6B14"/>
    <w:multiLevelType w:val="hybridMultilevel"/>
    <w:tmpl w:val="D41017DE"/>
    <w:lvl w:ilvl="0" w:tplc="748A2F70">
      <w:start w:val="4"/>
      <w:numFmt w:val="upperRoman"/>
      <w:lvlText w:val="%1."/>
      <w:lvlJc w:val="left"/>
      <w:pPr>
        <w:ind w:left="1080" w:hanging="720"/>
      </w:pPr>
      <w:rPr>
        <w:rFonts w:hint="default"/>
      </w:rPr>
    </w:lvl>
    <w:lvl w:ilvl="1" w:tplc="3F1095EA" w:tentative="1">
      <w:start w:val="1"/>
      <w:numFmt w:val="lowerLetter"/>
      <w:lvlText w:val="%2."/>
      <w:lvlJc w:val="left"/>
      <w:pPr>
        <w:ind w:left="1440" w:hanging="360"/>
      </w:pPr>
    </w:lvl>
    <w:lvl w:ilvl="2" w:tplc="CDF26574" w:tentative="1">
      <w:start w:val="1"/>
      <w:numFmt w:val="lowerRoman"/>
      <w:lvlText w:val="%3."/>
      <w:lvlJc w:val="right"/>
      <w:pPr>
        <w:ind w:left="2160" w:hanging="180"/>
      </w:pPr>
    </w:lvl>
    <w:lvl w:ilvl="3" w:tplc="87BA735A" w:tentative="1">
      <w:start w:val="1"/>
      <w:numFmt w:val="decimal"/>
      <w:lvlText w:val="%4."/>
      <w:lvlJc w:val="left"/>
      <w:pPr>
        <w:ind w:left="2880" w:hanging="360"/>
      </w:pPr>
    </w:lvl>
    <w:lvl w:ilvl="4" w:tplc="CF825594" w:tentative="1">
      <w:start w:val="1"/>
      <w:numFmt w:val="lowerLetter"/>
      <w:lvlText w:val="%5."/>
      <w:lvlJc w:val="left"/>
      <w:pPr>
        <w:ind w:left="3600" w:hanging="360"/>
      </w:pPr>
    </w:lvl>
    <w:lvl w:ilvl="5" w:tplc="81E6D470" w:tentative="1">
      <w:start w:val="1"/>
      <w:numFmt w:val="lowerRoman"/>
      <w:lvlText w:val="%6."/>
      <w:lvlJc w:val="right"/>
      <w:pPr>
        <w:ind w:left="4320" w:hanging="180"/>
      </w:pPr>
    </w:lvl>
    <w:lvl w:ilvl="6" w:tplc="4434CF30" w:tentative="1">
      <w:start w:val="1"/>
      <w:numFmt w:val="decimal"/>
      <w:lvlText w:val="%7."/>
      <w:lvlJc w:val="left"/>
      <w:pPr>
        <w:ind w:left="5040" w:hanging="360"/>
      </w:pPr>
    </w:lvl>
    <w:lvl w:ilvl="7" w:tplc="05281524" w:tentative="1">
      <w:start w:val="1"/>
      <w:numFmt w:val="lowerLetter"/>
      <w:lvlText w:val="%8."/>
      <w:lvlJc w:val="left"/>
      <w:pPr>
        <w:ind w:left="5760" w:hanging="360"/>
      </w:pPr>
    </w:lvl>
    <w:lvl w:ilvl="8" w:tplc="611259FA" w:tentative="1">
      <w:start w:val="1"/>
      <w:numFmt w:val="lowerRoman"/>
      <w:lvlText w:val="%9."/>
      <w:lvlJc w:val="right"/>
      <w:pPr>
        <w:ind w:left="6480" w:hanging="180"/>
      </w:pPr>
    </w:lvl>
  </w:abstractNum>
  <w:abstractNum w:abstractNumId="27">
    <w:nsid w:val="4D3645F7"/>
    <w:multiLevelType w:val="hybridMultilevel"/>
    <w:tmpl w:val="C3B0D7D8"/>
    <w:lvl w:ilvl="0" w:tplc="82381398">
      <w:start w:val="1"/>
      <w:numFmt w:val="decimal"/>
      <w:lvlText w:val="%1."/>
      <w:lvlJc w:val="left"/>
      <w:pPr>
        <w:ind w:left="720" w:hanging="360"/>
      </w:pPr>
      <w:rPr>
        <w:rFonts w:ascii="Arial" w:eastAsia="Times New Roman" w:hAnsi="Arial" w:cs="Arial"/>
      </w:rPr>
    </w:lvl>
    <w:lvl w:ilvl="1" w:tplc="27A4380E" w:tentative="1">
      <w:start w:val="1"/>
      <w:numFmt w:val="lowerLetter"/>
      <w:lvlText w:val="%2."/>
      <w:lvlJc w:val="left"/>
      <w:pPr>
        <w:ind w:left="1440" w:hanging="360"/>
      </w:pPr>
    </w:lvl>
    <w:lvl w:ilvl="2" w:tplc="E6222658" w:tentative="1">
      <w:start w:val="1"/>
      <w:numFmt w:val="lowerRoman"/>
      <w:lvlText w:val="%3."/>
      <w:lvlJc w:val="right"/>
      <w:pPr>
        <w:ind w:left="2160" w:hanging="180"/>
      </w:pPr>
    </w:lvl>
    <w:lvl w:ilvl="3" w:tplc="7F5A1F22" w:tentative="1">
      <w:start w:val="1"/>
      <w:numFmt w:val="decimal"/>
      <w:lvlText w:val="%4."/>
      <w:lvlJc w:val="left"/>
      <w:pPr>
        <w:ind w:left="2880" w:hanging="360"/>
      </w:pPr>
    </w:lvl>
    <w:lvl w:ilvl="4" w:tplc="A656A88C" w:tentative="1">
      <w:start w:val="1"/>
      <w:numFmt w:val="lowerLetter"/>
      <w:lvlText w:val="%5."/>
      <w:lvlJc w:val="left"/>
      <w:pPr>
        <w:ind w:left="3600" w:hanging="360"/>
      </w:pPr>
    </w:lvl>
    <w:lvl w:ilvl="5" w:tplc="9D7E9944" w:tentative="1">
      <w:start w:val="1"/>
      <w:numFmt w:val="lowerRoman"/>
      <w:lvlText w:val="%6."/>
      <w:lvlJc w:val="right"/>
      <w:pPr>
        <w:ind w:left="4320" w:hanging="180"/>
      </w:pPr>
    </w:lvl>
    <w:lvl w:ilvl="6" w:tplc="5F4A15F4" w:tentative="1">
      <w:start w:val="1"/>
      <w:numFmt w:val="decimal"/>
      <w:lvlText w:val="%7."/>
      <w:lvlJc w:val="left"/>
      <w:pPr>
        <w:ind w:left="5040" w:hanging="360"/>
      </w:pPr>
    </w:lvl>
    <w:lvl w:ilvl="7" w:tplc="8B604B8A" w:tentative="1">
      <w:start w:val="1"/>
      <w:numFmt w:val="lowerLetter"/>
      <w:lvlText w:val="%8."/>
      <w:lvlJc w:val="left"/>
      <w:pPr>
        <w:ind w:left="5760" w:hanging="360"/>
      </w:pPr>
    </w:lvl>
    <w:lvl w:ilvl="8" w:tplc="7E6427DA" w:tentative="1">
      <w:start w:val="1"/>
      <w:numFmt w:val="lowerRoman"/>
      <w:lvlText w:val="%9."/>
      <w:lvlJc w:val="right"/>
      <w:pPr>
        <w:ind w:left="6480" w:hanging="180"/>
      </w:pPr>
    </w:lvl>
  </w:abstractNum>
  <w:abstractNum w:abstractNumId="28">
    <w:nsid w:val="50C30CFD"/>
    <w:multiLevelType w:val="hybridMultilevel"/>
    <w:tmpl w:val="3D14A7B2"/>
    <w:lvl w:ilvl="0" w:tplc="85C66ACE">
      <w:start w:val="1"/>
      <w:numFmt w:val="decimal"/>
      <w:lvlText w:val="%1."/>
      <w:lvlJc w:val="left"/>
      <w:pPr>
        <w:ind w:left="1440" w:hanging="360"/>
      </w:pPr>
      <w:rPr>
        <w:rFonts w:hint="default"/>
      </w:rPr>
    </w:lvl>
    <w:lvl w:ilvl="1" w:tplc="F58EF020" w:tentative="1">
      <w:start w:val="1"/>
      <w:numFmt w:val="lowerLetter"/>
      <w:lvlText w:val="%2."/>
      <w:lvlJc w:val="left"/>
      <w:pPr>
        <w:ind w:left="2160" w:hanging="360"/>
      </w:pPr>
    </w:lvl>
    <w:lvl w:ilvl="2" w:tplc="A73AE9D2" w:tentative="1">
      <w:start w:val="1"/>
      <w:numFmt w:val="lowerRoman"/>
      <w:lvlText w:val="%3."/>
      <w:lvlJc w:val="right"/>
      <w:pPr>
        <w:ind w:left="2880" w:hanging="180"/>
      </w:pPr>
    </w:lvl>
    <w:lvl w:ilvl="3" w:tplc="C0761592" w:tentative="1">
      <w:start w:val="1"/>
      <w:numFmt w:val="decimal"/>
      <w:lvlText w:val="%4."/>
      <w:lvlJc w:val="left"/>
      <w:pPr>
        <w:ind w:left="3600" w:hanging="360"/>
      </w:pPr>
    </w:lvl>
    <w:lvl w:ilvl="4" w:tplc="D1C63020" w:tentative="1">
      <w:start w:val="1"/>
      <w:numFmt w:val="lowerLetter"/>
      <w:lvlText w:val="%5."/>
      <w:lvlJc w:val="left"/>
      <w:pPr>
        <w:ind w:left="4320" w:hanging="360"/>
      </w:pPr>
    </w:lvl>
    <w:lvl w:ilvl="5" w:tplc="C346CC64" w:tentative="1">
      <w:start w:val="1"/>
      <w:numFmt w:val="lowerRoman"/>
      <w:lvlText w:val="%6."/>
      <w:lvlJc w:val="right"/>
      <w:pPr>
        <w:ind w:left="5040" w:hanging="180"/>
      </w:pPr>
    </w:lvl>
    <w:lvl w:ilvl="6" w:tplc="C6A665AC" w:tentative="1">
      <w:start w:val="1"/>
      <w:numFmt w:val="decimal"/>
      <w:lvlText w:val="%7."/>
      <w:lvlJc w:val="left"/>
      <w:pPr>
        <w:ind w:left="5760" w:hanging="360"/>
      </w:pPr>
    </w:lvl>
    <w:lvl w:ilvl="7" w:tplc="F53816EE" w:tentative="1">
      <w:start w:val="1"/>
      <w:numFmt w:val="lowerLetter"/>
      <w:lvlText w:val="%8."/>
      <w:lvlJc w:val="left"/>
      <w:pPr>
        <w:ind w:left="6480" w:hanging="360"/>
      </w:pPr>
    </w:lvl>
    <w:lvl w:ilvl="8" w:tplc="2FCC1132" w:tentative="1">
      <w:start w:val="1"/>
      <w:numFmt w:val="lowerRoman"/>
      <w:lvlText w:val="%9."/>
      <w:lvlJc w:val="right"/>
      <w:pPr>
        <w:ind w:left="7200" w:hanging="180"/>
      </w:pPr>
    </w:lvl>
  </w:abstractNum>
  <w:abstractNum w:abstractNumId="29">
    <w:nsid w:val="53D30504"/>
    <w:multiLevelType w:val="hybridMultilevel"/>
    <w:tmpl w:val="8568862C"/>
    <w:lvl w:ilvl="0" w:tplc="94FACB40">
      <w:start w:val="1"/>
      <w:numFmt w:val="decimal"/>
      <w:lvlText w:val="%1."/>
      <w:lvlJc w:val="left"/>
      <w:pPr>
        <w:ind w:left="785" w:hanging="360"/>
      </w:pPr>
      <w:rPr>
        <w:rFonts w:ascii="TimesNewRomanPSMT" w:eastAsiaTheme="minorHAnsi" w:hAnsi="TimesNewRomanPSMT" w:cs="TimesNewRomanPSMT" w:hint="default"/>
      </w:rPr>
    </w:lvl>
    <w:lvl w:ilvl="1" w:tplc="E9C6E16C" w:tentative="1">
      <w:start w:val="1"/>
      <w:numFmt w:val="lowerLetter"/>
      <w:lvlText w:val="%2."/>
      <w:lvlJc w:val="left"/>
      <w:pPr>
        <w:ind w:left="1505" w:hanging="360"/>
      </w:pPr>
    </w:lvl>
    <w:lvl w:ilvl="2" w:tplc="B25CF4DC" w:tentative="1">
      <w:start w:val="1"/>
      <w:numFmt w:val="lowerRoman"/>
      <w:lvlText w:val="%3."/>
      <w:lvlJc w:val="right"/>
      <w:pPr>
        <w:ind w:left="2225" w:hanging="180"/>
      </w:pPr>
    </w:lvl>
    <w:lvl w:ilvl="3" w:tplc="5408333C" w:tentative="1">
      <w:start w:val="1"/>
      <w:numFmt w:val="decimal"/>
      <w:lvlText w:val="%4."/>
      <w:lvlJc w:val="left"/>
      <w:pPr>
        <w:ind w:left="2945" w:hanging="360"/>
      </w:pPr>
    </w:lvl>
    <w:lvl w:ilvl="4" w:tplc="D74654FA" w:tentative="1">
      <w:start w:val="1"/>
      <w:numFmt w:val="lowerLetter"/>
      <w:lvlText w:val="%5."/>
      <w:lvlJc w:val="left"/>
      <w:pPr>
        <w:ind w:left="3665" w:hanging="360"/>
      </w:pPr>
    </w:lvl>
    <w:lvl w:ilvl="5" w:tplc="890405F0" w:tentative="1">
      <w:start w:val="1"/>
      <w:numFmt w:val="lowerRoman"/>
      <w:lvlText w:val="%6."/>
      <w:lvlJc w:val="right"/>
      <w:pPr>
        <w:ind w:left="4385" w:hanging="180"/>
      </w:pPr>
    </w:lvl>
    <w:lvl w:ilvl="6" w:tplc="36FCC518" w:tentative="1">
      <w:start w:val="1"/>
      <w:numFmt w:val="decimal"/>
      <w:lvlText w:val="%7."/>
      <w:lvlJc w:val="left"/>
      <w:pPr>
        <w:ind w:left="5105" w:hanging="360"/>
      </w:pPr>
    </w:lvl>
    <w:lvl w:ilvl="7" w:tplc="9C9CBD2A" w:tentative="1">
      <w:start w:val="1"/>
      <w:numFmt w:val="lowerLetter"/>
      <w:lvlText w:val="%8."/>
      <w:lvlJc w:val="left"/>
      <w:pPr>
        <w:ind w:left="5825" w:hanging="360"/>
      </w:pPr>
    </w:lvl>
    <w:lvl w:ilvl="8" w:tplc="783AB274" w:tentative="1">
      <w:start w:val="1"/>
      <w:numFmt w:val="lowerRoman"/>
      <w:lvlText w:val="%9."/>
      <w:lvlJc w:val="right"/>
      <w:pPr>
        <w:ind w:left="6545" w:hanging="180"/>
      </w:pPr>
    </w:lvl>
  </w:abstractNum>
  <w:abstractNum w:abstractNumId="30">
    <w:nsid w:val="54CB3D17"/>
    <w:multiLevelType w:val="hybridMultilevel"/>
    <w:tmpl w:val="C484AC7C"/>
    <w:lvl w:ilvl="0" w:tplc="4B903648">
      <w:start w:val="1"/>
      <w:numFmt w:val="decimal"/>
      <w:lvlText w:val="%1."/>
      <w:lvlJc w:val="left"/>
      <w:pPr>
        <w:ind w:left="720" w:hanging="360"/>
      </w:pPr>
      <w:rPr>
        <w:rFonts w:hint="default"/>
      </w:rPr>
    </w:lvl>
    <w:lvl w:ilvl="1" w:tplc="D9540C7A" w:tentative="1">
      <w:start w:val="1"/>
      <w:numFmt w:val="lowerLetter"/>
      <w:lvlText w:val="%2."/>
      <w:lvlJc w:val="left"/>
      <w:pPr>
        <w:ind w:left="1440" w:hanging="360"/>
      </w:pPr>
    </w:lvl>
    <w:lvl w:ilvl="2" w:tplc="E0D038FC" w:tentative="1">
      <w:start w:val="1"/>
      <w:numFmt w:val="lowerRoman"/>
      <w:lvlText w:val="%3."/>
      <w:lvlJc w:val="right"/>
      <w:pPr>
        <w:ind w:left="2160" w:hanging="180"/>
      </w:pPr>
    </w:lvl>
    <w:lvl w:ilvl="3" w:tplc="9020C16A" w:tentative="1">
      <w:start w:val="1"/>
      <w:numFmt w:val="decimal"/>
      <w:lvlText w:val="%4."/>
      <w:lvlJc w:val="left"/>
      <w:pPr>
        <w:ind w:left="2880" w:hanging="360"/>
      </w:pPr>
    </w:lvl>
    <w:lvl w:ilvl="4" w:tplc="7432FEB0" w:tentative="1">
      <w:start w:val="1"/>
      <w:numFmt w:val="lowerLetter"/>
      <w:lvlText w:val="%5."/>
      <w:lvlJc w:val="left"/>
      <w:pPr>
        <w:ind w:left="3600" w:hanging="360"/>
      </w:pPr>
    </w:lvl>
    <w:lvl w:ilvl="5" w:tplc="2C980B06" w:tentative="1">
      <w:start w:val="1"/>
      <w:numFmt w:val="lowerRoman"/>
      <w:lvlText w:val="%6."/>
      <w:lvlJc w:val="right"/>
      <w:pPr>
        <w:ind w:left="4320" w:hanging="180"/>
      </w:pPr>
    </w:lvl>
    <w:lvl w:ilvl="6" w:tplc="3FE2520A" w:tentative="1">
      <w:start w:val="1"/>
      <w:numFmt w:val="decimal"/>
      <w:lvlText w:val="%7."/>
      <w:lvlJc w:val="left"/>
      <w:pPr>
        <w:ind w:left="5040" w:hanging="360"/>
      </w:pPr>
    </w:lvl>
    <w:lvl w:ilvl="7" w:tplc="9EE8AE2C" w:tentative="1">
      <w:start w:val="1"/>
      <w:numFmt w:val="lowerLetter"/>
      <w:lvlText w:val="%8."/>
      <w:lvlJc w:val="left"/>
      <w:pPr>
        <w:ind w:left="5760" w:hanging="360"/>
      </w:pPr>
    </w:lvl>
    <w:lvl w:ilvl="8" w:tplc="521208CE" w:tentative="1">
      <w:start w:val="1"/>
      <w:numFmt w:val="lowerRoman"/>
      <w:lvlText w:val="%9."/>
      <w:lvlJc w:val="right"/>
      <w:pPr>
        <w:ind w:left="6480" w:hanging="180"/>
      </w:pPr>
    </w:lvl>
  </w:abstractNum>
  <w:abstractNum w:abstractNumId="31">
    <w:nsid w:val="56042E5C"/>
    <w:multiLevelType w:val="hybridMultilevel"/>
    <w:tmpl w:val="F5CE7DD6"/>
    <w:lvl w:ilvl="0" w:tplc="13029544">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606DB6"/>
    <w:multiLevelType w:val="hybridMultilevel"/>
    <w:tmpl w:val="267CD2DC"/>
    <w:lvl w:ilvl="0" w:tplc="27F447E2">
      <w:start w:val="1"/>
      <w:numFmt w:val="decimal"/>
      <w:lvlText w:val="%1."/>
      <w:lvlJc w:val="left"/>
      <w:pPr>
        <w:tabs>
          <w:tab w:val="num" w:pos="720"/>
        </w:tabs>
        <w:ind w:left="720" w:hanging="360"/>
      </w:pPr>
      <w:rPr>
        <w:b w:val="0"/>
        <w:bCs w:val="0"/>
      </w:rPr>
    </w:lvl>
    <w:lvl w:ilvl="1" w:tplc="18723D1C">
      <w:start w:val="1"/>
      <w:numFmt w:val="lowerLetter"/>
      <w:lvlText w:val="%2."/>
      <w:lvlJc w:val="left"/>
      <w:pPr>
        <w:tabs>
          <w:tab w:val="num" w:pos="1440"/>
        </w:tabs>
        <w:ind w:left="1440" w:hanging="360"/>
      </w:pPr>
    </w:lvl>
    <w:lvl w:ilvl="2" w:tplc="D0863332">
      <w:start w:val="1"/>
      <w:numFmt w:val="lowerRoman"/>
      <w:lvlText w:val="%3."/>
      <w:lvlJc w:val="right"/>
      <w:pPr>
        <w:tabs>
          <w:tab w:val="num" w:pos="2160"/>
        </w:tabs>
        <w:ind w:left="2160" w:hanging="180"/>
      </w:pPr>
    </w:lvl>
    <w:lvl w:ilvl="3" w:tplc="6896D8D0">
      <w:start w:val="1"/>
      <w:numFmt w:val="decimal"/>
      <w:lvlText w:val="%4."/>
      <w:lvlJc w:val="left"/>
      <w:pPr>
        <w:tabs>
          <w:tab w:val="num" w:pos="2880"/>
        </w:tabs>
        <w:ind w:left="2880" w:hanging="360"/>
      </w:pPr>
    </w:lvl>
    <w:lvl w:ilvl="4" w:tplc="3F46BA7C">
      <w:start w:val="1"/>
      <w:numFmt w:val="lowerLetter"/>
      <w:lvlText w:val="%5."/>
      <w:lvlJc w:val="left"/>
      <w:pPr>
        <w:tabs>
          <w:tab w:val="num" w:pos="3600"/>
        </w:tabs>
        <w:ind w:left="3600" w:hanging="360"/>
      </w:pPr>
    </w:lvl>
    <w:lvl w:ilvl="5" w:tplc="DA7E9790">
      <w:start w:val="1"/>
      <w:numFmt w:val="lowerRoman"/>
      <w:lvlText w:val="%6."/>
      <w:lvlJc w:val="right"/>
      <w:pPr>
        <w:tabs>
          <w:tab w:val="num" w:pos="4320"/>
        </w:tabs>
        <w:ind w:left="4320" w:hanging="180"/>
      </w:pPr>
    </w:lvl>
    <w:lvl w:ilvl="6" w:tplc="E840A05E">
      <w:start w:val="1"/>
      <w:numFmt w:val="decimal"/>
      <w:lvlText w:val="%7."/>
      <w:lvlJc w:val="left"/>
      <w:pPr>
        <w:tabs>
          <w:tab w:val="num" w:pos="5040"/>
        </w:tabs>
        <w:ind w:left="5040" w:hanging="360"/>
      </w:pPr>
    </w:lvl>
    <w:lvl w:ilvl="7" w:tplc="C04CCBBE">
      <w:start w:val="1"/>
      <w:numFmt w:val="lowerLetter"/>
      <w:lvlText w:val="%8."/>
      <w:lvlJc w:val="left"/>
      <w:pPr>
        <w:tabs>
          <w:tab w:val="num" w:pos="5760"/>
        </w:tabs>
        <w:ind w:left="5760" w:hanging="360"/>
      </w:pPr>
    </w:lvl>
    <w:lvl w:ilvl="8" w:tplc="BDE8F51C">
      <w:start w:val="1"/>
      <w:numFmt w:val="lowerRoman"/>
      <w:lvlText w:val="%9."/>
      <w:lvlJc w:val="right"/>
      <w:pPr>
        <w:tabs>
          <w:tab w:val="num" w:pos="6480"/>
        </w:tabs>
        <w:ind w:left="6480" w:hanging="180"/>
      </w:pPr>
    </w:lvl>
  </w:abstractNum>
  <w:abstractNum w:abstractNumId="33">
    <w:nsid w:val="57A1754D"/>
    <w:multiLevelType w:val="multilevel"/>
    <w:tmpl w:val="BC021C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BE82FDD"/>
    <w:multiLevelType w:val="hybridMultilevel"/>
    <w:tmpl w:val="CA48C32A"/>
    <w:lvl w:ilvl="0" w:tplc="A4CCBA9E">
      <w:start w:val="1"/>
      <w:numFmt w:val="decimal"/>
      <w:lvlText w:val="%1."/>
      <w:lvlJc w:val="left"/>
      <w:pPr>
        <w:ind w:left="720" w:hanging="360"/>
      </w:pPr>
      <w:rPr>
        <w:rFonts w:hint="default"/>
      </w:rPr>
    </w:lvl>
    <w:lvl w:ilvl="1" w:tplc="BD6C69D0" w:tentative="1">
      <w:start w:val="1"/>
      <w:numFmt w:val="lowerLetter"/>
      <w:lvlText w:val="%2."/>
      <w:lvlJc w:val="left"/>
      <w:pPr>
        <w:ind w:left="1440" w:hanging="360"/>
      </w:pPr>
    </w:lvl>
    <w:lvl w:ilvl="2" w:tplc="E9C84CE2" w:tentative="1">
      <w:start w:val="1"/>
      <w:numFmt w:val="lowerRoman"/>
      <w:lvlText w:val="%3."/>
      <w:lvlJc w:val="right"/>
      <w:pPr>
        <w:ind w:left="2160" w:hanging="180"/>
      </w:pPr>
    </w:lvl>
    <w:lvl w:ilvl="3" w:tplc="0B260292" w:tentative="1">
      <w:start w:val="1"/>
      <w:numFmt w:val="decimal"/>
      <w:lvlText w:val="%4."/>
      <w:lvlJc w:val="left"/>
      <w:pPr>
        <w:ind w:left="2880" w:hanging="360"/>
      </w:pPr>
    </w:lvl>
    <w:lvl w:ilvl="4" w:tplc="F20C5F64" w:tentative="1">
      <w:start w:val="1"/>
      <w:numFmt w:val="lowerLetter"/>
      <w:lvlText w:val="%5."/>
      <w:lvlJc w:val="left"/>
      <w:pPr>
        <w:ind w:left="3600" w:hanging="360"/>
      </w:pPr>
    </w:lvl>
    <w:lvl w:ilvl="5" w:tplc="E626EE54" w:tentative="1">
      <w:start w:val="1"/>
      <w:numFmt w:val="lowerRoman"/>
      <w:lvlText w:val="%6."/>
      <w:lvlJc w:val="right"/>
      <w:pPr>
        <w:ind w:left="4320" w:hanging="180"/>
      </w:pPr>
    </w:lvl>
    <w:lvl w:ilvl="6" w:tplc="BD224366" w:tentative="1">
      <w:start w:val="1"/>
      <w:numFmt w:val="decimal"/>
      <w:lvlText w:val="%7."/>
      <w:lvlJc w:val="left"/>
      <w:pPr>
        <w:ind w:left="5040" w:hanging="360"/>
      </w:pPr>
    </w:lvl>
    <w:lvl w:ilvl="7" w:tplc="03E49930" w:tentative="1">
      <w:start w:val="1"/>
      <w:numFmt w:val="lowerLetter"/>
      <w:lvlText w:val="%8."/>
      <w:lvlJc w:val="left"/>
      <w:pPr>
        <w:ind w:left="5760" w:hanging="360"/>
      </w:pPr>
    </w:lvl>
    <w:lvl w:ilvl="8" w:tplc="371468AA" w:tentative="1">
      <w:start w:val="1"/>
      <w:numFmt w:val="lowerRoman"/>
      <w:lvlText w:val="%9."/>
      <w:lvlJc w:val="right"/>
      <w:pPr>
        <w:ind w:left="6480" w:hanging="180"/>
      </w:pPr>
    </w:lvl>
  </w:abstractNum>
  <w:abstractNum w:abstractNumId="35">
    <w:nsid w:val="5E9F4DF4"/>
    <w:multiLevelType w:val="hybridMultilevel"/>
    <w:tmpl w:val="D7B03A46"/>
    <w:lvl w:ilvl="0" w:tplc="2E9C7756">
      <w:start w:val="1"/>
      <w:numFmt w:val="decimal"/>
      <w:lvlText w:val="%1."/>
      <w:lvlJc w:val="left"/>
      <w:pPr>
        <w:ind w:left="720" w:hanging="360"/>
      </w:pPr>
      <w:rPr>
        <w:rFonts w:hint="default"/>
      </w:rPr>
    </w:lvl>
    <w:lvl w:ilvl="1" w:tplc="7C8225CC" w:tentative="1">
      <w:start w:val="1"/>
      <w:numFmt w:val="lowerLetter"/>
      <w:lvlText w:val="%2."/>
      <w:lvlJc w:val="left"/>
      <w:pPr>
        <w:ind w:left="1440" w:hanging="360"/>
      </w:pPr>
    </w:lvl>
    <w:lvl w:ilvl="2" w:tplc="7FDA3558" w:tentative="1">
      <w:start w:val="1"/>
      <w:numFmt w:val="lowerRoman"/>
      <w:lvlText w:val="%3."/>
      <w:lvlJc w:val="right"/>
      <w:pPr>
        <w:ind w:left="2160" w:hanging="180"/>
      </w:pPr>
    </w:lvl>
    <w:lvl w:ilvl="3" w:tplc="E5302200" w:tentative="1">
      <w:start w:val="1"/>
      <w:numFmt w:val="decimal"/>
      <w:lvlText w:val="%4."/>
      <w:lvlJc w:val="left"/>
      <w:pPr>
        <w:ind w:left="2880" w:hanging="360"/>
      </w:pPr>
    </w:lvl>
    <w:lvl w:ilvl="4" w:tplc="C0921170" w:tentative="1">
      <w:start w:val="1"/>
      <w:numFmt w:val="lowerLetter"/>
      <w:lvlText w:val="%5."/>
      <w:lvlJc w:val="left"/>
      <w:pPr>
        <w:ind w:left="3600" w:hanging="360"/>
      </w:pPr>
    </w:lvl>
    <w:lvl w:ilvl="5" w:tplc="50568C32" w:tentative="1">
      <w:start w:val="1"/>
      <w:numFmt w:val="lowerRoman"/>
      <w:lvlText w:val="%6."/>
      <w:lvlJc w:val="right"/>
      <w:pPr>
        <w:ind w:left="4320" w:hanging="180"/>
      </w:pPr>
    </w:lvl>
    <w:lvl w:ilvl="6" w:tplc="EB0488E4" w:tentative="1">
      <w:start w:val="1"/>
      <w:numFmt w:val="decimal"/>
      <w:lvlText w:val="%7."/>
      <w:lvlJc w:val="left"/>
      <w:pPr>
        <w:ind w:left="5040" w:hanging="360"/>
      </w:pPr>
    </w:lvl>
    <w:lvl w:ilvl="7" w:tplc="229E5378" w:tentative="1">
      <w:start w:val="1"/>
      <w:numFmt w:val="lowerLetter"/>
      <w:lvlText w:val="%8."/>
      <w:lvlJc w:val="left"/>
      <w:pPr>
        <w:ind w:left="5760" w:hanging="360"/>
      </w:pPr>
    </w:lvl>
    <w:lvl w:ilvl="8" w:tplc="B42A3FFC" w:tentative="1">
      <w:start w:val="1"/>
      <w:numFmt w:val="lowerRoman"/>
      <w:lvlText w:val="%9."/>
      <w:lvlJc w:val="right"/>
      <w:pPr>
        <w:ind w:left="6480" w:hanging="180"/>
      </w:pPr>
    </w:lvl>
  </w:abstractNum>
  <w:abstractNum w:abstractNumId="36">
    <w:nsid w:val="65042703"/>
    <w:multiLevelType w:val="multilevel"/>
    <w:tmpl w:val="89BC925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56777BB"/>
    <w:multiLevelType w:val="hybridMultilevel"/>
    <w:tmpl w:val="C484AC7C"/>
    <w:lvl w:ilvl="0" w:tplc="3926F0F2">
      <w:start w:val="1"/>
      <w:numFmt w:val="decimal"/>
      <w:lvlText w:val="%1."/>
      <w:lvlJc w:val="left"/>
      <w:pPr>
        <w:ind w:left="720" w:hanging="360"/>
      </w:pPr>
      <w:rPr>
        <w:rFonts w:hint="default"/>
      </w:rPr>
    </w:lvl>
    <w:lvl w:ilvl="1" w:tplc="FC76D8A6" w:tentative="1">
      <w:start w:val="1"/>
      <w:numFmt w:val="lowerLetter"/>
      <w:lvlText w:val="%2."/>
      <w:lvlJc w:val="left"/>
      <w:pPr>
        <w:ind w:left="1440" w:hanging="360"/>
      </w:pPr>
    </w:lvl>
    <w:lvl w:ilvl="2" w:tplc="E2F46916" w:tentative="1">
      <w:start w:val="1"/>
      <w:numFmt w:val="lowerRoman"/>
      <w:lvlText w:val="%3."/>
      <w:lvlJc w:val="right"/>
      <w:pPr>
        <w:ind w:left="2160" w:hanging="180"/>
      </w:pPr>
    </w:lvl>
    <w:lvl w:ilvl="3" w:tplc="F9887ADA" w:tentative="1">
      <w:start w:val="1"/>
      <w:numFmt w:val="decimal"/>
      <w:lvlText w:val="%4."/>
      <w:lvlJc w:val="left"/>
      <w:pPr>
        <w:ind w:left="2880" w:hanging="360"/>
      </w:pPr>
    </w:lvl>
    <w:lvl w:ilvl="4" w:tplc="674EB9C4" w:tentative="1">
      <w:start w:val="1"/>
      <w:numFmt w:val="lowerLetter"/>
      <w:lvlText w:val="%5."/>
      <w:lvlJc w:val="left"/>
      <w:pPr>
        <w:ind w:left="3600" w:hanging="360"/>
      </w:pPr>
    </w:lvl>
    <w:lvl w:ilvl="5" w:tplc="2F30C952" w:tentative="1">
      <w:start w:val="1"/>
      <w:numFmt w:val="lowerRoman"/>
      <w:lvlText w:val="%6."/>
      <w:lvlJc w:val="right"/>
      <w:pPr>
        <w:ind w:left="4320" w:hanging="180"/>
      </w:pPr>
    </w:lvl>
    <w:lvl w:ilvl="6" w:tplc="C3426F82" w:tentative="1">
      <w:start w:val="1"/>
      <w:numFmt w:val="decimal"/>
      <w:lvlText w:val="%7."/>
      <w:lvlJc w:val="left"/>
      <w:pPr>
        <w:ind w:left="5040" w:hanging="360"/>
      </w:pPr>
    </w:lvl>
    <w:lvl w:ilvl="7" w:tplc="360CE0AE" w:tentative="1">
      <w:start w:val="1"/>
      <w:numFmt w:val="lowerLetter"/>
      <w:lvlText w:val="%8."/>
      <w:lvlJc w:val="left"/>
      <w:pPr>
        <w:ind w:left="5760" w:hanging="360"/>
      </w:pPr>
    </w:lvl>
    <w:lvl w:ilvl="8" w:tplc="042449B8" w:tentative="1">
      <w:start w:val="1"/>
      <w:numFmt w:val="lowerRoman"/>
      <w:lvlText w:val="%9."/>
      <w:lvlJc w:val="right"/>
      <w:pPr>
        <w:ind w:left="6480" w:hanging="180"/>
      </w:pPr>
    </w:lvl>
  </w:abstractNum>
  <w:abstractNum w:abstractNumId="38">
    <w:nsid w:val="65902054"/>
    <w:multiLevelType w:val="hybridMultilevel"/>
    <w:tmpl w:val="AC50EC40"/>
    <w:lvl w:ilvl="0" w:tplc="F134DEC2">
      <w:start w:val="2"/>
      <w:numFmt w:val="decimal"/>
      <w:lvlText w:val="%1."/>
      <w:lvlJc w:val="left"/>
      <w:pPr>
        <w:ind w:left="480" w:hanging="360"/>
      </w:pPr>
      <w:rPr>
        <w:rFonts w:hint="default"/>
      </w:rPr>
    </w:lvl>
    <w:lvl w:ilvl="1" w:tplc="3CBA2F94" w:tentative="1">
      <w:start w:val="1"/>
      <w:numFmt w:val="lowerLetter"/>
      <w:lvlText w:val="%2."/>
      <w:lvlJc w:val="left"/>
      <w:pPr>
        <w:ind w:left="1200" w:hanging="360"/>
      </w:pPr>
    </w:lvl>
    <w:lvl w:ilvl="2" w:tplc="AED242A8" w:tentative="1">
      <w:start w:val="1"/>
      <w:numFmt w:val="lowerRoman"/>
      <w:lvlText w:val="%3."/>
      <w:lvlJc w:val="right"/>
      <w:pPr>
        <w:ind w:left="1920" w:hanging="180"/>
      </w:pPr>
    </w:lvl>
    <w:lvl w:ilvl="3" w:tplc="ACD28744" w:tentative="1">
      <w:start w:val="1"/>
      <w:numFmt w:val="decimal"/>
      <w:lvlText w:val="%4."/>
      <w:lvlJc w:val="left"/>
      <w:pPr>
        <w:ind w:left="2640" w:hanging="360"/>
      </w:pPr>
    </w:lvl>
    <w:lvl w:ilvl="4" w:tplc="D16A4542" w:tentative="1">
      <w:start w:val="1"/>
      <w:numFmt w:val="lowerLetter"/>
      <w:lvlText w:val="%5."/>
      <w:lvlJc w:val="left"/>
      <w:pPr>
        <w:ind w:left="3360" w:hanging="360"/>
      </w:pPr>
    </w:lvl>
    <w:lvl w:ilvl="5" w:tplc="7D92BF4C" w:tentative="1">
      <w:start w:val="1"/>
      <w:numFmt w:val="lowerRoman"/>
      <w:lvlText w:val="%6."/>
      <w:lvlJc w:val="right"/>
      <w:pPr>
        <w:ind w:left="4080" w:hanging="180"/>
      </w:pPr>
    </w:lvl>
    <w:lvl w:ilvl="6" w:tplc="38BE45BE" w:tentative="1">
      <w:start w:val="1"/>
      <w:numFmt w:val="decimal"/>
      <w:lvlText w:val="%7."/>
      <w:lvlJc w:val="left"/>
      <w:pPr>
        <w:ind w:left="4800" w:hanging="360"/>
      </w:pPr>
    </w:lvl>
    <w:lvl w:ilvl="7" w:tplc="FC0C0DFE" w:tentative="1">
      <w:start w:val="1"/>
      <w:numFmt w:val="lowerLetter"/>
      <w:lvlText w:val="%8."/>
      <w:lvlJc w:val="left"/>
      <w:pPr>
        <w:ind w:left="5520" w:hanging="360"/>
      </w:pPr>
    </w:lvl>
    <w:lvl w:ilvl="8" w:tplc="1164B0C4" w:tentative="1">
      <w:start w:val="1"/>
      <w:numFmt w:val="lowerRoman"/>
      <w:lvlText w:val="%9."/>
      <w:lvlJc w:val="right"/>
      <w:pPr>
        <w:ind w:left="6240" w:hanging="180"/>
      </w:pPr>
    </w:lvl>
  </w:abstractNum>
  <w:abstractNum w:abstractNumId="39">
    <w:nsid w:val="67C70CA8"/>
    <w:multiLevelType w:val="hybridMultilevel"/>
    <w:tmpl w:val="547C79D4"/>
    <w:lvl w:ilvl="0" w:tplc="58ECEBA4">
      <w:start w:val="2"/>
      <w:numFmt w:val="decimal"/>
      <w:lvlText w:val="%1."/>
      <w:lvlJc w:val="left"/>
      <w:pPr>
        <w:ind w:left="720" w:hanging="360"/>
      </w:pPr>
      <w:rPr>
        <w:rFonts w:hint="default"/>
      </w:rPr>
    </w:lvl>
    <w:lvl w:ilvl="1" w:tplc="8E420256" w:tentative="1">
      <w:start w:val="1"/>
      <w:numFmt w:val="lowerLetter"/>
      <w:lvlText w:val="%2."/>
      <w:lvlJc w:val="left"/>
      <w:pPr>
        <w:ind w:left="1440" w:hanging="360"/>
      </w:pPr>
    </w:lvl>
    <w:lvl w:ilvl="2" w:tplc="DCAA1A52" w:tentative="1">
      <w:start w:val="1"/>
      <w:numFmt w:val="lowerRoman"/>
      <w:lvlText w:val="%3."/>
      <w:lvlJc w:val="right"/>
      <w:pPr>
        <w:ind w:left="2160" w:hanging="180"/>
      </w:pPr>
    </w:lvl>
    <w:lvl w:ilvl="3" w:tplc="1A98C050" w:tentative="1">
      <w:start w:val="1"/>
      <w:numFmt w:val="decimal"/>
      <w:lvlText w:val="%4."/>
      <w:lvlJc w:val="left"/>
      <w:pPr>
        <w:ind w:left="2880" w:hanging="360"/>
      </w:pPr>
    </w:lvl>
    <w:lvl w:ilvl="4" w:tplc="34C608A8" w:tentative="1">
      <w:start w:val="1"/>
      <w:numFmt w:val="lowerLetter"/>
      <w:lvlText w:val="%5."/>
      <w:lvlJc w:val="left"/>
      <w:pPr>
        <w:ind w:left="3600" w:hanging="360"/>
      </w:pPr>
    </w:lvl>
    <w:lvl w:ilvl="5" w:tplc="6E10FE62" w:tentative="1">
      <w:start w:val="1"/>
      <w:numFmt w:val="lowerRoman"/>
      <w:lvlText w:val="%6."/>
      <w:lvlJc w:val="right"/>
      <w:pPr>
        <w:ind w:left="4320" w:hanging="180"/>
      </w:pPr>
    </w:lvl>
    <w:lvl w:ilvl="6" w:tplc="8B6A0062" w:tentative="1">
      <w:start w:val="1"/>
      <w:numFmt w:val="decimal"/>
      <w:lvlText w:val="%7."/>
      <w:lvlJc w:val="left"/>
      <w:pPr>
        <w:ind w:left="5040" w:hanging="360"/>
      </w:pPr>
    </w:lvl>
    <w:lvl w:ilvl="7" w:tplc="25F48BB0" w:tentative="1">
      <w:start w:val="1"/>
      <w:numFmt w:val="lowerLetter"/>
      <w:lvlText w:val="%8."/>
      <w:lvlJc w:val="left"/>
      <w:pPr>
        <w:ind w:left="5760" w:hanging="360"/>
      </w:pPr>
    </w:lvl>
    <w:lvl w:ilvl="8" w:tplc="62D29CBC" w:tentative="1">
      <w:start w:val="1"/>
      <w:numFmt w:val="lowerRoman"/>
      <w:lvlText w:val="%9."/>
      <w:lvlJc w:val="right"/>
      <w:pPr>
        <w:ind w:left="6480" w:hanging="180"/>
      </w:pPr>
    </w:lvl>
  </w:abstractNum>
  <w:abstractNum w:abstractNumId="40">
    <w:nsid w:val="6ABB68E9"/>
    <w:multiLevelType w:val="hybridMultilevel"/>
    <w:tmpl w:val="EEA6E848"/>
    <w:lvl w:ilvl="0" w:tplc="BD1C8F98">
      <w:start w:val="1"/>
      <w:numFmt w:val="lowerLetter"/>
      <w:lvlText w:val="%1."/>
      <w:lvlJc w:val="left"/>
      <w:pPr>
        <w:ind w:left="1080" w:hanging="360"/>
      </w:pPr>
    </w:lvl>
    <w:lvl w:ilvl="1" w:tplc="390CDC8C">
      <w:start w:val="1"/>
      <w:numFmt w:val="lowerLetter"/>
      <w:lvlText w:val="%2."/>
      <w:lvlJc w:val="left"/>
      <w:pPr>
        <w:ind w:left="1800" w:hanging="360"/>
      </w:pPr>
    </w:lvl>
    <w:lvl w:ilvl="2" w:tplc="A24CCEE4">
      <w:start w:val="1"/>
      <w:numFmt w:val="lowerRoman"/>
      <w:lvlText w:val="%3."/>
      <w:lvlJc w:val="right"/>
      <w:pPr>
        <w:ind w:left="2520" w:hanging="180"/>
      </w:pPr>
    </w:lvl>
    <w:lvl w:ilvl="3" w:tplc="83A27760">
      <w:start w:val="1"/>
      <w:numFmt w:val="decimal"/>
      <w:lvlText w:val="%4."/>
      <w:lvlJc w:val="left"/>
      <w:pPr>
        <w:ind w:left="3240" w:hanging="360"/>
      </w:pPr>
    </w:lvl>
    <w:lvl w:ilvl="4" w:tplc="08169DD0">
      <w:start w:val="1"/>
      <w:numFmt w:val="lowerLetter"/>
      <w:lvlText w:val="%5."/>
      <w:lvlJc w:val="left"/>
      <w:pPr>
        <w:ind w:left="3960" w:hanging="360"/>
      </w:pPr>
    </w:lvl>
    <w:lvl w:ilvl="5" w:tplc="B270EE8A">
      <w:start w:val="1"/>
      <w:numFmt w:val="lowerRoman"/>
      <w:lvlText w:val="%6."/>
      <w:lvlJc w:val="right"/>
      <w:pPr>
        <w:ind w:left="4680" w:hanging="180"/>
      </w:pPr>
    </w:lvl>
    <w:lvl w:ilvl="6" w:tplc="A318556C">
      <w:start w:val="1"/>
      <w:numFmt w:val="decimal"/>
      <w:lvlText w:val="%7."/>
      <w:lvlJc w:val="left"/>
      <w:pPr>
        <w:ind w:left="5400" w:hanging="360"/>
      </w:pPr>
    </w:lvl>
    <w:lvl w:ilvl="7" w:tplc="71AA076A">
      <w:start w:val="1"/>
      <w:numFmt w:val="lowerLetter"/>
      <w:lvlText w:val="%8."/>
      <w:lvlJc w:val="left"/>
      <w:pPr>
        <w:ind w:left="6120" w:hanging="360"/>
      </w:pPr>
    </w:lvl>
    <w:lvl w:ilvl="8" w:tplc="D8969B7E">
      <w:start w:val="1"/>
      <w:numFmt w:val="lowerRoman"/>
      <w:lvlText w:val="%9."/>
      <w:lvlJc w:val="right"/>
      <w:pPr>
        <w:ind w:left="6840" w:hanging="180"/>
      </w:pPr>
    </w:lvl>
  </w:abstractNum>
  <w:abstractNum w:abstractNumId="41">
    <w:nsid w:val="6C3F68C0"/>
    <w:multiLevelType w:val="multilevel"/>
    <w:tmpl w:val="DCFAEB72"/>
    <w:lvl w:ilvl="0">
      <w:start w:val="1"/>
      <w:numFmt w:val="decimal"/>
      <w:lvlText w:val="%1."/>
      <w:lvlJc w:val="left"/>
      <w:pPr>
        <w:ind w:left="480" w:hanging="360"/>
      </w:pPr>
      <w:rPr>
        <w:rFonts w:hint="default"/>
      </w:rPr>
    </w:lvl>
    <w:lvl w:ilvl="1">
      <w:start w:val="4"/>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4."/>
      <w:lvlJc w:val="left"/>
      <w:pPr>
        <w:ind w:left="720" w:hanging="720"/>
      </w:pPr>
      <w:rPr>
        <w:rFonts w:ascii="Times New Roman" w:eastAsiaTheme="minorHAnsi" w:hAnsi="Times New Roman" w:cs="Times New Roman"/>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abstractNum w:abstractNumId="42">
    <w:nsid w:val="6CC175B3"/>
    <w:multiLevelType w:val="hybridMultilevel"/>
    <w:tmpl w:val="A1C20A18"/>
    <w:lvl w:ilvl="0" w:tplc="466852E0">
      <w:start w:val="1"/>
      <w:numFmt w:val="lowerLetter"/>
      <w:lvlText w:val="%1."/>
      <w:lvlJc w:val="left"/>
      <w:pPr>
        <w:ind w:left="720" w:hanging="360"/>
      </w:pPr>
      <w:rPr>
        <w:rFonts w:hint="default"/>
      </w:rPr>
    </w:lvl>
    <w:lvl w:ilvl="1" w:tplc="B5B2EDB8" w:tentative="1">
      <w:start w:val="1"/>
      <w:numFmt w:val="lowerLetter"/>
      <w:lvlText w:val="%2."/>
      <w:lvlJc w:val="left"/>
      <w:pPr>
        <w:ind w:left="1440" w:hanging="360"/>
      </w:pPr>
    </w:lvl>
    <w:lvl w:ilvl="2" w:tplc="2D800B96" w:tentative="1">
      <w:start w:val="1"/>
      <w:numFmt w:val="lowerRoman"/>
      <w:lvlText w:val="%3."/>
      <w:lvlJc w:val="right"/>
      <w:pPr>
        <w:ind w:left="2160" w:hanging="180"/>
      </w:pPr>
    </w:lvl>
    <w:lvl w:ilvl="3" w:tplc="C3646BCA" w:tentative="1">
      <w:start w:val="1"/>
      <w:numFmt w:val="decimal"/>
      <w:lvlText w:val="%4."/>
      <w:lvlJc w:val="left"/>
      <w:pPr>
        <w:ind w:left="2880" w:hanging="360"/>
      </w:pPr>
    </w:lvl>
    <w:lvl w:ilvl="4" w:tplc="C246B38C" w:tentative="1">
      <w:start w:val="1"/>
      <w:numFmt w:val="lowerLetter"/>
      <w:lvlText w:val="%5."/>
      <w:lvlJc w:val="left"/>
      <w:pPr>
        <w:ind w:left="3600" w:hanging="360"/>
      </w:pPr>
    </w:lvl>
    <w:lvl w:ilvl="5" w:tplc="8E48054A" w:tentative="1">
      <w:start w:val="1"/>
      <w:numFmt w:val="lowerRoman"/>
      <w:lvlText w:val="%6."/>
      <w:lvlJc w:val="right"/>
      <w:pPr>
        <w:ind w:left="4320" w:hanging="180"/>
      </w:pPr>
    </w:lvl>
    <w:lvl w:ilvl="6" w:tplc="550E6BEA" w:tentative="1">
      <w:start w:val="1"/>
      <w:numFmt w:val="decimal"/>
      <w:lvlText w:val="%7."/>
      <w:lvlJc w:val="left"/>
      <w:pPr>
        <w:ind w:left="5040" w:hanging="360"/>
      </w:pPr>
    </w:lvl>
    <w:lvl w:ilvl="7" w:tplc="5464D736" w:tentative="1">
      <w:start w:val="1"/>
      <w:numFmt w:val="lowerLetter"/>
      <w:lvlText w:val="%8."/>
      <w:lvlJc w:val="left"/>
      <w:pPr>
        <w:ind w:left="5760" w:hanging="360"/>
      </w:pPr>
    </w:lvl>
    <w:lvl w:ilvl="8" w:tplc="CEAE65B8" w:tentative="1">
      <w:start w:val="1"/>
      <w:numFmt w:val="lowerRoman"/>
      <w:lvlText w:val="%9."/>
      <w:lvlJc w:val="right"/>
      <w:pPr>
        <w:ind w:left="6480" w:hanging="180"/>
      </w:pPr>
    </w:lvl>
  </w:abstractNum>
  <w:abstractNum w:abstractNumId="43">
    <w:nsid w:val="6E1858DF"/>
    <w:multiLevelType w:val="hybridMultilevel"/>
    <w:tmpl w:val="9064B726"/>
    <w:lvl w:ilvl="0" w:tplc="59208E2A">
      <w:start w:val="1"/>
      <w:numFmt w:val="decimal"/>
      <w:lvlText w:val="%1."/>
      <w:lvlJc w:val="left"/>
      <w:pPr>
        <w:ind w:left="720" w:hanging="360"/>
      </w:pPr>
      <w:rPr>
        <w:rFonts w:hint="default"/>
      </w:rPr>
    </w:lvl>
    <w:lvl w:ilvl="1" w:tplc="782807E6" w:tentative="1">
      <w:start w:val="1"/>
      <w:numFmt w:val="lowerLetter"/>
      <w:lvlText w:val="%2."/>
      <w:lvlJc w:val="left"/>
      <w:pPr>
        <w:ind w:left="1440" w:hanging="360"/>
      </w:pPr>
    </w:lvl>
    <w:lvl w:ilvl="2" w:tplc="77C4F9EE" w:tentative="1">
      <w:start w:val="1"/>
      <w:numFmt w:val="lowerRoman"/>
      <w:lvlText w:val="%3."/>
      <w:lvlJc w:val="right"/>
      <w:pPr>
        <w:ind w:left="2160" w:hanging="180"/>
      </w:pPr>
    </w:lvl>
    <w:lvl w:ilvl="3" w:tplc="C5A8664C" w:tentative="1">
      <w:start w:val="1"/>
      <w:numFmt w:val="decimal"/>
      <w:lvlText w:val="%4."/>
      <w:lvlJc w:val="left"/>
      <w:pPr>
        <w:ind w:left="2880" w:hanging="360"/>
      </w:pPr>
    </w:lvl>
    <w:lvl w:ilvl="4" w:tplc="D4E25B7C" w:tentative="1">
      <w:start w:val="1"/>
      <w:numFmt w:val="lowerLetter"/>
      <w:lvlText w:val="%5."/>
      <w:lvlJc w:val="left"/>
      <w:pPr>
        <w:ind w:left="3600" w:hanging="360"/>
      </w:pPr>
    </w:lvl>
    <w:lvl w:ilvl="5" w:tplc="3B86120E" w:tentative="1">
      <w:start w:val="1"/>
      <w:numFmt w:val="lowerRoman"/>
      <w:lvlText w:val="%6."/>
      <w:lvlJc w:val="right"/>
      <w:pPr>
        <w:ind w:left="4320" w:hanging="180"/>
      </w:pPr>
    </w:lvl>
    <w:lvl w:ilvl="6" w:tplc="FB6E599C" w:tentative="1">
      <w:start w:val="1"/>
      <w:numFmt w:val="decimal"/>
      <w:lvlText w:val="%7."/>
      <w:lvlJc w:val="left"/>
      <w:pPr>
        <w:ind w:left="5040" w:hanging="360"/>
      </w:pPr>
    </w:lvl>
    <w:lvl w:ilvl="7" w:tplc="4ACAA010" w:tentative="1">
      <w:start w:val="1"/>
      <w:numFmt w:val="lowerLetter"/>
      <w:lvlText w:val="%8."/>
      <w:lvlJc w:val="left"/>
      <w:pPr>
        <w:ind w:left="5760" w:hanging="360"/>
      </w:pPr>
    </w:lvl>
    <w:lvl w:ilvl="8" w:tplc="3398B362" w:tentative="1">
      <w:start w:val="1"/>
      <w:numFmt w:val="lowerRoman"/>
      <w:lvlText w:val="%9."/>
      <w:lvlJc w:val="right"/>
      <w:pPr>
        <w:ind w:left="6480" w:hanging="180"/>
      </w:pPr>
    </w:lvl>
  </w:abstractNum>
  <w:abstractNum w:abstractNumId="44">
    <w:nsid w:val="6FC07169"/>
    <w:multiLevelType w:val="hybridMultilevel"/>
    <w:tmpl w:val="3EDA8A20"/>
    <w:lvl w:ilvl="0" w:tplc="F9A27DF2">
      <w:start w:val="1"/>
      <w:numFmt w:val="decimal"/>
      <w:lvlText w:val="%1."/>
      <w:lvlJc w:val="left"/>
      <w:pPr>
        <w:ind w:left="720" w:hanging="360"/>
      </w:pPr>
      <w:rPr>
        <w:rFonts w:hint="default"/>
      </w:rPr>
    </w:lvl>
    <w:lvl w:ilvl="1" w:tplc="30662006" w:tentative="1">
      <w:start w:val="1"/>
      <w:numFmt w:val="lowerLetter"/>
      <w:lvlText w:val="%2."/>
      <w:lvlJc w:val="left"/>
      <w:pPr>
        <w:ind w:left="1440" w:hanging="360"/>
      </w:pPr>
    </w:lvl>
    <w:lvl w:ilvl="2" w:tplc="E4EE125C" w:tentative="1">
      <w:start w:val="1"/>
      <w:numFmt w:val="lowerRoman"/>
      <w:lvlText w:val="%3."/>
      <w:lvlJc w:val="right"/>
      <w:pPr>
        <w:ind w:left="2160" w:hanging="180"/>
      </w:pPr>
    </w:lvl>
    <w:lvl w:ilvl="3" w:tplc="CE8091C6" w:tentative="1">
      <w:start w:val="1"/>
      <w:numFmt w:val="decimal"/>
      <w:lvlText w:val="%4."/>
      <w:lvlJc w:val="left"/>
      <w:pPr>
        <w:ind w:left="2880" w:hanging="360"/>
      </w:pPr>
    </w:lvl>
    <w:lvl w:ilvl="4" w:tplc="F5C2D172" w:tentative="1">
      <w:start w:val="1"/>
      <w:numFmt w:val="lowerLetter"/>
      <w:lvlText w:val="%5."/>
      <w:lvlJc w:val="left"/>
      <w:pPr>
        <w:ind w:left="3600" w:hanging="360"/>
      </w:pPr>
    </w:lvl>
    <w:lvl w:ilvl="5" w:tplc="BA78FF86" w:tentative="1">
      <w:start w:val="1"/>
      <w:numFmt w:val="lowerRoman"/>
      <w:lvlText w:val="%6."/>
      <w:lvlJc w:val="right"/>
      <w:pPr>
        <w:ind w:left="4320" w:hanging="180"/>
      </w:pPr>
    </w:lvl>
    <w:lvl w:ilvl="6" w:tplc="3F2A9CBC" w:tentative="1">
      <w:start w:val="1"/>
      <w:numFmt w:val="decimal"/>
      <w:lvlText w:val="%7."/>
      <w:lvlJc w:val="left"/>
      <w:pPr>
        <w:ind w:left="5040" w:hanging="360"/>
      </w:pPr>
    </w:lvl>
    <w:lvl w:ilvl="7" w:tplc="79EE0852" w:tentative="1">
      <w:start w:val="1"/>
      <w:numFmt w:val="lowerLetter"/>
      <w:lvlText w:val="%8."/>
      <w:lvlJc w:val="left"/>
      <w:pPr>
        <w:ind w:left="5760" w:hanging="360"/>
      </w:pPr>
    </w:lvl>
    <w:lvl w:ilvl="8" w:tplc="A126DA84" w:tentative="1">
      <w:start w:val="1"/>
      <w:numFmt w:val="lowerRoman"/>
      <w:lvlText w:val="%9."/>
      <w:lvlJc w:val="right"/>
      <w:pPr>
        <w:ind w:left="6480" w:hanging="180"/>
      </w:pPr>
    </w:lvl>
  </w:abstractNum>
  <w:abstractNum w:abstractNumId="45">
    <w:nsid w:val="70AD788B"/>
    <w:multiLevelType w:val="multilevel"/>
    <w:tmpl w:val="FEBE4D8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80E7F3A"/>
    <w:multiLevelType w:val="hybridMultilevel"/>
    <w:tmpl w:val="BC2687EC"/>
    <w:lvl w:ilvl="0" w:tplc="4984B914">
      <w:start w:val="1"/>
      <w:numFmt w:val="decimal"/>
      <w:lvlText w:val="3.%1"/>
      <w:lvlJc w:val="left"/>
      <w:pPr>
        <w:ind w:left="720" w:hanging="360"/>
      </w:pPr>
      <w:rPr>
        <w:rFonts w:hint="default"/>
      </w:rPr>
    </w:lvl>
    <w:lvl w:ilvl="1" w:tplc="A448E4FC" w:tentative="1">
      <w:start w:val="1"/>
      <w:numFmt w:val="lowerLetter"/>
      <w:lvlText w:val="%2."/>
      <w:lvlJc w:val="left"/>
      <w:pPr>
        <w:ind w:left="1440" w:hanging="360"/>
      </w:pPr>
    </w:lvl>
    <w:lvl w:ilvl="2" w:tplc="49D028A6" w:tentative="1">
      <w:start w:val="1"/>
      <w:numFmt w:val="lowerRoman"/>
      <w:lvlText w:val="%3."/>
      <w:lvlJc w:val="right"/>
      <w:pPr>
        <w:ind w:left="2160" w:hanging="180"/>
      </w:pPr>
    </w:lvl>
    <w:lvl w:ilvl="3" w:tplc="B25855B8" w:tentative="1">
      <w:start w:val="1"/>
      <w:numFmt w:val="decimal"/>
      <w:lvlText w:val="%4."/>
      <w:lvlJc w:val="left"/>
      <w:pPr>
        <w:ind w:left="2880" w:hanging="360"/>
      </w:pPr>
    </w:lvl>
    <w:lvl w:ilvl="4" w:tplc="CB0284A2" w:tentative="1">
      <w:start w:val="1"/>
      <w:numFmt w:val="lowerLetter"/>
      <w:lvlText w:val="%5."/>
      <w:lvlJc w:val="left"/>
      <w:pPr>
        <w:ind w:left="3600" w:hanging="360"/>
      </w:pPr>
    </w:lvl>
    <w:lvl w:ilvl="5" w:tplc="9CE68A9E" w:tentative="1">
      <w:start w:val="1"/>
      <w:numFmt w:val="lowerRoman"/>
      <w:lvlText w:val="%6."/>
      <w:lvlJc w:val="right"/>
      <w:pPr>
        <w:ind w:left="4320" w:hanging="180"/>
      </w:pPr>
    </w:lvl>
    <w:lvl w:ilvl="6" w:tplc="71E029CC" w:tentative="1">
      <w:start w:val="1"/>
      <w:numFmt w:val="decimal"/>
      <w:lvlText w:val="%7."/>
      <w:lvlJc w:val="left"/>
      <w:pPr>
        <w:ind w:left="5040" w:hanging="360"/>
      </w:pPr>
    </w:lvl>
    <w:lvl w:ilvl="7" w:tplc="FEA24452" w:tentative="1">
      <w:start w:val="1"/>
      <w:numFmt w:val="lowerLetter"/>
      <w:lvlText w:val="%8."/>
      <w:lvlJc w:val="left"/>
      <w:pPr>
        <w:ind w:left="5760" w:hanging="360"/>
      </w:pPr>
    </w:lvl>
    <w:lvl w:ilvl="8" w:tplc="5A96C16C" w:tentative="1">
      <w:start w:val="1"/>
      <w:numFmt w:val="lowerRoman"/>
      <w:lvlText w:val="%9."/>
      <w:lvlJc w:val="right"/>
      <w:pPr>
        <w:ind w:left="6480" w:hanging="180"/>
      </w:pPr>
    </w:lvl>
  </w:abstractNum>
  <w:abstractNum w:abstractNumId="47">
    <w:nsid w:val="785C2B40"/>
    <w:multiLevelType w:val="multilevel"/>
    <w:tmpl w:val="CB18E6A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37420F"/>
    <w:multiLevelType w:val="hybridMultilevel"/>
    <w:tmpl w:val="456CB100"/>
    <w:lvl w:ilvl="0" w:tplc="BA68CDBC">
      <w:start w:val="1"/>
      <w:numFmt w:val="decimal"/>
      <w:lvlText w:val="%1."/>
      <w:lvlJc w:val="left"/>
      <w:pPr>
        <w:ind w:left="720" w:hanging="360"/>
      </w:pPr>
      <w:rPr>
        <w:b w:val="0"/>
      </w:rPr>
    </w:lvl>
    <w:lvl w:ilvl="1" w:tplc="334C7BA8">
      <w:start w:val="1"/>
      <w:numFmt w:val="lowerLetter"/>
      <w:lvlText w:val="%2."/>
      <w:lvlJc w:val="left"/>
      <w:pPr>
        <w:ind w:left="1440" w:hanging="360"/>
      </w:pPr>
    </w:lvl>
    <w:lvl w:ilvl="2" w:tplc="69DED5A8">
      <w:start w:val="1"/>
      <w:numFmt w:val="lowerRoman"/>
      <w:lvlText w:val="%3."/>
      <w:lvlJc w:val="right"/>
      <w:pPr>
        <w:ind w:left="2160" w:hanging="180"/>
      </w:pPr>
    </w:lvl>
    <w:lvl w:ilvl="3" w:tplc="0EC2939E">
      <w:start w:val="1"/>
      <w:numFmt w:val="decimal"/>
      <w:lvlText w:val="%4."/>
      <w:lvlJc w:val="left"/>
      <w:pPr>
        <w:ind w:left="2880" w:hanging="360"/>
      </w:pPr>
    </w:lvl>
    <w:lvl w:ilvl="4" w:tplc="945ABD50">
      <w:start w:val="1"/>
      <w:numFmt w:val="lowerLetter"/>
      <w:lvlText w:val="%5."/>
      <w:lvlJc w:val="left"/>
      <w:pPr>
        <w:ind w:left="3600" w:hanging="360"/>
      </w:pPr>
    </w:lvl>
    <w:lvl w:ilvl="5" w:tplc="5470AEC8">
      <w:start w:val="1"/>
      <w:numFmt w:val="lowerRoman"/>
      <w:lvlText w:val="%6."/>
      <w:lvlJc w:val="right"/>
      <w:pPr>
        <w:ind w:left="4320" w:hanging="180"/>
      </w:pPr>
    </w:lvl>
    <w:lvl w:ilvl="6" w:tplc="B554D814">
      <w:start w:val="1"/>
      <w:numFmt w:val="decimal"/>
      <w:lvlText w:val="%7."/>
      <w:lvlJc w:val="left"/>
      <w:pPr>
        <w:ind w:left="5040" w:hanging="360"/>
      </w:pPr>
    </w:lvl>
    <w:lvl w:ilvl="7" w:tplc="29E21416">
      <w:start w:val="1"/>
      <w:numFmt w:val="lowerLetter"/>
      <w:lvlText w:val="%8."/>
      <w:lvlJc w:val="left"/>
      <w:pPr>
        <w:ind w:left="5760" w:hanging="360"/>
      </w:pPr>
    </w:lvl>
    <w:lvl w:ilvl="8" w:tplc="FD4C19EC">
      <w:start w:val="1"/>
      <w:numFmt w:val="lowerRoman"/>
      <w:lvlText w:val="%9."/>
      <w:lvlJc w:val="right"/>
      <w:pPr>
        <w:ind w:left="6480" w:hanging="180"/>
      </w:pPr>
    </w:lvl>
  </w:abstractNum>
  <w:num w:numId="1">
    <w:abstractNumId w:val="14"/>
  </w:num>
  <w:num w:numId="2">
    <w:abstractNumId w:val="3"/>
  </w:num>
  <w:num w:numId="3">
    <w:abstractNumId w:val="41"/>
  </w:num>
  <w:num w:numId="4">
    <w:abstractNumId w:val="45"/>
  </w:num>
  <w:num w:numId="5">
    <w:abstractNumId w:val="42"/>
  </w:num>
  <w:num w:numId="6">
    <w:abstractNumId w:val="2"/>
  </w:num>
  <w:num w:numId="7">
    <w:abstractNumId w:val="27"/>
  </w:num>
  <w:num w:numId="8">
    <w:abstractNumId w:val="0"/>
  </w:num>
  <w:num w:numId="9">
    <w:abstractNumId w:val="46"/>
  </w:num>
  <w:num w:numId="10">
    <w:abstractNumId w:val="29"/>
  </w:num>
  <w:num w:numId="11">
    <w:abstractNumId w:val="25"/>
  </w:num>
  <w:num w:numId="12">
    <w:abstractNumId w:val="4"/>
  </w:num>
  <w:num w:numId="13">
    <w:abstractNumId w:val="9"/>
  </w:num>
  <w:num w:numId="14">
    <w:abstractNumId w:val="35"/>
  </w:num>
  <w:num w:numId="15">
    <w:abstractNumId w:val="24"/>
  </w:num>
  <w:num w:numId="16">
    <w:abstractNumId w:val="5"/>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1"/>
  </w:num>
  <w:num w:numId="24">
    <w:abstractNumId w:val="7"/>
  </w:num>
  <w:num w:numId="25">
    <w:abstractNumId w:val="1"/>
  </w:num>
  <w:num w:numId="26">
    <w:abstractNumId w:val="17"/>
  </w:num>
  <w:num w:numId="27">
    <w:abstractNumId w:val="12"/>
  </w:num>
  <w:num w:numId="28">
    <w:abstractNumId w:val="11"/>
  </w:num>
  <w:num w:numId="29">
    <w:abstractNumId w:val="28"/>
  </w:num>
  <w:num w:numId="30">
    <w:abstractNumId w:val="38"/>
  </w:num>
  <w:num w:numId="31">
    <w:abstractNumId w:val="20"/>
  </w:num>
  <w:num w:numId="32">
    <w:abstractNumId w:val="13"/>
  </w:num>
  <w:num w:numId="33">
    <w:abstractNumId w:val="34"/>
  </w:num>
  <w:num w:numId="34">
    <w:abstractNumId w:val="37"/>
  </w:num>
  <w:num w:numId="35">
    <w:abstractNumId w:val="33"/>
  </w:num>
  <w:num w:numId="36">
    <w:abstractNumId w:val="47"/>
  </w:num>
  <w:num w:numId="37">
    <w:abstractNumId w:val="6"/>
  </w:num>
  <w:num w:numId="38">
    <w:abstractNumId w:val="36"/>
  </w:num>
  <w:num w:numId="39">
    <w:abstractNumId w:val="30"/>
  </w:num>
  <w:num w:numId="40">
    <w:abstractNumId w:val="44"/>
  </w:num>
  <w:num w:numId="41">
    <w:abstractNumId w:val="43"/>
  </w:num>
  <w:num w:numId="42">
    <w:abstractNumId w:val="16"/>
  </w:num>
  <w:num w:numId="43">
    <w:abstractNumId w:val="39"/>
  </w:num>
  <w:num w:numId="44">
    <w:abstractNumId w:val="8"/>
  </w:num>
  <w:num w:numId="45">
    <w:abstractNumId w:val="26"/>
  </w:num>
  <w:num w:numId="46">
    <w:abstractNumId w:val="10"/>
  </w:num>
  <w:num w:numId="47">
    <w:abstractNumId w:val="31"/>
  </w:num>
  <w:num w:numId="48">
    <w:abstractNumId w:val="18"/>
  </w:num>
  <w:num w:numId="49">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CD"/>
    <w:rsid w:val="00000579"/>
    <w:rsid w:val="00000D64"/>
    <w:rsid w:val="0000140B"/>
    <w:rsid w:val="00001886"/>
    <w:rsid w:val="00001C29"/>
    <w:rsid w:val="00001E04"/>
    <w:rsid w:val="00001FBA"/>
    <w:rsid w:val="0000233A"/>
    <w:rsid w:val="000023A6"/>
    <w:rsid w:val="00002CF3"/>
    <w:rsid w:val="00002E98"/>
    <w:rsid w:val="00002F24"/>
    <w:rsid w:val="00003263"/>
    <w:rsid w:val="000032F3"/>
    <w:rsid w:val="0000484B"/>
    <w:rsid w:val="00005654"/>
    <w:rsid w:val="000057C6"/>
    <w:rsid w:val="000059A1"/>
    <w:rsid w:val="000107A8"/>
    <w:rsid w:val="000123BC"/>
    <w:rsid w:val="00013D38"/>
    <w:rsid w:val="0001481D"/>
    <w:rsid w:val="00015B68"/>
    <w:rsid w:val="00016784"/>
    <w:rsid w:val="00017089"/>
    <w:rsid w:val="000178CD"/>
    <w:rsid w:val="0002145F"/>
    <w:rsid w:val="0002169B"/>
    <w:rsid w:val="00021FA5"/>
    <w:rsid w:val="00022499"/>
    <w:rsid w:val="0002288C"/>
    <w:rsid w:val="0002338A"/>
    <w:rsid w:val="00023B40"/>
    <w:rsid w:val="000241A9"/>
    <w:rsid w:val="00024BED"/>
    <w:rsid w:val="00024CF1"/>
    <w:rsid w:val="0002505D"/>
    <w:rsid w:val="000257C6"/>
    <w:rsid w:val="0002598C"/>
    <w:rsid w:val="00025D6F"/>
    <w:rsid w:val="00026353"/>
    <w:rsid w:val="000270F8"/>
    <w:rsid w:val="000300EB"/>
    <w:rsid w:val="00030CDC"/>
    <w:rsid w:val="00031688"/>
    <w:rsid w:val="000319D2"/>
    <w:rsid w:val="000329F4"/>
    <w:rsid w:val="000331D1"/>
    <w:rsid w:val="0003390B"/>
    <w:rsid w:val="00034B3B"/>
    <w:rsid w:val="00035C0D"/>
    <w:rsid w:val="0003647F"/>
    <w:rsid w:val="00036C5A"/>
    <w:rsid w:val="00037B07"/>
    <w:rsid w:val="00040948"/>
    <w:rsid w:val="00040DF2"/>
    <w:rsid w:val="00040E45"/>
    <w:rsid w:val="00041073"/>
    <w:rsid w:val="000428EE"/>
    <w:rsid w:val="00042B34"/>
    <w:rsid w:val="000441F1"/>
    <w:rsid w:val="00044927"/>
    <w:rsid w:val="0004495A"/>
    <w:rsid w:val="00045176"/>
    <w:rsid w:val="000458B7"/>
    <w:rsid w:val="00047732"/>
    <w:rsid w:val="000505EC"/>
    <w:rsid w:val="00050760"/>
    <w:rsid w:val="000515D5"/>
    <w:rsid w:val="00052425"/>
    <w:rsid w:val="00053F8E"/>
    <w:rsid w:val="0005468D"/>
    <w:rsid w:val="000554A0"/>
    <w:rsid w:val="0005551C"/>
    <w:rsid w:val="00055C89"/>
    <w:rsid w:val="0005634A"/>
    <w:rsid w:val="00056BDF"/>
    <w:rsid w:val="00056D21"/>
    <w:rsid w:val="00056DFD"/>
    <w:rsid w:val="0005784B"/>
    <w:rsid w:val="00057FAB"/>
    <w:rsid w:val="00061237"/>
    <w:rsid w:val="00061AAE"/>
    <w:rsid w:val="000620D8"/>
    <w:rsid w:val="00062C21"/>
    <w:rsid w:val="00062F44"/>
    <w:rsid w:val="0006366B"/>
    <w:rsid w:val="00063EA8"/>
    <w:rsid w:val="000640CE"/>
    <w:rsid w:val="00065060"/>
    <w:rsid w:val="000654F8"/>
    <w:rsid w:val="0006594A"/>
    <w:rsid w:val="00065AC1"/>
    <w:rsid w:val="00065BE8"/>
    <w:rsid w:val="00065CFB"/>
    <w:rsid w:val="000675DB"/>
    <w:rsid w:val="00067E76"/>
    <w:rsid w:val="000701AF"/>
    <w:rsid w:val="00070428"/>
    <w:rsid w:val="000716BB"/>
    <w:rsid w:val="00071D3C"/>
    <w:rsid w:val="0007243F"/>
    <w:rsid w:val="00072E49"/>
    <w:rsid w:val="0007381D"/>
    <w:rsid w:val="000738CC"/>
    <w:rsid w:val="00073BF4"/>
    <w:rsid w:val="0007412E"/>
    <w:rsid w:val="0007482D"/>
    <w:rsid w:val="0007590F"/>
    <w:rsid w:val="00075AAE"/>
    <w:rsid w:val="00075AEF"/>
    <w:rsid w:val="00075F5E"/>
    <w:rsid w:val="0007617A"/>
    <w:rsid w:val="0007687F"/>
    <w:rsid w:val="00077179"/>
    <w:rsid w:val="00077A7B"/>
    <w:rsid w:val="000801CA"/>
    <w:rsid w:val="00081D0A"/>
    <w:rsid w:val="00082165"/>
    <w:rsid w:val="000821CC"/>
    <w:rsid w:val="000838A5"/>
    <w:rsid w:val="00083ECC"/>
    <w:rsid w:val="00085430"/>
    <w:rsid w:val="00085B1D"/>
    <w:rsid w:val="00086FCB"/>
    <w:rsid w:val="00087077"/>
    <w:rsid w:val="00087FAC"/>
    <w:rsid w:val="00090918"/>
    <w:rsid w:val="00091136"/>
    <w:rsid w:val="00092A58"/>
    <w:rsid w:val="00093A77"/>
    <w:rsid w:val="00093BE7"/>
    <w:rsid w:val="00093FF2"/>
    <w:rsid w:val="000944EB"/>
    <w:rsid w:val="0009543A"/>
    <w:rsid w:val="00095A72"/>
    <w:rsid w:val="000977A9"/>
    <w:rsid w:val="00097AB6"/>
    <w:rsid w:val="000A0409"/>
    <w:rsid w:val="000A09FB"/>
    <w:rsid w:val="000A0FCD"/>
    <w:rsid w:val="000A1A10"/>
    <w:rsid w:val="000A1B1C"/>
    <w:rsid w:val="000A2372"/>
    <w:rsid w:val="000A37CF"/>
    <w:rsid w:val="000A487D"/>
    <w:rsid w:val="000A5044"/>
    <w:rsid w:val="000A5259"/>
    <w:rsid w:val="000A5E60"/>
    <w:rsid w:val="000A64CC"/>
    <w:rsid w:val="000A6BD9"/>
    <w:rsid w:val="000A7632"/>
    <w:rsid w:val="000A777D"/>
    <w:rsid w:val="000A7B0B"/>
    <w:rsid w:val="000B0636"/>
    <w:rsid w:val="000B06AA"/>
    <w:rsid w:val="000B35D9"/>
    <w:rsid w:val="000B39D4"/>
    <w:rsid w:val="000B3DFF"/>
    <w:rsid w:val="000B4462"/>
    <w:rsid w:val="000B48ED"/>
    <w:rsid w:val="000B5260"/>
    <w:rsid w:val="000B58F3"/>
    <w:rsid w:val="000B604F"/>
    <w:rsid w:val="000B794F"/>
    <w:rsid w:val="000B7E9F"/>
    <w:rsid w:val="000C013D"/>
    <w:rsid w:val="000C0224"/>
    <w:rsid w:val="000C02E0"/>
    <w:rsid w:val="000C0B9C"/>
    <w:rsid w:val="000C1175"/>
    <w:rsid w:val="000C2082"/>
    <w:rsid w:val="000C28EC"/>
    <w:rsid w:val="000C312C"/>
    <w:rsid w:val="000C38D1"/>
    <w:rsid w:val="000C41CA"/>
    <w:rsid w:val="000C5204"/>
    <w:rsid w:val="000C6A81"/>
    <w:rsid w:val="000C6E44"/>
    <w:rsid w:val="000C721C"/>
    <w:rsid w:val="000C7EB6"/>
    <w:rsid w:val="000D056C"/>
    <w:rsid w:val="000D1E3F"/>
    <w:rsid w:val="000D25A5"/>
    <w:rsid w:val="000D263D"/>
    <w:rsid w:val="000D3018"/>
    <w:rsid w:val="000D304F"/>
    <w:rsid w:val="000D348D"/>
    <w:rsid w:val="000D38E2"/>
    <w:rsid w:val="000D4177"/>
    <w:rsid w:val="000D45E7"/>
    <w:rsid w:val="000D4B0F"/>
    <w:rsid w:val="000D5104"/>
    <w:rsid w:val="000D523F"/>
    <w:rsid w:val="000D531C"/>
    <w:rsid w:val="000D59F5"/>
    <w:rsid w:val="000D6308"/>
    <w:rsid w:val="000D701A"/>
    <w:rsid w:val="000D72C1"/>
    <w:rsid w:val="000D7828"/>
    <w:rsid w:val="000D7899"/>
    <w:rsid w:val="000D7EF6"/>
    <w:rsid w:val="000E0013"/>
    <w:rsid w:val="000E0566"/>
    <w:rsid w:val="000E0B2A"/>
    <w:rsid w:val="000E20BF"/>
    <w:rsid w:val="000E2217"/>
    <w:rsid w:val="000E26E2"/>
    <w:rsid w:val="000E28F1"/>
    <w:rsid w:val="000E2B9F"/>
    <w:rsid w:val="000E2EB1"/>
    <w:rsid w:val="000E30AF"/>
    <w:rsid w:val="000E3748"/>
    <w:rsid w:val="000E4817"/>
    <w:rsid w:val="000E5377"/>
    <w:rsid w:val="000E579F"/>
    <w:rsid w:val="000E5FC1"/>
    <w:rsid w:val="000E638D"/>
    <w:rsid w:val="000E6F8A"/>
    <w:rsid w:val="000E6FDB"/>
    <w:rsid w:val="000E78C7"/>
    <w:rsid w:val="000E7DB6"/>
    <w:rsid w:val="000F053A"/>
    <w:rsid w:val="000F11DF"/>
    <w:rsid w:val="000F133C"/>
    <w:rsid w:val="000F1434"/>
    <w:rsid w:val="000F147C"/>
    <w:rsid w:val="000F3600"/>
    <w:rsid w:val="000F3824"/>
    <w:rsid w:val="000F4E6D"/>
    <w:rsid w:val="000F5533"/>
    <w:rsid w:val="000F5E88"/>
    <w:rsid w:val="000F6378"/>
    <w:rsid w:val="000F7340"/>
    <w:rsid w:val="00100298"/>
    <w:rsid w:val="00100E24"/>
    <w:rsid w:val="00101A1E"/>
    <w:rsid w:val="00101FBB"/>
    <w:rsid w:val="001023E9"/>
    <w:rsid w:val="00102561"/>
    <w:rsid w:val="00102FBB"/>
    <w:rsid w:val="001042EE"/>
    <w:rsid w:val="00106245"/>
    <w:rsid w:val="00107B9D"/>
    <w:rsid w:val="00107CAB"/>
    <w:rsid w:val="001101B6"/>
    <w:rsid w:val="001113D9"/>
    <w:rsid w:val="001121C3"/>
    <w:rsid w:val="001126B6"/>
    <w:rsid w:val="001128B6"/>
    <w:rsid w:val="00112903"/>
    <w:rsid w:val="00112A78"/>
    <w:rsid w:val="001131B7"/>
    <w:rsid w:val="00113771"/>
    <w:rsid w:val="001143C8"/>
    <w:rsid w:val="00116836"/>
    <w:rsid w:val="00116A9F"/>
    <w:rsid w:val="00116DBA"/>
    <w:rsid w:val="00117194"/>
    <w:rsid w:val="0011743F"/>
    <w:rsid w:val="0011764D"/>
    <w:rsid w:val="00117A78"/>
    <w:rsid w:val="0012066F"/>
    <w:rsid w:val="00121CB6"/>
    <w:rsid w:val="001230FE"/>
    <w:rsid w:val="00123531"/>
    <w:rsid w:val="001237E4"/>
    <w:rsid w:val="00124989"/>
    <w:rsid w:val="0012499C"/>
    <w:rsid w:val="00124F70"/>
    <w:rsid w:val="00126102"/>
    <w:rsid w:val="001301F8"/>
    <w:rsid w:val="00130807"/>
    <w:rsid w:val="001311E3"/>
    <w:rsid w:val="001317A4"/>
    <w:rsid w:val="00131B5E"/>
    <w:rsid w:val="00132084"/>
    <w:rsid w:val="00132607"/>
    <w:rsid w:val="0013416C"/>
    <w:rsid w:val="0013436D"/>
    <w:rsid w:val="00134D5B"/>
    <w:rsid w:val="00134E8D"/>
    <w:rsid w:val="0013511D"/>
    <w:rsid w:val="00135B9C"/>
    <w:rsid w:val="00136363"/>
    <w:rsid w:val="0013695B"/>
    <w:rsid w:val="0013702F"/>
    <w:rsid w:val="001375B7"/>
    <w:rsid w:val="001378C8"/>
    <w:rsid w:val="00137D66"/>
    <w:rsid w:val="00140020"/>
    <w:rsid w:val="00140512"/>
    <w:rsid w:val="001410D1"/>
    <w:rsid w:val="00142444"/>
    <w:rsid w:val="001428DA"/>
    <w:rsid w:val="00142ED9"/>
    <w:rsid w:val="0014350E"/>
    <w:rsid w:val="00146310"/>
    <w:rsid w:val="00146564"/>
    <w:rsid w:val="00146781"/>
    <w:rsid w:val="00147102"/>
    <w:rsid w:val="00147C23"/>
    <w:rsid w:val="0015023D"/>
    <w:rsid w:val="0015155D"/>
    <w:rsid w:val="001526A9"/>
    <w:rsid w:val="001535F8"/>
    <w:rsid w:val="00155D5D"/>
    <w:rsid w:val="00155E34"/>
    <w:rsid w:val="00155E9A"/>
    <w:rsid w:val="0015605B"/>
    <w:rsid w:val="0015621C"/>
    <w:rsid w:val="00156273"/>
    <w:rsid w:val="00156889"/>
    <w:rsid w:val="00156DF9"/>
    <w:rsid w:val="0015770E"/>
    <w:rsid w:val="0016057D"/>
    <w:rsid w:val="00160D43"/>
    <w:rsid w:val="00161DBD"/>
    <w:rsid w:val="00162AE5"/>
    <w:rsid w:val="00162DAB"/>
    <w:rsid w:val="00162FBE"/>
    <w:rsid w:val="00162FF6"/>
    <w:rsid w:val="00163197"/>
    <w:rsid w:val="00165133"/>
    <w:rsid w:val="00165B91"/>
    <w:rsid w:val="001664F9"/>
    <w:rsid w:val="00166774"/>
    <w:rsid w:val="00166D37"/>
    <w:rsid w:val="00166EA5"/>
    <w:rsid w:val="00166F90"/>
    <w:rsid w:val="00167128"/>
    <w:rsid w:val="00170049"/>
    <w:rsid w:val="001708FC"/>
    <w:rsid w:val="00170A55"/>
    <w:rsid w:val="00170D35"/>
    <w:rsid w:val="00171090"/>
    <w:rsid w:val="00171BF5"/>
    <w:rsid w:val="00171D68"/>
    <w:rsid w:val="001723A1"/>
    <w:rsid w:val="001723C6"/>
    <w:rsid w:val="001724F8"/>
    <w:rsid w:val="0017289D"/>
    <w:rsid w:val="0017388A"/>
    <w:rsid w:val="00173C69"/>
    <w:rsid w:val="00175100"/>
    <w:rsid w:val="00175275"/>
    <w:rsid w:val="00176380"/>
    <w:rsid w:val="001763BF"/>
    <w:rsid w:val="0017709C"/>
    <w:rsid w:val="00177ED9"/>
    <w:rsid w:val="00180015"/>
    <w:rsid w:val="00180DA0"/>
    <w:rsid w:val="0018428C"/>
    <w:rsid w:val="001842CD"/>
    <w:rsid w:val="001843E7"/>
    <w:rsid w:val="001853CD"/>
    <w:rsid w:val="00185665"/>
    <w:rsid w:val="001856B4"/>
    <w:rsid w:val="00185AFA"/>
    <w:rsid w:val="00185B36"/>
    <w:rsid w:val="00187BEA"/>
    <w:rsid w:val="0019047B"/>
    <w:rsid w:val="00190A18"/>
    <w:rsid w:val="001911EA"/>
    <w:rsid w:val="001919E1"/>
    <w:rsid w:val="00191A4F"/>
    <w:rsid w:val="001928B9"/>
    <w:rsid w:val="00192BF9"/>
    <w:rsid w:val="00194291"/>
    <w:rsid w:val="00194ACB"/>
    <w:rsid w:val="00194FBA"/>
    <w:rsid w:val="00195641"/>
    <w:rsid w:val="001957DB"/>
    <w:rsid w:val="0019599D"/>
    <w:rsid w:val="00196A78"/>
    <w:rsid w:val="001976E3"/>
    <w:rsid w:val="001A0033"/>
    <w:rsid w:val="001A0BD2"/>
    <w:rsid w:val="001A0E0C"/>
    <w:rsid w:val="001A0E18"/>
    <w:rsid w:val="001A185B"/>
    <w:rsid w:val="001A23F1"/>
    <w:rsid w:val="001A3A3F"/>
    <w:rsid w:val="001A3C9E"/>
    <w:rsid w:val="001A4547"/>
    <w:rsid w:val="001A4DEB"/>
    <w:rsid w:val="001A53EF"/>
    <w:rsid w:val="001A548F"/>
    <w:rsid w:val="001A5D71"/>
    <w:rsid w:val="001A66B1"/>
    <w:rsid w:val="001A69C5"/>
    <w:rsid w:val="001A7460"/>
    <w:rsid w:val="001A753A"/>
    <w:rsid w:val="001B1142"/>
    <w:rsid w:val="001B15DE"/>
    <w:rsid w:val="001B17D2"/>
    <w:rsid w:val="001B1D7C"/>
    <w:rsid w:val="001B2697"/>
    <w:rsid w:val="001B2F66"/>
    <w:rsid w:val="001B3033"/>
    <w:rsid w:val="001B3468"/>
    <w:rsid w:val="001B3A0F"/>
    <w:rsid w:val="001B41F1"/>
    <w:rsid w:val="001B4F42"/>
    <w:rsid w:val="001B634A"/>
    <w:rsid w:val="001B64FB"/>
    <w:rsid w:val="001B68C3"/>
    <w:rsid w:val="001B780C"/>
    <w:rsid w:val="001B7D6C"/>
    <w:rsid w:val="001C01AF"/>
    <w:rsid w:val="001C07CC"/>
    <w:rsid w:val="001C2202"/>
    <w:rsid w:val="001C2FB7"/>
    <w:rsid w:val="001C3D6B"/>
    <w:rsid w:val="001C3EDF"/>
    <w:rsid w:val="001C44F7"/>
    <w:rsid w:val="001C558D"/>
    <w:rsid w:val="001C6253"/>
    <w:rsid w:val="001C6318"/>
    <w:rsid w:val="001C7BBA"/>
    <w:rsid w:val="001D1CB9"/>
    <w:rsid w:val="001D2A3B"/>
    <w:rsid w:val="001D2D13"/>
    <w:rsid w:val="001D378D"/>
    <w:rsid w:val="001D3A63"/>
    <w:rsid w:val="001D5170"/>
    <w:rsid w:val="001D5573"/>
    <w:rsid w:val="001D709F"/>
    <w:rsid w:val="001D785A"/>
    <w:rsid w:val="001D7B32"/>
    <w:rsid w:val="001E0D64"/>
    <w:rsid w:val="001E0E9A"/>
    <w:rsid w:val="001E1BB4"/>
    <w:rsid w:val="001E2926"/>
    <w:rsid w:val="001E301C"/>
    <w:rsid w:val="001E53B1"/>
    <w:rsid w:val="001E5ACB"/>
    <w:rsid w:val="001E6DF0"/>
    <w:rsid w:val="001F05A7"/>
    <w:rsid w:val="001F05D5"/>
    <w:rsid w:val="001F1122"/>
    <w:rsid w:val="001F1ACD"/>
    <w:rsid w:val="001F31A8"/>
    <w:rsid w:val="001F3485"/>
    <w:rsid w:val="001F3896"/>
    <w:rsid w:val="001F398A"/>
    <w:rsid w:val="001F3C66"/>
    <w:rsid w:val="001F43D6"/>
    <w:rsid w:val="001F619B"/>
    <w:rsid w:val="001F624E"/>
    <w:rsid w:val="001F66F2"/>
    <w:rsid w:val="001F6786"/>
    <w:rsid w:val="00200903"/>
    <w:rsid w:val="00200F4D"/>
    <w:rsid w:val="00200FDF"/>
    <w:rsid w:val="00201580"/>
    <w:rsid w:val="00201C60"/>
    <w:rsid w:val="00201C7C"/>
    <w:rsid w:val="002026FF"/>
    <w:rsid w:val="00202ED2"/>
    <w:rsid w:val="00203671"/>
    <w:rsid w:val="002053FD"/>
    <w:rsid w:val="00205C15"/>
    <w:rsid w:val="00205D14"/>
    <w:rsid w:val="00206A57"/>
    <w:rsid w:val="002072F7"/>
    <w:rsid w:val="00207C76"/>
    <w:rsid w:val="00207E17"/>
    <w:rsid w:val="00211CC8"/>
    <w:rsid w:val="00212F46"/>
    <w:rsid w:val="002133E5"/>
    <w:rsid w:val="00213DE9"/>
    <w:rsid w:val="00213EFD"/>
    <w:rsid w:val="0021455A"/>
    <w:rsid w:val="002148F6"/>
    <w:rsid w:val="002160F2"/>
    <w:rsid w:val="002160F7"/>
    <w:rsid w:val="002170F4"/>
    <w:rsid w:val="00217339"/>
    <w:rsid w:val="0021744D"/>
    <w:rsid w:val="00221213"/>
    <w:rsid w:val="00221335"/>
    <w:rsid w:val="002216C1"/>
    <w:rsid w:val="0022276A"/>
    <w:rsid w:val="00222C0E"/>
    <w:rsid w:val="00223846"/>
    <w:rsid w:val="00223896"/>
    <w:rsid w:val="002248C1"/>
    <w:rsid w:val="00224BF3"/>
    <w:rsid w:val="0022538D"/>
    <w:rsid w:val="00225912"/>
    <w:rsid w:val="00226A03"/>
    <w:rsid w:val="00226C3B"/>
    <w:rsid w:val="00226D11"/>
    <w:rsid w:val="00226F90"/>
    <w:rsid w:val="002270A4"/>
    <w:rsid w:val="00227115"/>
    <w:rsid w:val="0022739A"/>
    <w:rsid w:val="00230273"/>
    <w:rsid w:val="0023103A"/>
    <w:rsid w:val="00231C02"/>
    <w:rsid w:val="00231D39"/>
    <w:rsid w:val="0023316A"/>
    <w:rsid w:val="00233DE5"/>
    <w:rsid w:val="002347B8"/>
    <w:rsid w:val="00234A50"/>
    <w:rsid w:val="00234CB7"/>
    <w:rsid w:val="002352FA"/>
    <w:rsid w:val="0023574D"/>
    <w:rsid w:val="00235B6C"/>
    <w:rsid w:val="002373FE"/>
    <w:rsid w:val="00237617"/>
    <w:rsid w:val="00237C06"/>
    <w:rsid w:val="00237D36"/>
    <w:rsid w:val="00241EE2"/>
    <w:rsid w:val="00242479"/>
    <w:rsid w:val="0024256A"/>
    <w:rsid w:val="00242D5D"/>
    <w:rsid w:val="00243B28"/>
    <w:rsid w:val="00244422"/>
    <w:rsid w:val="002455CC"/>
    <w:rsid w:val="00245727"/>
    <w:rsid w:val="002459EB"/>
    <w:rsid w:val="00245C60"/>
    <w:rsid w:val="00245C61"/>
    <w:rsid w:val="00246A9F"/>
    <w:rsid w:val="002479DB"/>
    <w:rsid w:val="002500A5"/>
    <w:rsid w:val="002502F8"/>
    <w:rsid w:val="002508FD"/>
    <w:rsid w:val="002512CB"/>
    <w:rsid w:val="002518D8"/>
    <w:rsid w:val="00252440"/>
    <w:rsid w:val="00252D11"/>
    <w:rsid w:val="00253076"/>
    <w:rsid w:val="0025385E"/>
    <w:rsid w:val="00253EA9"/>
    <w:rsid w:val="002540A5"/>
    <w:rsid w:val="002541B0"/>
    <w:rsid w:val="0025444E"/>
    <w:rsid w:val="00254E48"/>
    <w:rsid w:val="00254F83"/>
    <w:rsid w:val="00255975"/>
    <w:rsid w:val="002559BE"/>
    <w:rsid w:val="0025633D"/>
    <w:rsid w:val="00256CE7"/>
    <w:rsid w:val="00260486"/>
    <w:rsid w:val="002614C0"/>
    <w:rsid w:val="00262CEB"/>
    <w:rsid w:val="00262E05"/>
    <w:rsid w:val="0026302F"/>
    <w:rsid w:val="00263BC0"/>
    <w:rsid w:val="00263FF1"/>
    <w:rsid w:val="0026480E"/>
    <w:rsid w:val="00264922"/>
    <w:rsid w:val="00265999"/>
    <w:rsid w:val="00265DB4"/>
    <w:rsid w:val="00267B94"/>
    <w:rsid w:val="00267F0D"/>
    <w:rsid w:val="00270BF9"/>
    <w:rsid w:val="00270F6E"/>
    <w:rsid w:val="00271130"/>
    <w:rsid w:val="002713A0"/>
    <w:rsid w:val="00272697"/>
    <w:rsid w:val="0027272B"/>
    <w:rsid w:val="00272820"/>
    <w:rsid w:val="00273998"/>
    <w:rsid w:val="00274CEC"/>
    <w:rsid w:val="002752EE"/>
    <w:rsid w:val="002758DD"/>
    <w:rsid w:val="0027642B"/>
    <w:rsid w:val="00276B73"/>
    <w:rsid w:val="00276CA5"/>
    <w:rsid w:val="00277C54"/>
    <w:rsid w:val="0028052B"/>
    <w:rsid w:val="00280F7B"/>
    <w:rsid w:val="00281C8C"/>
    <w:rsid w:val="00281E59"/>
    <w:rsid w:val="00282041"/>
    <w:rsid w:val="00282BC8"/>
    <w:rsid w:val="00282F58"/>
    <w:rsid w:val="00283339"/>
    <w:rsid w:val="00284BAA"/>
    <w:rsid w:val="00284D68"/>
    <w:rsid w:val="0028523D"/>
    <w:rsid w:val="00286B17"/>
    <w:rsid w:val="00287B6D"/>
    <w:rsid w:val="0029053F"/>
    <w:rsid w:val="002910A8"/>
    <w:rsid w:val="002910B8"/>
    <w:rsid w:val="00291E6B"/>
    <w:rsid w:val="00291FB7"/>
    <w:rsid w:val="00292F8B"/>
    <w:rsid w:val="002935C8"/>
    <w:rsid w:val="00294DDB"/>
    <w:rsid w:val="002950D6"/>
    <w:rsid w:val="002955E1"/>
    <w:rsid w:val="0029592B"/>
    <w:rsid w:val="00295AB0"/>
    <w:rsid w:val="00296D7A"/>
    <w:rsid w:val="0029756D"/>
    <w:rsid w:val="00297731"/>
    <w:rsid w:val="00297D91"/>
    <w:rsid w:val="002A07FB"/>
    <w:rsid w:val="002A0B5D"/>
    <w:rsid w:val="002A0E19"/>
    <w:rsid w:val="002A0FF0"/>
    <w:rsid w:val="002A1624"/>
    <w:rsid w:val="002A1B87"/>
    <w:rsid w:val="002A26BB"/>
    <w:rsid w:val="002A2CF4"/>
    <w:rsid w:val="002A34B6"/>
    <w:rsid w:val="002A3C39"/>
    <w:rsid w:val="002A4A62"/>
    <w:rsid w:val="002A66C1"/>
    <w:rsid w:val="002A6CC1"/>
    <w:rsid w:val="002A7EAA"/>
    <w:rsid w:val="002B1FAE"/>
    <w:rsid w:val="002B2C2E"/>
    <w:rsid w:val="002B3A00"/>
    <w:rsid w:val="002B4450"/>
    <w:rsid w:val="002B4B39"/>
    <w:rsid w:val="002B4FA4"/>
    <w:rsid w:val="002B5423"/>
    <w:rsid w:val="002B58E3"/>
    <w:rsid w:val="002B5C7C"/>
    <w:rsid w:val="002B5DCA"/>
    <w:rsid w:val="002B62D4"/>
    <w:rsid w:val="002B6DFC"/>
    <w:rsid w:val="002C07E7"/>
    <w:rsid w:val="002C22F0"/>
    <w:rsid w:val="002C2471"/>
    <w:rsid w:val="002C26C3"/>
    <w:rsid w:val="002C274C"/>
    <w:rsid w:val="002C2EED"/>
    <w:rsid w:val="002C345C"/>
    <w:rsid w:val="002C4607"/>
    <w:rsid w:val="002C552A"/>
    <w:rsid w:val="002C57FA"/>
    <w:rsid w:val="002C5FB1"/>
    <w:rsid w:val="002C62AD"/>
    <w:rsid w:val="002C6DA9"/>
    <w:rsid w:val="002C6F07"/>
    <w:rsid w:val="002C6FAB"/>
    <w:rsid w:val="002C7D40"/>
    <w:rsid w:val="002C7E69"/>
    <w:rsid w:val="002D0893"/>
    <w:rsid w:val="002D0A29"/>
    <w:rsid w:val="002D0FF3"/>
    <w:rsid w:val="002D2EB9"/>
    <w:rsid w:val="002D3365"/>
    <w:rsid w:val="002D348B"/>
    <w:rsid w:val="002D39C9"/>
    <w:rsid w:val="002D3D87"/>
    <w:rsid w:val="002D3EC4"/>
    <w:rsid w:val="002D4137"/>
    <w:rsid w:val="002D45C1"/>
    <w:rsid w:val="002D57DD"/>
    <w:rsid w:val="002D5B66"/>
    <w:rsid w:val="002D67CB"/>
    <w:rsid w:val="002D6F22"/>
    <w:rsid w:val="002E0195"/>
    <w:rsid w:val="002E1FCB"/>
    <w:rsid w:val="002E2F57"/>
    <w:rsid w:val="002E3319"/>
    <w:rsid w:val="002E3B84"/>
    <w:rsid w:val="002E58F7"/>
    <w:rsid w:val="002E6AA1"/>
    <w:rsid w:val="002E6E67"/>
    <w:rsid w:val="002E7FC4"/>
    <w:rsid w:val="002F002E"/>
    <w:rsid w:val="002F030F"/>
    <w:rsid w:val="002F03E1"/>
    <w:rsid w:val="002F0936"/>
    <w:rsid w:val="002F2CCD"/>
    <w:rsid w:val="002F3295"/>
    <w:rsid w:val="002F3546"/>
    <w:rsid w:val="002F474B"/>
    <w:rsid w:val="002F4F38"/>
    <w:rsid w:val="002F53CB"/>
    <w:rsid w:val="002F5786"/>
    <w:rsid w:val="002F5CBD"/>
    <w:rsid w:val="002F6160"/>
    <w:rsid w:val="002F6CEF"/>
    <w:rsid w:val="002F6D44"/>
    <w:rsid w:val="003003E2"/>
    <w:rsid w:val="003007FB"/>
    <w:rsid w:val="00300B89"/>
    <w:rsid w:val="00302014"/>
    <w:rsid w:val="003022AB"/>
    <w:rsid w:val="00302427"/>
    <w:rsid w:val="00302630"/>
    <w:rsid w:val="003026C6"/>
    <w:rsid w:val="0030388E"/>
    <w:rsid w:val="0030471C"/>
    <w:rsid w:val="003049E4"/>
    <w:rsid w:val="00304A01"/>
    <w:rsid w:val="00304C12"/>
    <w:rsid w:val="00305B59"/>
    <w:rsid w:val="00305B84"/>
    <w:rsid w:val="00306F94"/>
    <w:rsid w:val="00307767"/>
    <w:rsid w:val="00307A8A"/>
    <w:rsid w:val="00307FE5"/>
    <w:rsid w:val="003106E3"/>
    <w:rsid w:val="00312118"/>
    <w:rsid w:val="00312B32"/>
    <w:rsid w:val="00312CF2"/>
    <w:rsid w:val="003137FB"/>
    <w:rsid w:val="00314173"/>
    <w:rsid w:val="00314712"/>
    <w:rsid w:val="003152DF"/>
    <w:rsid w:val="003156BA"/>
    <w:rsid w:val="00315A5F"/>
    <w:rsid w:val="00315B3F"/>
    <w:rsid w:val="00316A9F"/>
    <w:rsid w:val="00317EE0"/>
    <w:rsid w:val="003207B2"/>
    <w:rsid w:val="00321168"/>
    <w:rsid w:val="00322362"/>
    <w:rsid w:val="00323C61"/>
    <w:rsid w:val="0032645E"/>
    <w:rsid w:val="00327CE2"/>
    <w:rsid w:val="003300F9"/>
    <w:rsid w:val="003302EF"/>
    <w:rsid w:val="0033083E"/>
    <w:rsid w:val="00331454"/>
    <w:rsid w:val="00331A77"/>
    <w:rsid w:val="00332B4E"/>
    <w:rsid w:val="0033366F"/>
    <w:rsid w:val="003338A8"/>
    <w:rsid w:val="00333F44"/>
    <w:rsid w:val="003341E0"/>
    <w:rsid w:val="00334A0D"/>
    <w:rsid w:val="00334CFD"/>
    <w:rsid w:val="003352CD"/>
    <w:rsid w:val="003353E8"/>
    <w:rsid w:val="00335787"/>
    <w:rsid w:val="00335DDD"/>
    <w:rsid w:val="00336814"/>
    <w:rsid w:val="00337A73"/>
    <w:rsid w:val="00340319"/>
    <w:rsid w:val="00340EFF"/>
    <w:rsid w:val="00342CA1"/>
    <w:rsid w:val="003450E3"/>
    <w:rsid w:val="0034627B"/>
    <w:rsid w:val="003466E5"/>
    <w:rsid w:val="00347252"/>
    <w:rsid w:val="003473DF"/>
    <w:rsid w:val="00347978"/>
    <w:rsid w:val="003479D0"/>
    <w:rsid w:val="00350A61"/>
    <w:rsid w:val="003510EC"/>
    <w:rsid w:val="00351935"/>
    <w:rsid w:val="00351D4F"/>
    <w:rsid w:val="00352202"/>
    <w:rsid w:val="00353417"/>
    <w:rsid w:val="0035396B"/>
    <w:rsid w:val="00353BA1"/>
    <w:rsid w:val="00353EBD"/>
    <w:rsid w:val="00353FB0"/>
    <w:rsid w:val="003542A6"/>
    <w:rsid w:val="0035432E"/>
    <w:rsid w:val="003544A8"/>
    <w:rsid w:val="003547BB"/>
    <w:rsid w:val="00354CA9"/>
    <w:rsid w:val="00355002"/>
    <w:rsid w:val="00355504"/>
    <w:rsid w:val="00355B87"/>
    <w:rsid w:val="00355F3E"/>
    <w:rsid w:val="00356468"/>
    <w:rsid w:val="0035708A"/>
    <w:rsid w:val="003577E6"/>
    <w:rsid w:val="00357CE1"/>
    <w:rsid w:val="00357D89"/>
    <w:rsid w:val="003609E4"/>
    <w:rsid w:val="00361252"/>
    <w:rsid w:val="00361477"/>
    <w:rsid w:val="003626DE"/>
    <w:rsid w:val="0036378E"/>
    <w:rsid w:val="00363C2A"/>
    <w:rsid w:val="00364DA2"/>
    <w:rsid w:val="0036514E"/>
    <w:rsid w:val="00365880"/>
    <w:rsid w:val="003658A2"/>
    <w:rsid w:val="0037136E"/>
    <w:rsid w:val="00371537"/>
    <w:rsid w:val="003719CC"/>
    <w:rsid w:val="00371A9A"/>
    <w:rsid w:val="00371CC8"/>
    <w:rsid w:val="00373325"/>
    <w:rsid w:val="00374466"/>
    <w:rsid w:val="0037618E"/>
    <w:rsid w:val="00376578"/>
    <w:rsid w:val="003766E3"/>
    <w:rsid w:val="00377073"/>
    <w:rsid w:val="00377216"/>
    <w:rsid w:val="00377572"/>
    <w:rsid w:val="00377FE9"/>
    <w:rsid w:val="00380B78"/>
    <w:rsid w:val="00380C5A"/>
    <w:rsid w:val="0038267B"/>
    <w:rsid w:val="003849E0"/>
    <w:rsid w:val="003856C2"/>
    <w:rsid w:val="00385872"/>
    <w:rsid w:val="003861F5"/>
    <w:rsid w:val="00386801"/>
    <w:rsid w:val="00391B51"/>
    <w:rsid w:val="003920B0"/>
    <w:rsid w:val="003921AC"/>
    <w:rsid w:val="00393A7B"/>
    <w:rsid w:val="003947BD"/>
    <w:rsid w:val="00395EAF"/>
    <w:rsid w:val="00396128"/>
    <w:rsid w:val="00396740"/>
    <w:rsid w:val="00397258"/>
    <w:rsid w:val="00397394"/>
    <w:rsid w:val="00397C60"/>
    <w:rsid w:val="003A071F"/>
    <w:rsid w:val="003A0AD7"/>
    <w:rsid w:val="003A0C62"/>
    <w:rsid w:val="003A237D"/>
    <w:rsid w:val="003A4280"/>
    <w:rsid w:val="003A4519"/>
    <w:rsid w:val="003A4AF7"/>
    <w:rsid w:val="003A6275"/>
    <w:rsid w:val="003A66AF"/>
    <w:rsid w:val="003A6AF9"/>
    <w:rsid w:val="003A7121"/>
    <w:rsid w:val="003A762D"/>
    <w:rsid w:val="003A7BED"/>
    <w:rsid w:val="003A7FE1"/>
    <w:rsid w:val="003B03DA"/>
    <w:rsid w:val="003B0F0B"/>
    <w:rsid w:val="003B2541"/>
    <w:rsid w:val="003B2D17"/>
    <w:rsid w:val="003B329E"/>
    <w:rsid w:val="003B36FB"/>
    <w:rsid w:val="003B3781"/>
    <w:rsid w:val="003B3BAD"/>
    <w:rsid w:val="003B43EB"/>
    <w:rsid w:val="003B4447"/>
    <w:rsid w:val="003B512F"/>
    <w:rsid w:val="003B6B63"/>
    <w:rsid w:val="003C157C"/>
    <w:rsid w:val="003C177C"/>
    <w:rsid w:val="003C186C"/>
    <w:rsid w:val="003C187C"/>
    <w:rsid w:val="003C2636"/>
    <w:rsid w:val="003C2FEF"/>
    <w:rsid w:val="003C3088"/>
    <w:rsid w:val="003C3946"/>
    <w:rsid w:val="003C3F8A"/>
    <w:rsid w:val="003C4711"/>
    <w:rsid w:val="003C497F"/>
    <w:rsid w:val="003C4AE6"/>
    <w:rsid w:val="003C638D"/>
    <w:rsid w:val="003C6901"/>
    <w:rsid w:val="003C6B7A"/>
    <w:rsid w:val="003C7684"/>
    <w:rsid w:val="003C781E"/>
    <w:rsid w:val="003C7A77"/>
    <w:rsid w:val="003C7D9C"/>
    <w:rsid w:val="003D0A55"/>
    <w:rsid w:val="003D0D1D"/>
    <w:rsid w:val="003D1549"/>
    <w:rsid w:val="003D160C"/>
    <w:rsid w:val="003D1A1E"/>
    <w:rsid w:val="003D1B62"/>
    <w:rsid w:val="003D1D2F"/>
    <w:rsid w:val="003D22E8"/>
    <w:rsid w:val="003D2B38"/>
    <w:rsid w:val="003D32C7"/>
    <w:rsid w:val="003D4B30"/>
    <w:rsid w:val="003D4F1A"/>
    <w:rsid w:val="003D5C82"/>
    <w:rsid w:val="003D6064"/>
    <w:rsid w:val="003D653B"/>
    <w:rsid w:val="003D6EAB"/>
    <w:rsid w:val="003D7030"/>
    <w:rsid w:val="003D7830"/>
    <w:rsid w:val="003E02AC"/>
    <w:rsid w:val="003E211F"/>
    <w:rsid w:val="003E2429"/>
    <w:rsid w:val="003E2509"/>
    <w:rsid w:val="003E2A4A"/>
    <w:rsid w:val="003E2D14"/>
    <w:rsid w:val="003E382E"/>
    <w:rsid w:val="003E387F"/>
    <w:rsid w:val="003E4176"/>
    <w:rsid w:val="003E4251"/>
    <w:rsid w:val="003E4486"/>
    <w:rsid w:val="003E4D2C"/>
    <w:rsid w:val="003E504D"/>
    <w:rsid w:val="003E67E2"/>
    <w:rsid w:val="003E6987"/>
    <w:rsid w:val="003E6DF3"/>
    <w:rsid w:val="003F1672"/>
    <w:rsid w:val="003F1D52"/>
    <w:rsid w:val="003F2840"/>
    <w:rsid w:val="003F30AA"/>
    <w:rsid w:val="003F4ED1"/>
    <w:rsid w:val="003F54DB"/>
    <w:rsid w:val="003F5728"/>
    <w:rsid w:val="003F5935"/>
    <w:rsid w:val="003F5E21"/>
    <w:rsid w:val="003F6A2F"/>
    <w:rsid w:val="003F7300"/>
    <w:rsid w:val="004006B0"/>
    <w:rsid w:val="00400811"/>
    <w:rsid w:val="00400945"/>
    <w:rsid w:val="004009B6"/>
    <w:rsid w:val="004011CF"/>
    <w:rsid w:val="0040121C"/>
    <w:rsid w:val="004014C6"/>
    <w:rsid w:val="00401E35"/>
    <w:rsid w:val="0040338D"/>
    <w:rsid w:val="004036F5"/>
    <w:rsid w:val="00404004"/>
    <w:rsid w:val="00404393"/>
    <w:rsid w:val="004049F8"/>
    <w:rsid w:val="00404B6B"/>
    <w:rsid w:val="00405085"/>
    <w:rsid w:val="00407784"/>
    <w:rsid w:val="00407DD1"/>
    <w:rsid w:val="00407FF0"/>
    <w:rsid w:val="00412E36"/>
    <w:rsid w:val="0041310D"/>
    <w:rsid w:val="0041340B"/>
    <w:rsid w:val="00414DB2"/>
    <w:rsid w:val="00414EC4"/>
    <w:rsid w:val="00415176"/>
    <w:rsid w:val="004157A7"/>
    <w:rsid w:val="00416519"/>
    <w:rsid w:val="0042111B"/>
    <w:rsid w:val="0042152D"/>
    <w:rsid w:val="00422142"/>
    <w:rsid w:val="00422497"/>
    <w:rsid w:val="00422D6D"/>
    <w:rsid w:val="00423A96"/>
    <w:rsid w:val="004248F9"/>
    <w:rsid w:val="00425C7D"/>
    <w:rsid w:val="004261B0"/>
    <w:rsid w:val="0042677A"/>
    <w:rsid w:val="00427013"/>
    <w:rsid w:val="004275B3"/>
    <w:rsid w:val="004277A4"/>
    <w:rsid w:val="00427945"/>
    <w:rsid w:val="00427A9B"/>
    <w:rsid w:val="00427E43"/>
    <w:rsid w:val="00430399"/>
    <w:rsid w:val="0043074D"/>
    <w:rsid w:val="004309A4"/>
    <w:rsid w:val="004322E8"/>
    <w:rsid w:val="00432CBF"/>
    <w:rsid w:val="00433B60"/>
    <w:rsid w:val="00434E26"/>
    <w:rsid w:val="00435453"/>
    <w:rsid w:val="00435A0D"/>
    <w:rsid w:val="004366A5"/>
    <w:rsid w:val="00436A9C"/>
    <w:rsid w:val="00436AA1"/>
    <w:rsid w:val="0043743B"/>
    <w:rsid w:val="00437921"/>
    <w:rsid w:val="00440360"/>
    <w:rsid w:val="004406A1"/>
    <w:rsid w:val="0044076D"/>
    <w:rsid w:val="00440B97"/>
    <w:rsid w:val="00440F24"/>
    <w:rsid w:val="00441266"/>
    <w:rsid w:val="004413AB"/>
    <w:rsid w:val="00441F8B"/>
    <w:rsid w:val="00443DF0"/>
    <w:rsid w:val="00444771"/>
    <w:rsid w:val="00445F1B"/>
    <w:rsid w:val="004460AB"/>
    <w:rsid w:val="004462E7"/>
    <w:rsid w:val="0044642B"/>
    <w:rsid w:val="004470E4"/>
    <w:rsid w:val="0045252F"/>
    <w:rsid w:val="0045317C"/>
    <w:rsid w:val="00454071"/>
    <w:rsid w:val="004554C0"/>
    <w:rsid w:val="00455AB1"/>
    <w:rsid w:val="0045646B"/>
    <w:rsid w:val="00456C2B"/>
    <w:rsid w:val="0046002A"/>
    <w:rsid w:val="00460890"/>
    <w:rsid w:val="0046149A"/>
    <w:rsid w:val="004619A0"/>
    <w:rsid w:val="00462F44"/>
    <w:rsid w:val="004646B2"/>
    <w:rsid w:val="00464958"/>
    <w:rsid w:val="00464A9D"/>
    <w:rsid w:val="004650C6"/>
    <w:rsid w:val="0046564D"/>
    <w:rsid w:val="00465C6E"/>
    <w:rsid w:val="00466299"/>
    <w:rsid w:val="00467592"/>
    <w:rsid w:val="00467648"/>
    <w:rsid w:val="00467936"/>
    <w:rsid w:val="00467993"/>
    <w:rsid w:val="00467D8F"/>
    <w:rsid w:val="004708A7"/>
    <w:rsid w:val="00470BD6"/>
    <w:rsid w:val="00470CD6"/>
    <w:rsid w:val="00470F58"/>
    <w:rsid w:val="00471A7B"/>
    <w:rsid w:val="00471E50"/>
    <w:rsid w:val="00471E71"/>
    <w:rsid w:val="00471EA7"/>
    <w:rsid w:val="00472DA5"/>
    <w:rsid w:val="0047311A"/>
    <w:rsid w:val="00473665"/>
    <w:rsid w:val="00474341"/>
    <w:rsid w:val="004743A5"/>
    <w:rsid w:val="0047457A"/>
    <w:rsid w:val="004750F4"/>
    <w:rsid w:val="00475535"/>
    <w:rsid w:val="00475CD1"/>
    <w:rsid w:val="004774B3"/>
    <w:rsid w:val="0047750C"/>
    <w:rsid w:val="004776B1"/>
    <w:rsid w:val="004777B7"/>
    <w:rsid w:val="00480916"/>
    <w:rsid w:val="00481777"/>
    <w:rsid w:val="004838BD"/>
    <w:rsid w:val="00484674"/>
    <w:rsid w:val="0048481B"/>
    <w:rsid w:val="00484D52"/>
    <w:rsid w:val="00484F9D"/>
    <w:rsid w:val="0048564A"/>
    <w:rsid w:val="00486399"/>
    <w:rsid w:val="00486CC1"/>
    <w:rsid w:val="004878DD"/>
    <w:rsid w:val="0049089F"/>
    <w:rsid w:val="00490F70"/>
    <w:rsid w:val="0049129B"/>
    <w:rsid w:val="00491E3A"/>
    <w:rsid w:val="00491F74"/>
    <w:rsid w:val="00492629"/>
    <w:rsid w:val="00492928"/>
    <w:rsid w:val="00493161"/>
    <w:rsid w:val="004944C5"/>
    <w:rsid w:val="0049458A"/>
    <w:rsid w:val="0049482A"/>
    <w:rsid w:val="00494F44"/>
    <w:rsid w:val="004952A9"/>
    <w:rsid w:val="0049562D"/>
    <w:rsid w:val="00495857"/>
    <w:rsid w:val="00497E7E"/>
    <w:rsid w:val="00497FBB"/>
    <w:rsid w:val="004A0C41"/>
    <w:rsid w:val="004A0EE1"/>
    <w:rsid w:val="004A2A04"/>
    <w:rsid w:val="004A33AE"/>
    <w:rsid w:val="004A4866"/>
    <w:rsid w:val="004A5253"/>
    <w:rsid w:val="004A5303"/>
    <w:rsid w:val="004A581C"/>
    <w:rsid w:val="004A5C52"/>
    <w:rsid w:val="004A61FC"/>
    <w:rsid w:val="004A6A6E"/>
    <w:rsid w:val="004A6F7C"/>
    <w:rsid w:val="004A7BA6"/>
    <w:rsid w:val="004B01AD"/>
    <w:rsid w:val="004B0504"/>
    <w:rsid w:val="004B100D"/>
    <w:rsid w:val="004B197F"/>
    <w:rsid w:val="004B1CFD"/>
    <w:rsid w:val="004B28AD"/>
    <w:rsid w:val="004B2FFD"/>
    <w:rsid w:val="004B3223"/>
    <w:rsid w:val="004B47D6"/>
    <w:rsid w:val="004B5787"/>
    <w:rsid w:val="004B61AC"/>
    <w:rsid w:val="004B68A5"/>
    <w:rsid w:val="004B6989"/>
    <w:rsid w:val="004B7237"/>
    <w:rsid w:val="004B7640"/>
    <w:rsid w:val="004C0B2A"/>
    <w:rsid w:val="004C0B80"/>
    <w:rsid w:val="004C1AD7"/>
    <w:rsid w:val="004C1C74"/>
    <w:rsid w:val="004C274C"/>
    <w:rsid w:val="004C2DDC"/>
    <w:rsid w:val="004C3D94"/>
    <w:rsid w:val="004C4876"/>
    <w:rsid w:val="004C49BB"/>
    <w:rsid w:val="004C4ABA"/>
    <w:rsid w:val="004C4B1F"/>
    <w:rsid w:val="004C4F02"/>
    <w:rsid w:val="004C507F"/>
    <w:rsid w:val="004C52CF"/>
    <w:rsid w:val="004C5D5B"/>
    <w:rsid w:val="004C5D72"/>
    <w:rsid w:val="004C5ECB"/>
    <w:rsid w:val="004C61BC"/>
    <w:rsid w:val="004C6AA1"/>
    <w:rsid w:val="004C7430"/>
    <w:rsid w:val="004C74FF"/>
    <w:rsid w:val="004D1614"/>
    <w:rsid w:val="004D1FD5"/>
    <w:rsid w:val="004D266D"/>
    <w:rsid w:val="004D2C3B"/>
    <w:rsid w:val="004D2C8D"/>
    <w:rsid w:val="004D2CC4"/>
    <w:rsid w:val="004D40FC"/>
    <w:rsid w:val="004D555A"/>
    <w:rsid w:val="004D7A5B"/>
    <w:rsid w:val="004E11C4"/>
    <w:rsid w:val="004E18F4"/>
    <w:rsid w:val="004E270D"/>
    <w:rsid w:val="004E286B"/>
    <w:rsid w:val="004E3FC6"/>
    <w:rsid w:val="004E5610"/>
    <w:rsid w:val="004E5712"/>
    <w:rsid w:val="004E65AA"/>
    <w:rsid w:val="004E6CBC"/>
    <w:rsid w:val="004E6E90"/>
    <w:rsid w:val="004E7727"/>
    <w:rsid w:val="004F02B4"/>
    <w:rsid w:val="004F0400"/>
    <w:rsid w:val="004F0FCA"/>
    <w:rsid w:val="004F174B"/>
    <w:rsid w:val="004F2D30"/>
    <w:rsid w:val="004F2E06"/>
    <w:rsid w:val="004F4252"/>
    <w:rsid w:val="004F4513"/>
    <w:rsid w:val="004F465F"/>
    <w:rsid w:val="004F4841"/>
    <w:rsid w:val="004F48DB"/>
    <w:rsid w:val="004F54FB"/>
    <w:rsid w:val="004F571D"/>
    <w:rsid w:val="004F7B4B"/>
    <w:rsid w:val="004F7EBD"/>
    <w:rsid w:val="004F7F42"/>
    <w:rsid w:val="00500323"/>
    <w:rsid w:val="005005C6"/>
    <w:rsid w:val="00500C19"/>
    <w:rsid w:val="00501109"/>
    <w:rsid w:val="00501B9A"/>
    <w:rsid w:val="0050310D"/>
    <w:rsid w:val="00503C4C"/>
    <w:rsid w:val="005044D1"/>
    <w:rsid w:val="005055A3"/>
    <w:rsid w:val="00506FF9"/>
    <w:rsid w:val="00507012"/>
    <w:rsid w:val="00507111"/>
    <w:rsid w:val="0051192B"/>
    <w:rsid w:val="00514720"/>
    <w:rsid w:val="00514DE7"/>
    <w:rsid w:val="00514DF0"/>
    <w:rsid w:val="00515D4A"/>
    <w:rsid w:val="005162F9"/>
    <w:rsid w:val="005163BC"/>
    <w:rsid w:val="00516492"/>
    <w:rsid w:val="005172D9"/>
    <w:rsid w:val="0051766C"/>
    <w:rsid w:val="00517E49"/>
    <w:rsid w:val="0052009A"/>
    <w:rsid w:val="005205E5"/>
    <w:rsid w:val="00520669"/>
    <w:rsid w:val="00520B57"/>
    <w:rsid w:val="00520F1E"/>
    <w:rsid w:val="00521624"/>
    <w:rsid w:val="0052246B"/>
    <w:rsid w:val="00522920"/>
    <w:rsid w:val="00522980"/>
    <w:rsid w:val="005229CB"/>
    <w:rsid w:val="00522A2A"/>
    <w:rsid w:val="00522D3E"/>
    <w:rsid w:val="00523298"/>
    <w:rsid w:val="00523C41"/>
    <w:rsid w:val="00523CEC"/>
    <w:rsid w:val="00524A96"/>
    <w:rsid w:val="00524DE6"/>
    <w:rsid w:val="005256E4"/>
    <w:rsid w:val="00525761"/>
    <w:rsid w:val="005263C6"/>
    <w:rsid w:val="005267F3"/>
    <w:rsid w:val="00526BE4"/>
    <w:rsid w:val="00527128"/>
    <w:rsid w:val="005274C8"/>
    <w:rsid w:val="00527AFA"/>
    <w:rsid w:val="0053047A"/>
    <w:rsid w:val="0053092B"/>
    <w:rsid w:val="00530D8C"/>
    <w:rsid w:val="005311C9"/>
    <w:rsid w:val="00531B52"/>
    <w:rsid w:val="0053267F"/>
    <w:rsid w:val="005327C6"/>
    <w:rsid w:val="00532814"/>
    <w:rsid w:val="00532DC6"/>
    <w:rsid w:val="00533047"/>
    <w:rsid w:val="005342B3"/>
    <w:rsid w:val="00534A8B"/>
    <w:rsid w:val="005350C0"/>
    <w:rsid w:val="00535596"/>
    <w:rsid w:val="00535C1E"/>
    <w:rsid w:val="00537B77"/>
    <w:rsid w:val="00537DA5"/>
    <w:rsid w:val="0054035C"/>
    <w:rsid w:val="0054075E"/>
    <w:rsid w:val="00541294"/>
    <w:rsid w:val="00542261"/>
    <w:rsid w:val="00543399"/>
    <w:rsid w:val="00543AC1"/>
    <w:rsid w:val="005440BB"/>
    <w:rsid w:val="005440E3"/>
    <w:rsid w:val="005454B6"/>
    <w:rsid w:val="00545B15"/>
    <w:rsid w:val="00545D09"/>
    <w:rsid w:val="00545EF4"/>
    <w:rsid w:val="00546171"/>
    <w:rsid w:val="005466FB"/>
    <w:rsid w:val="0054678C"/>
    <w:rsid w:val="005472F6"/>
    <w:rsid w:val="005474E6"/>
    <w:rsid w:val="00547F34"/>
    <w:rsid w:val="005500F3"/>
    <w:rsid w:val="005513FD"/>
    <w:rsid w:val="00551A11"/>
    <w:rsid w:val="00551FC6"/>
    <w:rsid w:val="005530FF"/>
    <w:rsid w:val="005532BC"/>
    <w:rsid w:val="00553882"/>
    <w:rsid w:val="00553F70"/>
    <w:rsid w:val="005546EA"/>
    <w:rsid w:val="0055591C"/>
    <w:rsid w:val="00555D2E"/>
    <w:rsid w:val="00555DCE"/>
    <w:rsid w:val="00556419"/>
    <w:rsid w:val="00556BA1"/>
    <w:rsid w:val="00556D4F"/>
    <w:rsid w:val="00557F86"/>
    <w:rsid w:val="0056023A"/>
    <w:rsid w:val="005609C7"/>
    <w:rsid w:val="00560DDC"/>
    <w:rsid w:val="00560FBB"/>
    <w:rsid w:val="005611AA"/>
    <w:rsid w:val="005620A7"/>
    <w:rsid w:val="00562473"/>
    <w:rsid w:val="005633C0"/>
    <w:rsid w:val="00563EE9"/>
    <w:rsid w:val="005652D2"/>
    <w:rsid w:val="005654E0"/>
    <w:rsid w:val="005660F8"/>
    <w:rsid w:val="0056620C"/>
    <w:rsid w:val="00566349"/>
    <w:rsid w:val="00566AE6"/>
    <w:rsid w:val="00566D97"/>
    <w:rsid w:val="005670F9"/>
    <w:rsid w:val="00570337"/>
    <w:rsid w:val="005705AB"/>
    <w:rsid w:val="00570844"/>
    <w:rsid w:val="0057147A"/>
    <w:rsid w:val="00571880"/>
    <w:rsid w:val="005723E6"/>
    <w:rsid w:val="005734F4"/>
    <w:rsid w:val="00573571"/>
    <w:rsid w:val="0057360D"/>
    <w:rsid w:val="00573C06"/>
    <w:rsid w:val="00574E1E"/>
    <w:rsid w:val="00574E59"/>
    <w:rsid w:val="00575443"/>
    <w:rsid w:val="00576014"/>
    <w:rsid w:val="005761DC"/>
    <w:rsid w:val="00576B0E"/>
    <w:rsid w:val="00576CE6"/>
    <w:rsid w:val="005771A8"/>
    <w:rsid w:val="00577B29"/>
    <w:rsid w:val="00580C7C"/>
    <w:rsid w:val="00582188"/>
    <w:rsid w:val="005831E9"/>
    <w:rsid w:val="00584E40"/>
    <w:rsid w:val="0058518E"/>
    <w:rsid w:val="005860DE"/>
    <w:rsid w:val="00586D6A"/>
    <w:rsid w:val="0058747C"/>
    <w:rsid w:val="00590947"/>
    <w:rsid w:val="00590ACA"/>
    <w:rsid w:val="0059197B"/>
    <w:rsid w:val="0059301C"/>
    <w:rsid w:val="0059365A"/>
    <w:rsid w:val="00594860"/>
    <w:rsid w:val="00595854"/>
    <w:rsid w:val="00596266"/>
    <w:rsid w:val="00596808"/>
    <w:rsid w:val="00596C49"/>
    <w:rsid w:val="005A01D7"/>
    <w:rsid w:val="005A0667"/>
    <w:rsid w:val="005A1857"/>
    <w:rsid w:val="005A3140"/>
    <w:rsid w:val="005A34C5"/>
    <w:rsid w:val="005A3536"/>
    <w:rsid w:val="005A3D59"/>
    <w:rsid w:val="005A431A"/>
    <w:rsid w:val="005A5D16"/>
    <w:rsid w:val="005A6216"/>
    <w:rsid w:val="005A6519"/>
    <w:rsid w:val="005A7544"/>
    <w:rsid w:val="005B0414"/>
    <w:rsid w:val="005B07A9"/>
    <w:rsid w:val="005B2FD5"/>
    <w:rsid w:val="005B4C52"/>
    <w:rsid w:val="005B6363"/>
    <w:rsid w:val="005C0DD5"/>
    <w:rsid w:val="005C2D2D"/>
    <w:rsid w:val="005C3108"/>
    <w:rsid w:val="005C3594"/>
    <w:rsid w:val="005C427B"/>
    <w:rsid w:val="005C4972"/>
    <w:rsid w:val="005C4F19"/>
    <w:rsid w:val="005C4F57"/>
    <w:rsid w:val="005C528C"/>
    <w:rsid w:val="005C53FD"/>
    <w:rsid w:val="005C58CB"/>
    <w:rsid w:val="005C5A9F"/>
    <w:rsid w:val="005C5C15"/>
    <w:rsid w:val="005C6100"/>
    <w:rsid w:val="005C6F1B"/>
    <w:rsid w:val="005D05EF"/>
    <w:rsid w:val="005D09A9"/>
    <w:rsid w:val="005D1317"/>
    <w:rsid w:val="005D2E70"/>
    <w:rsid w:val="005D311E"/>
    <w:rsid w:val="005D5000"/>
    <w:rsid w:val="005D5325"/>
    <w:rsid w:val="005D53D8"/>
    <w:rsid w:val="005D64C8"/>
    <w:rsid w:val="005D6738"/>
    <w:rsid w:val="005E02E3"/>
    <w:rsid w:val="005E06C2"/>
    <w:rsid w:val="005E37EC"/>
    <w:rsid w:val="005E3A7A"/>
    <w:rsid w:val="005E3D32"/>
    <w:rsid w:val="005E3F0B"/>
    <w:rsid w:val="005E4177"/>
    <w:rsid w:val="005E419F"/>
    <w:rsid w:val="005E5145"/>
    <w:rsid w:val="005E54C8"/>
    <w:rsid w:val="005E55CB"/>
    <w:rsid w:val="005E5D29"/>
    <w:rsid w:val="005E5D4A"/>
    <w:rsid w:val="005E68C5"/>
    <w:rsid w:val="005E6AE2"/>
    <w:rsid w:val="005E6BA6"/>
    <w:rsid w:val="005E75B3"/>
    <w:rsid w:val="005E77F7"/>
    <w:rsid w:val="005E7AB7"/>
    <w:rsid w:val="005E7E3F"/>
    <w:rsid w:val="005F03B6"/>
    <w:rsid w:val="005F040D"/>
    <w:rsid w:val="005F1B1A"/>
    <w:rsid w:val="005F3519"/>
    <w:rsid w:val="005F3A1B"/>
    <w:rsid w:val="005F44E8"/>
    <w:rsid w:val="005F56AF"/>
    <w:rsid w:val="005F5F34"/>
    <w:rsid w:val="005F6246"/>
    <w:rsid w:val="005F6F20"/>
    <w:rsid w:val="005F73A3"/>
    <w:rsid w:val="005F7837"/>
    <w:rsid w:val="005F78D5"/>
    <w:rsid w:val="005F7ED8"/>
    <w:rsid w:val="00600350"/>
    <w:rsid w:val="00600537"/>
    <w:rsid w:val="00600773"/>
    <w:rsid w:val="006013A9"/>
    <w:rsid w:val="006014A7"/>
    <w:rsid w:val="006016EC"/>
    <w:rsid w:val="00601C0C"/>
    <w:rsid w:val="00602B5F"/>
    <w:rsid w:val="00602CE4"/>
    <w:rsid w:val="006031B2"/>
    <w:rsid w:val="00603F06"/>
    <w:rsid w:val="00604D0D"/>
    <w:rsid w:val="00605626"/>
    <w:rsid w:val="00606446"/>
    <w:rsid w:val="00606A91"/>
    <w:rsid w:val="00606B9F"/>
    <w:rsid w:val="0060742C"/>
    <w:rsid w:val="00607435"/>
    <w:rsid w:val="00610D62"/>
    <w:rsid w:val="006110A4"/>
    <w:rsid w:val="00611931"/>
    <w:rsid w:val="0061195F"/>
    <w:rsid w:val="0061296C"/>
    <w:rsid w:val="00612F71"/>
    <w:rsid w:val="006136C4"/>
    <w:rsid w:val="00613C86"/>
    <w:rsid w:val="00613F2A"/>
    <w:rsid w:val="006143F1"/>
    <w:rsid w:val="0061517C"/>
    <w:rsid w:val="0061714A"/>
    <w:rsid w:val="00617F15"/>
    <w:rsid w:val="006202A2"/>
    <w:rsid w:val="00620C72"/>
    <w:rsid w:val="0062112C"/>
    <w:rsid w:val="0062279E"/>
    <w:rsid w:val="00622C8F"/>
    <w:rsid w:val="006230FF"/>
    <w:rsid w:val="0062442D"/>
    <w:rsid w:val="006245DB"/>
    <w:rsid w:val="00624670"/>
    <w:rsid w:val="0062480D"/>
    <w:rsid w:val="00625762"/>
    <w:rsid w:val="00627029"/>
    <w:rsid w:val="00627233"/>
    <w:rsid w:val="00627B50"/>
    <w:rsid w:val="0063029E"/>
    <w:rsid w:val="0063032C"/>
    <w:rsid w:val="0063181D"/>
    <w:rsid w:val="00633197"/>
    <w:rsid w:val="006333CA"/>
    <w:rsid w:val="00633537"/>
    <w:rsid w:val="00633AE7"/>
    <w:rsid w:val="00633CC5"/>
    <w:rsid w:val="006344A4"/>
    <w:rsid w:val="00634B05"/>
    <w:rsid w:val="00635F92"/>
    <w:rsid w:val="00636F6C"/>
    <w:rsid w:val="006374C1"/>
    <w:rsid w:val="00637AF3"/>
    <w:rsid w:val="00637D43"/>
    <w:rsid w:val="006400A7"/>
    <w:rsid w:val="00641017"/>
    <w:rsid w:val="006410FC"/>
    <w:rsid w:val="006422A8"/>
    <w:rsid w:val="006429C3"/>
    <w:rsid w:val="00643340"/>
    <w:rsid w:val="006434E7"/>
    <w:rsid w:val="00643CE9"/>
    <w:rsid w:val="00644400"/>
    <w:rsid w:val="00645949"/>
    <w:rsid w:val="0064599B"/>
    <w:rsid w:val="006459DF"/>
    <w:rsid w:val="00645DDF"/>
    <w:rsid w:val="006462B7"/>
    <w:rsid w:val="00646387"/>
    <w:rsid w:val="00647FFD"/>
    <w:rsid w:val="006511C0"/>
    <w:rsid w:val="006518C8"/>
    <w:rsid w:val="00654113"/>
    <w:rsid w:val="00654AAC"/>
    <w:rsid w:val="00654E73"/>
    <w:rsid w:val="006553AA"/>
    <w:rsid w:val="00655AB7"/>
    <w:rsid w:val="00656067"/>
    <w:rsid w:val="0065746A"/>
    <w:rsid w:val="00657A4A"/>
    <w:rsid w:val="00657C5A"/>
    <w:rsid w:val="00660148"/>
    <w:rsid w:val="0066057D"/>
    <w:rsid w:val="006610AE"/>
    <w:rsid w:val="00661117"/>
    <w:rsid w:val="006611D0"/>
    <w:rsid w:val="00661FB7"/>
    <w:rsid w:val="00662A65"/>
    <w:rsid w:val="006636FA"/>
    <w:rsid w:val="00664785"/>
    <w:rsid w:val="00664A71"/>
    <w:rsid w:val="0066586E"/>
    <w:rsid w:val="00665F29"/>
    <w:rsid w:val="006669A5"/>
    <w:rsid w:val="00666FB8"/>
    <w:rsid w:val="0066787D"/>
    <w:rsid w:val="00670AC5"/>
    <w:rsid w:val="00671106"/>
    <w:rsid w:val="00671A76"/>
    <w:rsid w:val="006729CC"/>
    <w:rsid w:val="00673229"/>
    <w:rsid w:val="00674132"/>
    <w:rsid w:val="00674ADC"/>
    <w:rsid w:val="0067511E"/>
    <w:rsid w:val="00675347"/>
    <w:rsid w:val="0067592F"/>
    <w:rsid w:val="00675EFE"/>
    <w:rsid w:val="0067702A"/>
    <w:rsid w:val="00677E62"/>
    <w:rsid w:val="00680559"/>
    <w:rsid w:val="00681081"/>
    <w:rsid w:val="00681222"/>
    <w:rsid w:val="00681493"/>
    <w:rsid w:val="00681AC1"/>
    <w:rsid w:val="006831EF"/>
    <w:rsid w:val="00683F47"/>
    <w:rsid w:val="00684587"/>
    <w:rsid w:val="0068488D"/>
    <w:rsid w:val="006854EA"/>
    <w:rsid w:val="00685666"/>
    <w:rsid w:val="00686472"/>
    <w:rsid w:val="006864A2"/>
    <w:rsid w:val="006864AD"/>
    <w:rsid w:val="00686F0A"/>
    <w:rsid w:val="00686F62"/>
    <w:rsid w:val="00687007"/>
    <w:rsid w:val="00687200"/>
    <w:rsid w:val="00687DDF"/>
    <w:rsid w:val="00690A69"/>
    <w:rsid w:val="0069103C"/>
    <w:rsid w:val="0069155A"/>
    <w:rsid w:val="00691593"/>
    <w:rsid w:val="0069227D"/>
    <w:rsid w:val="006928C8"/>
    <w:rsid w:val="00692AD0"/>
    <w:rsid w:val="00692FDD"/>
    <w:rsid w:val="006931D0"/>
    <w:rsid w:val="0069377C"/>
    <w:rsid w:val="00693B2D"/>
    <w:rsid w:val="00693B73"/>
    <w:rsid w:val="00694882"/>
    <w:rsid w:val="00694CA4"/>
    <w:rsid w:val="006954B6"/>
    <w:rsid w:val="0069578C"/>
    <w:rsid w:val="00695C13"/>
    <w:rsid w:val="00695DB4"/>
    <w:rsid w:val="0069711F"/>
    <w:rsid w:val="006A02AF"/>
    <w:rsid w:val="006A0CDD"/>
    <w:rsid w:val="006A0F56"/>
    <w:rsid w:val="006A1CE1"/>
    <w:rsid w:val="006A2A13"/>
    <w:rsid w:val="006A5131"/>
    <w:rsid w:val="006A5A05"/>
    <w:rsid w:val="006A7313"/>
    <w:rsid w:val="006A7765"/>
    <w:rsid w:val="006A7DAC"/>
    <w:rsid w:val="006B1189"/>
    <w:rsid w:val="006B1AC5"/>
    <w:rsid w:val="006B2E67"/>
    <w:rsid w:val="006B3850"/>
    <w:rsid w:val="006B4608"/>
    <w:rsid w:val="006B55B2"/>
    <w:rsid w:val="006B5922"/>
    <w:rsid w:val="006B6014"/>
    <w:rsid w:val="006B6302"/>
    <w:rsid w:val="006B69CE"/>
    <w:rsid w:val="006C0BD0"/>
    <w:rsid w:val="006C10C8"/>
    <w:rsid w:val="006C1378"/>
    <w:rsid w:val="006C2777"/>
    <w:rsid w:val="006C2D7F"/>
    <w:rsid w:val="006C2E57"/>
    <w:rsid w:val="006C3D01"/>
    <w:rsid w:val="006C3D69"/>
    <w:rsid w:val="006C4BFE"/>
    <w:rsid w:val="006C5B5C"/>
    <w:rsid w:val="006C6586"/>
    <w:rsid w:val="006C6B9B"/>
    <w:rsid w:val="006C788B"/>
    <w:rsid w:val="006D0240"/>
    <w:rsid w:val="006D0867"/>
    <w:rsid w:val="006D1372"/>
    <w:rsid w:val="006D29F4"/>
    <w:rsid w:val="006D2CCD"/>
    <w:rsid w:val="006D2F06"/>
    <w:rsid w:val="006D37F8"/>
    <w:rsid w:val="006D502D"/>
    <w:rsid w:val="006D5173"/>
    <w:rsid w:val="006D5861"/>
    <w:rsid w:val="006D58DC"/>
    <w:rsid w:val="006D65C6"/>
    <w:rsid w:val="006D6C6C"/>
    <w:rsid w:val="006D7B39"/>
    <w:rsid w:val="006E0612"/>
    <w:rsid w:val="006E0AB9"/>
    <w:rsid w:val="006E12FC"/>
    <w:rsid w:val="006E16CB"/>
    <w:rsid w:val="006E2606"/>
    <w:rsid w:val="006E3035"/>
    <w:rsid w:val="006E31AA"/>
    <w:rsid w:val="006E3C65"/>
    <w:rsid w:val="006E3D27"/>
    <w:rsid w:val="006E4287"/>
    <w:rsid w:val="006E4C5E"/>
    <w:rsid w:val="006E565E"/>
    <w:rsid w:val="006E5E1B"/>
    <w:rsid w:val="006E6431"/>
    <w:rsid w:val="006E6E16"/>
    <w:rsid w:val="006E7522"/>
    <w:rsid w:val="006F001D"/>
    <w:rsid w:val="006F0172"/>
    <w:rsid w:val="006F060C"/>
    <w:rsid w:val="006F0736"/>
    <w:rsid w:val="006F13D8"/>
    <w:rsid w:val="006F1684"/>
    <w:rsid w:val="006F1B5B"/>
    <w:rsid w:val="006F202B"/>
    <w:rsid w:val="006F2D4D"/>
    <w:rsid w:val="006F3429"/>
    <w:rsid w:val="006F3DE9"/>
    <w:rsid w:val="006F3F2E"/>
    <w:rsid w:val="006F46BF"/>
    <w:rsid w:val="006F4A18"/>
    <w:rsid w:val="006F4E3C"/>
    <w:rsid w:val="006F4ECB"/>
    <w:rsid w:val="006F4FD0"/>
    <w:rsid w:val="006F500F"/>
    <w:rsid w:val="006F51B9"/>
    <w:rsid w:val="006F5407"/>
    <w:rsid w:val="006F5B4B"/>
    <w:rsid w:val="006F710B"/>
    <w:rsid w:val="006F73F9"/>
    <w:rsid w:val="00700130"/>
    <w:rsid w:val="00700B82"/>
    <w:rsid w:val="00700E49"/>
    <w:rsid w:val="00700E8D"/>
    <w:rsid w:val="007022F4"/>
    <w:rsid w:val="00703B74"/>
    <w:rsid w:val="0070436D"/>
    <w:rsid w:val="0070462C"/>
    <w:rsid w:val="00704FBF"/>
    <w:rsid w:val="00705087"/>
    <w:rsid w:val="00706109"/>
    <w:rsid w:val="007062D9"/>
    <w:rsid w:val="007067F5"/>
    <w:rsid w:val="00706D1F"/>
    <w:rsid w:val="00707D97"/>
    <w:rsid w:val="00707F04"/>
    <w:rsid w:val="0071029C"/>
    <w:rsid w:val="007103CD"/>
    <w:rsid w:val="00710670"/>
    <w:rsid w:val="00710D05"/>
    <w:rsid w:val="007112B3"/>
    <w:rsid w:val="0071132B"/>
    <w:rsid w:val="007118A2"/>
    <w:rsid w:val="007118CF"/>
    <w:rsid w:val="00711AE6"/>
    <w:rsid w:val="00713779"/>
    <w:rsid w:val="00713B75"/>
    <w:rsid w:val="00714BF4"/>
    <w:rsid w:val="00714D99"/>
    <w:rsid w:val="007154E9"/>
    <w:rsid w:val="007155C6"/>
    <w:rsid w:val="007210EE"/>
    <w:rsid w:val="00722948"/>
    <w:rsid w:val="00723253"/>
    <w:rsid w:val="007236FE"/>
    <w:rsid w:val="00723DFD"/>
    <w:rsid w:val="00724204"/>
    <w:rsid w:val="00724213"/>
    <w:rsid w:val="00725D2F"/>
    <w:rsid w:val="00725E64"/>
    <w:rsid w:val="0072739D"/>
    <w:rsid w:val="007273EE"/>
    <w:rsid w:val="007274C7"/>
    <w:rsid w:val="007274FA"/>
    <w:rsid w:val="00730C5B"/>
    <w:rsid w:val="00730FCE"/>
    <w:rsid w:val="00731E10"/>
    <w:rsid w:val="00731F1E"/>
    <w:rsid w:val="00732471"/>
    <w:rsid w:val="0073271C"/>
    <w:rsid w:val="007330FA"/>
    <w:rsid w:val="00733BEE"/>
    <w:rsid w:val="00734866"/>
    <w:rsid w:val="007358BB"/>
    <w:rsid w:val="00735B92"/>
    <w:rsid w:val="00736C44"/>
    <w:rsid w:val="007370BD"/>
    <w:rsid w:val="00737248"/>
    <w:rsid w:val="00737470"/>
    <w:rsid w:val="00740308"/>
    <w:rsid w:val="00740A3D"/>
    <w:rsid w:val="00740DBA"/>
    <w:rsid w:val="007413BA"/>
    <w:rsid w:val="00741F05"/>
    <w:rsid w:val="00743950"/>
    <w:rsid w:val="0074433A"/>
    <w:rsid w:val="00744E54"/>
    <w:rsid w:val="00745473"/>
    <w:rsid w:val="0074640F"/>
    <w:rsid w:val="0075009A"/>
    <w:rsid w:val="00750422"/>
    <w:rsid w:val="0075057C"/>
    <w:rsid w:val="00751CDE"/>
    <w:rsid w:val="00752079"/>
    <w:rsid w:val="00753341"/>
    <w:rsid w:val="00753625"/>
    <w:rsid w:val="0075386C"/>
    <w:rsid w:val="00753B90"/>
    <w:rsid w:val="00754696"/>
    <w:rsid w:val="00754B70"/>
    <w:rsid w:val="00755332"/>
    <w:rsid w:val="007559E2"/>
    <w:rsid w:val="00755B9F"/>
    <w:rsid w:val="00755D43"/>
    <w:rsid w:val="00756153"/>
    <w:rsid w:val="0075686F"/>
    <w:rsid w:val="00756E84"/>
    <w:rsid w:val="00757111"/>
    <w:rsid w:val="00760613"/>
    <w:rsid w:val="00760644"/>
    <w:rsid w:val="007613F1"/>
    <w:rsid w:val="007614DC"/>
    <w:rsid w:val="0076357A"/>
    <w:rsid w:val="0076383A"/>
    <w:rsid w:val="00764FE8"/>
    <w:rsid w:val="00765680"/>
    <w:rsid w:val="00765D7C"/>
    <w:rsid w:val="00765EAC"/>
    <w:rsid w:val="00766337"/>
    <w:rsid w:val="00767A70"/>
    <w:rsid w:val="0077145E"/>
    <w:rsid w:val="007714DC"/>
    <w:rsid w:val="007715B1"/>
    <w:rsid w:val="00771C8F"/>
    <w:rsid w:val="00771D7B"/>
    <w:rsid w:val="007720F7"/>
    <w:rsid w:val="0077242E"/>
    <w:rsid w:val="007724FC"/>
    <w:rsid w:val="0077251E"/>
    <w:rsid w:val="007738D2"/>
    <w:rsid w:val="00774075"/>
    <w:rsid w:val="00774078"/>
    <w:rsid w:val="007741EB"/>
    <w:rsid w:val="00774345"/>
    <w:rsid w:val="0077455E"/>
    <w:rsid w:val="00774621"/>
    <w:rsid w:val="007753CD"/>
    <w:rsid w:val="00775618"/>
    <w:rsid w:val="00776390"/>
    <w:rsid w:val="007805A4"/>
    <w:rsid w:val="00781183"/>
    <w:rsid w:val="007818EF"/>
    <w:rsid w:val="00781BF4"/>
    <w:rsid w:val="00781F68"/>
    <w:rsid w:val="007827D6"/>
    <w:rsid w:val="0078353E"/>
    <w:rsid w:val="00783F58"/>
    <w:rsid w:val="00784180"/>
    <w:rsid w:val="00785023"/>
    <w:rsid w:val="007869A7"/>
    <w:rsid w:val="00787C0B"/>
    <w:rsid w:val="007901E8"/>
    <w:rsid w:val="00790CB6"/>
    <w:rsid w:val="00791832"/>
    <w:rsid w:val="00792AEA"/>
    <w:rsid w:val="00793FC6"/>
    <w:rsid w:val="00794CC3"/>
    <w:rsid w:val="00795897"/>
    <w:rsid w:val="00795F12"/>
    <w:rsid w:val="00797AF2"/>
    <w:rsid w:val="007A0036"/>
    <w:rsid w:val="007A057A"/>
    <w:rsid w:val="007A0B22"/>
    <w:rsid w:val="007A0B72"/>
    <w:rsid w:val="007A161E"/>
    <w:rsid w:val="007A31EE"/>
    <w:rsid w:val="007A38FA"/>
    <w:rsid w:val="007A4C79"/>
    <w:rsid w:val="007A4D08"/>
    <w:rsid w:val="007A56F7"/>
    <w:rsid w:val="007A5D4A"/>
    <w:rsid w:val="007A5EF0"/>
    <w:rsid w:val="007A6D02"/>
    <w:rsid w:val="007A7983"/>
    <w:rsid w:val="007A7B08"/>
    <w:rsid w:val="007B15B8"/>
    <w:rsid w:val="007B16F0"/>
    <w:rsid w:val="007B22B5"/>
    <w:rsid w:val="007B28FB"/>
    <w:rsid w:val="007B356C"/>
    <w:rsid w:val="007B391E"/>
    <w:rsid w:val="007B501B"/>
    <w:rsid w:val="007B5063"/>
    <w:rsid w:val="007B52E7"/>
    <w:rsid w:val="007B55E5"/>
    <w:rsid w:val="007B5FC7"/>
    <w:rsid w:val="007B6DBF"/>
    <w:rsid w:val="007B6EED"/>
    <w:rsid w:val="007B7EB7"/>
    <w:rsid w:val="007C0164"/>
    <w:rsid w:val="007C0941"/>
    <w:rsid w:val="007C2B05"/>
    <w:rsid w:val="007C394A"/>
    <w:rsid w:val="007C3972"/>
    <w:rsid w:val="007C4EEE"/>
    <w:rsid w:val="007C58F3"/>
    <w:rsid w:val="007C5C09"/>
    <w:rsid w:val="007C7251"/>
    <w:rsid w:val="007C7F97"/>
    <w:rsid w:val="007D1577"/>
    <w:rsid w:val="007D1730"/>
    <w:rsid w:val="007D194E"/>
    <w:rsid w:val="007D3B95"/>
    <w:rsid w:val="007D4697"/>
    <w:rsid w:val="007D493C"/>
    <w:rsid w:val="007D50C2"/>
    <w:rsid w:val="007D51E3"/>
    <w:rsid w:val="007D56A1"/>
    <w:rsid w:val="007D6B57"/>
    <w:rsid w:val="007D6C8F"/>
    <w:rsid w:val="007D743B"/>
    <w:rsid w:val="007D7D9C"/>
    <w:rsid w:val="007E01A9"/>
    <w:rsid w:val="007E05FB"/>
    <w:rsid w:val="007E09F5"/>
    <w:rsid w:val="007E0A9D"/>
    <w:rsid w:val="007E0D29"/>
    <w:rsid w:val="007E2245"/>
    <w:rsid w:val="007E22B3"/>
    <w:rsid w:val="007E3137"/>
    <w:rsid w:val="007E3EFB"/>
    <w:rsid w:val="007E4241"/>
    <w:rsid w:val="007E546D"/>
    <w:rsid w:val="007E5742"/>
    <w:rsid w:val="007E5CD0"/>
    <w:rsid w:val="007E684B"/>
    <w:rsid w:val="007E7408"/>
    <w:rsid w:val="007F0783"/>
    <w:rsid w:val="007F0928"/>
    <w:rsid w:val="007F2422"/>
    <w:rsid w:val="007F4AC5"/>
    <w:rsid w:val="007F70F7"/>
    <w:rsid w:val="00801520"/>
    <w:rsid w:val="00801AE1"/>
    <w:rsid w:val="00801B48"/>
    <w:rsid w:val="0080202C"/>
    <w:rsid w:val="008028DA"/>
    <w:rsid w:val="0080295D"/>
    <w:rsid w:val="008035B0"/>
    <w:rsid w:val="0080387D"/>
    <w:rsid w:val="00803927"/>
    <w:rsid w:val="00804E7C"/>
    <w:rsid w:val="008056D8"/>
    <w:rsid w:val="00805E56"/>
    <w:rsid w:val="00805F8B"/>
    <w:rsid w:val="00806FCB"/>
    <w:rsid w:val="00807C59"/>
    <w:rsid w:val="00810D5B"/>
    <w:rsid w:val="008123B1"/>
    <w:rsid w:val="00812403"/>
    <w:rsid w:val="00812595"/>
    <w:rsid w:val="00812FD0"/>
    <w:rsid w:val="008139C8"/>
    <w:rsid w:val="00813E7E"/>
    <w:rsid w:val="00813F13"/>
    <w:rsid w:val="00814A55"/>
    <w:rsid w:val="00815469"/>
    <w:rsid w:val="008159D3"/>
    <w:rsid w:val="008160E5"/>
    <w:rsid w:val="0081616F"/>
    <w:rsid w:val="0081666E"/>
    <w:rsid w:val="008174D2"/>
    <w:rsid w:val="008202F0"/>
    <w:rsid w:val="0082136F"/>
    <w:rsid w:val="00821CA4"/>
    <w:rsid w:val="00821FDC"/>
    <w:rsid w:val="0082256F"/>
    <w:rsid w:val="0082264F"/>
    <w:rsid w:val="00823FA1"/>
    <w:rsid w:val="0082477D"/>
    <w:rsid w:val="00825124"/>
    <w:rsid w:val="00826861"/>
    <w:rsid w:val="00827F7E"/>
    <w:rsid w:val="00830391"/>
    <w:rsid w:val="00830700"/>
    <w:rsid w:val="00831A04"/>
    <w:rsid w:val="00831AF3"/>
    <w:rsid w:val="00832962"/>
    <w:rsid w:val="00832D45"/>
    <w:rsid w:val="00833672"/>
    <w:rsid w:val="008339A3"/>
    <w:rsid w:val="0083451F"/>
    <w:rsid w:val="008352F8"/>
    <w:rsid w:val="00835C3E"/>
    <w:rsid w:val="008402F5"/>
    <w:rsid w:val="00840715"/>
    <w:rsid w:val="00842538"/>
    <w:rsid w:val="008434C3"/>
    <w:rsid w:val="008441E8"/>
    <w:rsid w:val="00844DF1"/>
    <w:rsid w:val="00845464"/>
    <w:rsid w:val="00846AA3"/>
    <w:rsid w:val="00847701"/>
    <w:rsid w:val="008512AD"/>
    <w:rsid w:val="0085147B"/>
    <w:rsid w:val="00852289"/>
    <w:rsid w:val="00852768"/>
    <w:rsid w:val="00853735"/>
    <w:rsid w:val="00853832"/>
    <w:rsid w:val="00853A60"/>
    <w:rsid w:val="00853C8D"/>
    <w:rsid w:val="00853D9F"/>
    <w:rsid w:val="008547E4"/>
    <w:rsid w:val="00855145"/>
    <w:rsid w:val="00855527"/>
    <w:rsid w:val="0085594A"/>
    <w:rsid w:val="00856111"/>
    <w:rsid w:val="0085791F"/>
    <w:rsid w:val="00860890"/>
    <w:rsid w:val="00861448"/>
    <w:rsid w:val="008617F9"/>
    <w:rsid w:val="00861BD6"/>
    <w:rsid w:val="00862350"/>
    <w:rsid w:val="00862B5F"/>
    <w:rsid w:val="00862D11"/>
    <w:rsid w:val="00863C0F"/>
    <w:rsid w:val="00863C9B"/>
    <w:rsid w:val="00865E54"/>
    <w:rsid w:val="00866E66"/>
    <w:rsid w:val="0086761E"/>
    <w:rsid w:val="00867FF5"/>
    <w:rsid w:val="008700CA"/>
    <w:rsid w:val="00870A99"/>
    <w:rsid w:val="00871085"/>
    <w:rsid w:val="00871363"/>
    <w:rsid w:val="00871D23"/>
    <w:rsid w:val="00871E1F"/>
    <w:rsid w:val="0087206B"/>
    <w:rsid w:val="00873589"/>
    <w:rsid w:val="008736A3"/>
    <w:rsid w:val="00873754"/>
    <w:rsid w:val="00874CA8"/>
    <w:rsid w:val="00875B5C"/>
    <w:rsid w:val="00875B66"/>
    <w:rsid w:val="008770EE"/>
    <w:rsid w:val="00877876"/>
    <w:rsid w:val="00877D7F"/>
    <w:rsid w:val="00877F01"/>
    <w:rsid w:val="008806C1"/>
    <w:rsid w:val="00880773"/>
    <w:rsid w:val="0088079F"/>
    <w:rsid w:val="008808DD"/>
    <w:rsid w:val="00882064"/>
    <w:rsid w:val="00882467"/>
    <w:rsid w:val="0088391C"/>
    <w:rsid w:val="008849DF"/>
    <w:rsid w:val="008868D8"/>
    <w:rsid w:val="00887CD3"/>
    <w:rsid w:val="00887EC8"/>
    <w:rsid w:val="0089025C"/>
    <w:rsid w:val="00890802"/>
    <w:rsid w:val="00891ACE"/>
    <w:rsid w:val="00893243"/>
    <w:rsid w:val="008935D8"/>
    <w:rsid w:val="00895B8A"/>
    <w:rsid w:val="00896355"/>
    <w:rsid w:val="0089787A"/>
    <w:rsid w:val="00897911"/>
    <w:rsid w:val="00897DFB"/>
    <w:rsid w:val="008A0735"/>
    <w:rsid w:val="008A0804"/>
    <w:rsid w:val="008A0C27"/>
    <w:rsid w:val="008A0DCA"/>
    <w:rsid w:val="008A10F6"/>
    <w:rsid w:val="008A1513"/>
    <w:rsid w:val="008A1E7F"/>
    <w:rsid w:val="008A2170"/>
    <w:rsid w:val="008A2603"/>
    <w:rsid w:val="008A31AE"/>
    <w:rsid w:val="008A3508"/>
    <w:rsid w:val="008A4969"/>
    <w:rsid w:val="008A4DB1"/>
    <w:rsid w:val="008A5B9D"/>
    <w:rsid w:val="008A67A4"/>
    <w:rsid w:val="008A754D"/>
    <w:rsid w:val="008A7F1C"/>
    <w:rsid w:val="008B050B"/>
    <w:rsid w:val="008B138A"/>
    <w:rsid w:val="008B156D"/>
    <w:rsid w:val="008B30FB"/>
    <w:rsid w:val="008B37B0"/>
    <w:rsid w:val="008B3AB2"/>
    <w:rsid w:val="008B4733"/>
    <w:rsid w:val="008B572B"/>
    <w:rsid w:val="008B5989"/>
    <w:rsid w:val="008B5F76"/>
    <w:rsid w:val="008B6F86"/>
    <w:rsid w:val="008B72D5"/>
    <w:rsid w:val="008B7D51"/>
    <w:rsid w:val="008C0450"/>
    <w:rsid w:val="008C0495"/>
    <w:rsid w:val="008C281F"/>
    <w:rsid w:val="008C297C"/>
    <w:rsid w:val="008C29F2"/>
    <w:rsid w:val="008C2A0F"/>
    <w:rsid w:val="008C3018"/>
    <w:rsid w:val="008C423E"/>
    <w:rsid w:val="008C4AD7"/>
    <w:rsid w:val="008C56DB"/>
    <w:rsid w:val="008C6C04"/>
    <w:rsid w:val="008C76EC"/>
    <w:rsid w:val="008D0060"/>
    <w:rsid w:val="008D16A8"/>
    <w:rsid w:val="008D1948"/>
    <w:rsid w:val="008D19B0"/>
    <w:rsid w:val="008D19C3"/>
    <w:rsid w:val="008D1ECA"/>
    <w:rsid w:val="008D23AC"/>
    <w:rsid w:val="008D3C82"/>
    <w:rsid w:val="008D3DEE"/>
    <w:rsid w:val="008D4025"/>
    <w:rsid w:val="008D4C61"/>
    <w:rsid w:val="008D54F9"/>
    <w:rsid w:val="008D5DFE"/>
    <w:rsid w:val="008D6A46"/>
    <w:rsid w:val="008D727C"/>
    <w:rsid w:val="008D76C6"/>
    <w:rsid w:val="008E0089"/>
    <w:rsid w:val="008E00E4"/>
    <w:rsid w:val="008E038D"/>
    <w:rsid w:val="008E050D"/>
    <w:rsid w:val="008E148A"/>
    <w:rsid w:val="008E2121"/>
    <w:rsid w:val="008E22D9"/>
    <w:rsid w:val="008E32AD"/>
    <w:rsid w:val="008E36F1"/>
    <w:rsid w:val="008E3802"/>
    <w:rsid w:val="008E3E36"/>
    <w:rsid w:val="008E3EE8"/>
    <w:rsid w:val="008E42DD"/>
    <w:rsid w:val="008E5C83"/>
    <w:rsid w:val="008E5F4F"/>
    <w:rsid w:val="008E6695"/>
    <w:rsid w:val="008E66F4"/>
    <w:rsid w:val="008E6773"/>
    <w:rsid w:val="008E6997"/>
    <w:rsid w:val="008E6A64"/>
    <w:rsid w:val="008E6FFA"/>
    <w:rsid w:val="008F03A9"/>
    <w:rsid w:val="008F05DF"/>
    <w:rsid w:val="008F1425"/>
    <w:rsid w:val="008F29E9"/>
    <w:rsid w:val="008F38A1"/>
    <w:rsid w:val="008F3A64"/>
    <w:rsid w:val="008F42AF"/>
    <w:rsid w:val="008F43FF"/>
    <w:rsid w:val="008F4686"/>
    <w:rsid w:val="008F4953"/>
    <w:rsid w:val="008F5944"/>
    <w:rsid w:val="008F5A60"/>
    <w:rsid w:val="008F6833"/>
    <w:rsid w:val="008F6BA1"/>
    <w:rsid w:val="008F7B1A"/>
    <w:rsid w:val="008F7BCC"/>
    <w:rsid w:val="00900C6B"/>
    <w:rsid w:val="0090109E"/>
    <w:rsid w:val="009030FE"/>
    <w:rsid w:val="00903D16"/>
    <w:rsid w:val="00904682"/>
    <w:rsid w:val="009049CC"/>
    <w:rsid w:val="00904B6D"/>
    <w:rsid w:val="00905F77"/>
    <w:rsid w:val="0090659F"/>
    <w:rsid w:val="009069E7"/>
    <w:rsid w:val="009078DF"/>
    <w:rsid w:val="00907BA0"/>
    <w:rsid w:val="00907C85"/>
    <w:rsid w:val="00912A93"/>
    <w:rsid w:val="00912E47"/>
    <w:rsid w:val="0091365A"/>
    <w:rsid w:val="00914334"/>
    <w:rsid w:val="009144C0"/>
    <w:rsid w:val="00914DC0"/>
    <w:rsid w:val="00915048"/>
    <w:rsid w:val="00916639"/>
    <w:rsid w:val="00916CFB"/>
    <w:rsid w:val="0091712F"/>
    <w:rsid w:val="00917330"/>
    <w:rsid w:val="00920F88"/>
    <w:rsid w:val="009217FB"/>
    <w:rsid w:val="00924937"/>
    <w:rsid w:val="00924962"/>
    <w:rsid w:val="00924E9E"/>
    <w:rsid w:val="00924F94"/>
    <w:rsid w:val="00925CA6"/>
    <w:rsid w:val="009260A0"/>
    <w:rsid w:val="0092667A"/>
    <w:rsid w:val="0092695F"/>
    <w:rsid w:val="009305CF"/>
    <w:rsid w:val="009309F2"/>
    <w:rsid w:val="009325AA"/>
    <w:rsid w:val="009327AE"/>
    <w:rsid w:val="0093285B"/>
    <w:rsid w:val="009343DA"/>
    <w:rsid w:val="00934676"/>
    <w:rsid w:val="00934843"/>
    <w:rsid w:val="00935575"/>
    <w:rsid w:val="009365A0"/>
    <w:rsid w:val="00937B4F"/>
    <w:rsid w:val="00937D02"/>
    <w:rsid w:val="00940C1B"/>
    <w:rsid w:val="0094121E"/>
    <w:rsid w:val="00943C27"/>
    <w:rsid w:val="00943F28"/>
    <w:rsid w:val="00945385"/>
    <w:rsid w:val="00947033"/>
    <w:rsid w:val="00950795"/>
    <w:rsid w:val="00950A3F"/>
    <w:rsid w:val="009510D3"/>
    <w:rsid w:val="009512B2"/>
    <w:rsid w:val="009527EE"/>
    <w:rsid w:val="00954790"/>
    <w:rsid w:val="00954915"/>
    <w:rsid w:val="0095494C"/>
    <w:rsid w:val="00955828"/>
    <w:rsid w:val="0095649F"/>
    <w:rsid w:val="00960483"/>
    <w:rsid w:val="0096116A"/>
    <w:rsid w:val="00962711"/>
    <w:rsid w:val="0096441D"/>
    <w:rsid w:val="00964984"/>
    <w:rsid w:val="00964DAA"/>
    <w:rsid w:val="00965518"/>
    <w:rsid w:val="00965EB9"/>
    <w:rsid w:val="0096642E"/>
    <w:rsid w:val="00966874"/>
    <w:rsid w:val="00966CE8"/>
    <w:rsid w:val="00967EB9"/>
    <w:rsid w:val="00970410"/>
    <w:rsid w:val="00970516"/>
    <w:rsid w:val="009708C1"/>
    <w:rsid w:val="00970B17"/>
    <w:rsid w:val="00970E9C"/>
    <w:rsid w:val="00971D41"/>
    <w:rsid w:val="00972629"/>
    <w:rsid w:val="009728B4"/>
    <w:rsid w:val="00973218"/>
    <w:rsid w:val="009733A1"/>
    <w:rsid w:val="00973C44"/>
    <w:rsid w:val="009742B4"/>
    <w:rsid w:val="00974623"/>
    <w:rsid w:val="0097462E"/>
    <w:rsid w:val="00974775"/>
    <w:rsid w:val="009747EA"/>
    <w:rsid w:val="0097565F"/>
    <w:rsid w:val="00976736"/>
    <w:rsid w:val="009769B5"/>
    <w:rsid w:val="00980039"/>
    <w:rsid w:val="009801BB"/>
    <w:rsid w:val="0098098B"/>
    <w:rsid w:val="00980C24"/>
    <w:rsid w:val="009813EF"/>
    <w:rsid w:val="0098185B"/>
    <w:rsid w:val="00981F05"/>
    <w:rsid w:val="00982689"/>
    <w:rsid w:val="0098300D"/>
    <w:rsid w:val="0098413A"/>
    <w:rsid w:val="00984243"/>
    <w:rsid w:val="00985D4B"/>
    <w:rsid w:val="00985DAE"/>
    <w:rsid w:val="0098614D"/>
    <w:rsid w:val="0098631A"/>
    <w:rsid w:val="00987835"/>
    <w:rsid w:val="009909AD"/>
    <w:rsid w:val="00990DFA"/>
    <w:rsid w:val="00991934"/>
    <w:rsid w:val="00991E9F"/>
    <w:rsid w:val="00992988"/>
    <w:rsid w:val="00992A79"/>
    <w:rsid w:val="00993613"/>
    <w:rsid w:val="009941A4"/>
    <w:rsid w:val="0099584C"/>
    <w:rsid w:val="0099591E"/>
    <w:rsid w:val="00995B04"/>
    <w:rsid w:val="00996234"/>
    <w:rsid w:val="009976FB"/>
    <w:rsid w:val="00997947"/>
    <w:rsid w:val="00997CCE"/>
    <w:rsid w:val="009A0419"/>
    <w:rsid w:val="009A0E81"/>
    <w:rsid w:val="009A0FFC"/>
    <w:rsid w:val="009A198E"/>
    <w:rsid w:val="009A1A6E"/>
    <w:rsid w:val="009A2169"/>
    <w:rsid w:val="009A25B2"/>
    <w:rsid w:val="009A2A48"/>
    <w:rsid w:val="009A2BDF"/>
    <w:rsid w:val="009A30EC"/>
    <w:rsid w:val="009A3E7A"/>
    <w:rsid w:val="009A4985"/>
    <w:rsid w:val="009A621B"/>
    <w:rsid w:val="009A741F"/>
    <w:rsid w:val="009B1E95"/>
    <w:rsid w:val="009B2C69"/>
    <w:rsid w:val="009B2D1F"/>
    <w:rsid w:val="009B3045"/>
    <w:rsid w:val="009B3608"/>
    <w:rsid w:val="009B3C78"/>
    <w:rsid w:val="009B3F12"/>
    <w:rsid w:val="009B412C"/>
    <w:rsid w:val="009B57EC"/>
    <w:rsid w:val="009B5BFE"/>
    <w:rsid w:val="009B65C3"/>
    <w:rsid w:val="009B7B51"/>
    <w:rsid w:val="009B7E12"/>
    <w:rsid w:val="009C0487"/>
    <w:rsid w:val="009C1165"/>
    <w:rsid w:val="009C1239"/>
    <w:rsid w:val="009C2291"/>
    <w:rsid w:val="009C2896"/>
    <w:rsid w:val="009C2FF2"/>
    <w:rsid w:val="009C398C"/>
    <w:rsid w:val="009C68C2"/>
    <w:rsid w:val="009C6A57"/>
    <w:rsid w:val="009C79A5"/>
    <w:rsid w:val="009D044A"/>
    <w:rsid w:val="009D04C3"/>
    <w:rsid w:val="009D1EED"/>
    <w:rsid w:val="009D2827"/>
    <w:rsid w:val="009D3017"/>
    <w:rsid w:val="009D32D0"/>
    <w:rsid w:val="009D33AE"/>
    <w:rsid w:val="009D4800"/>
    <w:rsid w:val="009D58F0"/>
    <w:rsid w:val="009D6575"/>
    <w:rsid w:val="009D6B79"/>
    <w:rsid w:val="009D7095"/>
    <w:rsid w:val="009D7986"/>
    <w:rsid w:val="009D7C7B"/>
    <w:rsid w:val="009E0BE0"/>
    <w:rsid w:val="009E14CB"/>
    <w:rsid w:val="009E1B93"/>
    <w:rsid w:val="009E2033"/>
    <w:rsid w:val="009E27EF"/>
    <w:rsid w:val="009E349E"/>
    <w:rsid w:val="009E3583"/>
    <w:rsid w:val="009E3F76"/>
    <w:rsid w:val="009E4581"/>
    <w:rsid w:val="009E5281"/>
    <w:rsid w:val="009E53FD"/>
    <w:rsid w:val="009E5873"/>
    <w:rsid w:val="009E62CD"/>
    <w:rsid w:val="009E63CF"/>
    <w:rsid w:val="009E6586"/>
    <w:rsid w:val="009E6D79"/>
    <w:rsid w:val="009F0859"/>
    <w:rsid w:val="009F1EDC"/>
    <w:rsid w:val="009F291B"/>
    <w:rsid w:val="009F333C"/>
    <w:rsid w:val="009F39AF"/>
    <w:rsid w:val="009F4433"/>
    <w:rsid w:val="009F4B4E"/>
    <w:rsid w:val="009F5BF4"/>
    <w:rsid w:val="009F605B"/>
    <w:rsid w:val="009F693D"/>
    <w:rsid w:val="009F6B9D"/>
    <w:rsid w:val="009F7133"/>
    <w:rsid w:val="00A00AE0"/>
    <w:rsid w:val="00A00BF6"/>
    <w:rsid w:val="00A00C81"/>
    <w:rsid w:val="00A03E7B"/>
    <w:rsid w:val="00A04E75"/>
    <w:rsid w:val="00A05120"/>
    <w:rsid w:val="00A054D1"/>
    <w:rsid w:val="00A0587B"/>
    <w:rsid w:val="00A065A3"/>
    <w:rsid w:val="00A06CC2"/>
    <w:rsid w:val="00A06ED2"/>
    <w:rsid w:val="00A06FB2"/>
    <w:rsid w:val="00A10379"/>
    <w:rsid w:val="00A10EB4"/>
    <w:rsid w:val="00A1283E"/>
    <w:rsid w:val="00A13672"/>
    <w:rsid w:val="00A13B72"/>
    <w:rsid w:val="00A1439C"/>
    <w:rsid w:val="00A14A12"/>
    <w:rsid w:val="00A15003"/>
    <w:rsid w:val="00A152EE"/>
    <w:rsid w:val="00A15821"/>
    <w:rsid w:val="00A15832"/>
    <w:rsid w:val="00A15FAB"/>
    <w:rsid w:val="00A170A0"/>
    <w:rsid w:val="00A17BF0"/>
    <w:rsid w:val="00A2025A"/>
    <w:rsid w:val="00A20EDE"/>
    <w:rsid w:val="00A217E9"/>
    <w:rsid w:val="00A218D3"/>
    <w:rsid w:val="00A22EE4"/>
    <w:rsid w:val="00A23289"/>
    <w:rsid w:val="00A252F0"/>
    <w:rsid w:val="00A2548F"/>
    <w:rsid w:val="00A26191"/>
    <w:rsid w:val="00A2670C"/>
    <w:rsid w:val="00A2692D"/>
    <w:rsid w:val="00A26E6E"/>
    <w:rsid w:val="00A26F64"/>
    <w:rsid w:val="00A3225D"/>
    <w:rsid w:val="00A33A11"/>
    <w:rsid w:val="00A33A9F"/>
    <w:rsid w:val="00A33B05"/>
    <w:rsid w:val="00A33EC3"/>
    <w:rsid w:val="00A33FE8"/>
    <w:rsid w:val="00A342F5"/>
    <w:rsid w:val="00A343DE"/>
    <w:rsid w:val="00A358EB"/>
    <w:rsid w:val="00A35900"/>
    <w:rsid w:val="00A35C16"/>
    <w:rsid w:val="00A35E34"/>
    <w:rsid w:val="00A36EA4"/>
    <w:rsid w:val="00A40CEA"/>
    <w:rsid w:val="00A41CFB"/>
    <w:rsid w:val="00A4227C"/>
    <w:rsid w:val="00A42571"/>
    <w:rsid w:val="00A426C6"/>
    <w:rsid w:val="00A433E3"/>
    <w:rsid w:val="00A43A0D"/>
    <w:rsid w:val="00A43E92"/>
    <w:rsid w:val="00A4400D"/>
    <w:rsid w:val="00A4592D"/>
    <w:rsid w:val="00A4660B"/>
    <w:rsid w:val="00A4679E"/>
    <w:rsid w:val="00A47830"/>
    <w:rsid w:val="00A478C9"/>
    <w:rsid w:val="00A479A5"/>
    <w:rsid w:val="00A47CA2"/>
    <w:rsid w:val="00A5009B"/>
    <w:rsid w:val="00A50BC4"/>
    <w:rsid w:val="00A50FAC"/>
    <w:rsid w:val="00A5110C"/>
    <w:rsid w:val="00A5131D"/>
    <w:rsid w:val="00A51771"/>
    <w:rsid w:val="00A520F0"/>
    <w:rsid w:val="00A540EB"/>
    <w:rsid w:val="00A54D81"/>
    <w:rsid w:val="00A550AF"/>
    <w:rsid w:val="00A55761"/>
    <w:rsid w:val="00A55955"/>
    <w:rsid w:val="00A5701D"/>
    <w:rsid w:val="00A57BE3"/>
    <w:rsid w:val="00A57DE8"/>
    <w:rsid w:val="00A60286"/>
    <w:rsid w:val="00A603F7"/>
    <w:rsid w:val="00A6074D"/>
    <w:rsid w:val="00A6082F"/>
    <w:rsid w:val="00A6088A"/>
    <w:rsid w:val="00A60925"/>
    <w:rsid w:val="00A609FF"/>
    <w:rsid w:val="00A60B39"/>
    <w:rsid w:val="00A60FBF"/>
    <w:rsid w:val="00A61F41"/>
    <w:rsid w:val="00A6277B"/>
    <w:rsid w:val="00A6309A"/>
    <w:rsid w:val="00A641D6"/>
    <w:rsid w:val="00A64D0D"/>
    <w:rsid w:val="00A650F3"/>
    <w:rsid w:val="00A65736"/>
    <w:rsid w:val="00A6644A"/>
    <w:rsid w:val="00A675F0"/>
    <w:rsid w:val="00A70AF9"/>
    <w:rsid w:val="00A71FC6"/>
    <w:rsid w:val="00A72735"/>
    <w:rsid w:val="00A73ADC"/>
    <w:rsid w:val="00A7450C"/>
    <w:rsid w:val="00A74EE2"/>
    <w:rsid w:val="00A76F13"/>
    <w:rsid w:val="00A770E2"/>
    <w:rsid w:val="00A777B2"/>
    <w:rsid w:val="00A777BE"/>
    <w:rsid w:val="00A8010E"/>
    <w:rsid w:val="00A80935"/>
    <w:rsid w:val="00A81B35"/>
    <w:rsid w:val="00A82369"/>
    <w:rsid w:val="00A8416D"/>
    <w:rsid w:val="00A84C13"/>
    <w:rsid w:val="00A90537"/>
    <w:rsid w:val="00A905AA"/>
    <w:rsid w:val="00A910FD"/>
    <w:rsid w:val="00A91F3A"/>
    <w:rsid w:val="00A94BA3"/>
    <w:rsid w:val="00A9582C"/>
    <w:rsid w:val="00A9608C"/>
    <w:rsid w:val="00A96556"/>
    <w:rsid w:val="00A970F9"/>
    <w:rsid w:val="00A97242"/>
    <w:rsid w:val="00A9755F"/>
    <w:rsid w:val="00A97630"/>
    <w:rsid w:val="00AA01FA"/>
    <w:rsid w:val="00AA15D7"/>
    <w:rsid w:val="00AA20A8"/>
    <w:rsid w:val="00AA22D9"/>
    <w:rsid w:val="00AA40A5"/>
    <w:rsid w:val="00AA4404"/>
    <w:rsid w:val="00AA4BC6"/>
    <w:rsid w:val="00AA5C49"/>
    <w:rsid w:val="00AB0084"/>
    <w:rsid w:val="00AB0C4B"/>
    <w:rsid w:val="00AB1422"/>
    <w:rsid w:val="00AB4B6C"/>
    <w:rsid w:val="00AB4DDC"/>
    <w:rsid w:val="00AB543D"/>
    <w:rsid w:val="00AB59C2"/>
    <w:rsid w:val="00AB6DF2"/>
    <w:rsid w:val="00AB6EC3"/>
    <w:rsid w:val="00AB73C9"/>
    <w:rsid w:val="00AB79D8"/>
    <w:rsid w:val="00AB79E1"/>
    <w:rsid w:val="00AC1F57"/>
    <w:rsid w:val="00AC237D"/>
    <w:rsid w:val="00AC2D05"/>
    <w:rsid w:val="00AC3B8F"/>
    <w:rsid w:val="00AC4291"/>
    <w:rsid w:val="00AC4E03"/>
    <w:rsid w:val="00AC7339"/>
    <w:rsid w:val="00AD1243"/>
    <w:rsid w:val="00AD1657"/>
    <w:rsid w:val="00AD2594"/>
    <w:rsid w:val="00AD259E"/>
    <w:rsid w:val="00AD3A0B"/>
    <w:rsid w:val="00AD4774"/>
    <w:rsid w:val="00AD4BA4"/>
    <w:rsid w:val="00AD5175"/>
    <w:rsid w:val="00AD5A2F"/>
    <w:rsid w:val="00AD5D96"/>
    <w:rsid w:val="00AD62FE"/>
    <w:rsid w:val="00AD7206"/>
    <w:rsid w:val="00AD7AE7"/>
    <w:rsid w:val="00AD7ED6"/>
    <w:rsid w:val="00AE0512"/>
    <w:rsid w:val="00AE05BC"/>
    <w:rsid w:val="00AE09C6"/>
    <w:rsid w:val="00AE0EB4"/>
    <w:rsid w:val="00AE1738"/>
    <w:rsid w:val="00AE2341"/>
    <w:rsid w:val="00AE3422"/>
    <w:rsid w:val="00AE3427"/>
    <w:rsid w:val="00AE389F"/>
    <w:rsid w:val="00AE398F"/>
    <w:rsid w:val="00AE5403"/>
    <w:rsid w:val="00AE55C8"/>
    <w:rsid w:val="00AE5B19"/>
    <w:rsid w:val="00AE786B"/>
    <w:rsid w:val="00AF32D9"/>
    <w:rsid w:val="00AF3CA5"/>
    <w:rsid w:val="00AF4665"/>
    <w:rsid w:val="00AF4D4A"/>
    <w:rsid w:val="00AF6EA3"/>
    <w:rsid w:val="00AF7315"/>
    <w:rsid w:val="00AF7E5D"/>
    <w:rsid w:val="00AF7F3D"/>
    <w:rsid w:val="00B0012F"/>
    <w:rsid w:val="00B00BB1"/>
    <w:rsid w:val="00B020A0"/>
    <w:rsid w:val="00B031DE"/>
    <w:rsid w:val="00B03BB0"/>
    <w:rsid w:val="00B03CC5"/>
    <w:rsid w:val="00B043B9"/>
    <w:rsid w:val="00B06A77"/>
    <w:rsid w:val="00B072FC"/>
    <w:rsid w:val="00B0744C"/>
    <w:rsid w:val="00B10F48"/>
    <w:rsid w:val="00B130F1"/>
    <w:rsid w:val="00B13713"/>
    <w:rsid w:val="00B14155"/>
    <w:rsid w:val="00B141B9"/>
    <w:rsid w:val="00B15006"/>
    <w:rsid w:val="00B1619C"/>
    <w:rsid w:val="00B1620E"/>
    <w:rsid w:val="00B16340"/>
    <w:rsid w:val="00B1669B"/>
    <w:rsid w:val="00B17B85"/>
    <w:rsid w:val="00B20877"/>
    <w:rsid w:val="00B20BC1"/>
    <w:rsid w:val="00B213CD"/>
    <w:rsid w:val="00B21F95"/>
    <w:rsid w:val="00B22691"/>
    <w:rsid w:val="00B228E9"/>
    <w:rsid w:val="00B22C53"/>
    <w:rsid w:val="00B22C5F"/>
    <w:rsid w:val="00B230B4"/>
    <w:rsid w:val="00B2459B"/>
    <w:rsid w:val="00B246B5"/>
    <w:rsid w:val="00B24EAF"/>
    <w:rsid w:val="00B25738"/>
    <w:rsid w:val="00B25B22"/>
    <w:rsid w:val="00B2615F"/>
    <w:rsid w:val="00B26CDE"/>
    <w:rsid w:val="00B271B5"/>
    <w:rsid w:val="00B2782A"/>
    <w:rsid w:val="00B3117D"/>
    <w:rsid w:val="00B31E1F"/>
    <w:rsid w:val="00B3241D"/>
    <w:rsid w:val="00B3299A"/>
    <w:rsid w:val="00B33130"/>
    <w:rsid w:val="00B3320C"/>
    <w:rsid w:val="00B3370B"/>
    <w:rsid w:val="00B34C4D"/>
    <w:rsid w:val="00B410C8"/>
    <w:rsid w:val="00B41755"/>
    <w:rsid w:val="00B44F09"/>
    <w:rsid w:val="00B452D2"/>
    <w:rsid w:val="00B45392"/>
    <w:rsid w:val="00B45C73"/>
    <w:rsid w:val="00B45F9D"/>
    <w:rsid w:val="00B46450"/>
    <w:rsid w:val="00B50377"/>
    <w:rsid w:val="00B50DBB"/>
    <w:rsid w:val="00B50EBF"/>
    <w:rsid w:val="00B50F82"/>
    <w:rsid w:val="00B52422"/>
    <w:rsid w:val="00B5310D"/>
    <w:rsid w:val="00B54291"/>
    <w:rsid w:val="00B54B87"/>
    <w:rsid w:val="00B5783A"/>
    <w:rsid w:val="00B578C0"/>
    <w:rsid w:val="00B578FB"/>
    <w:rsid w:val="00B603AE"/>
    <w:rsid w:val="00B60AFB"/>
    <w:rsid w:val="00B6141C"/>
    <w:rsid w:val="00B62350"/>
    <w:rsid w:val="00B628A3"/>
    <w:rsid w:val="00B62A4D"/>
    <w:rsid w:val="00B62B63"/>
    <w:rsid w:val="00B647F7"/>
    <w:rsid w:val="00B65382"/>
    <w:rsid w:val="00B65C64"/>
    <w:rsid w:val="00B662DB"/>
    <w:rsid w:val="00B6753C"/>
    <w:rsid w:val="00B67D14"/>
    <w:rsid w:val="00B703B3"/>
    <w:rsid w:val="00B70547"/>
    <w:rsid w:val="00B71894"/>
    <w:rsid w:val="00B72283"/>
    <w:rsid w:val="00B723BE"/>
    <w:rsid w:val="00B73DE7"/>
    <w:rsid w:val="00B74631"/>
    <w:rsid w:val="00B74E83"/>
    <w:rsid w:val="00B74FEB"/>
    <w:rsid w:val="00B753C2"/>
    <w:rsid w:val="00B758C6"/>
    <w:rsid w:val="00B75933"/>
    <w:rsid w:val="00B7596D"/>
    <w:rsid w:val="00B759DB"/>
    <w:rsid w:val="00B75A0E"/>
    <w:rsid w:val="00B75AFB"/>
    <w:rsid w:val="00B75FD7"/>
    <w:rsid w:val="00B76CA2"/>
    <w:rsid w:val="00B805E2"/>
    <w:rsid w:val="00B824ED"/>
    <w:rsid w:val="00B826E9"/>
    <w:rsid w:val="00B826F9"/>
    <w:rsid w:val="00B8275A"/>
    <w:rsid w:val="00B82C4E"/>
    <w:rsid w:val="00B837CB"/>
    <w:rsid w:val="00B84763"/>
    <w:rsid w:val="00B854D4"/>
    <w:rsid w:val="00B85623"/>
    <w:rsid w:val="00B86066"/>
    <w:rsid w:val="00B87000"/>
    <w:rsid w:val="00B87580"/>
    <w:rsid w:val="00B878B0"/>
    <w:rsid w:val="00B9022C"/>
    <w:rsid w:val="00B90E6D"/>
    <w:rsid w:val="00B91019"/>
    <w:rsid w:val="00B92B59"/>
    <w:rsid w:val="00B92D20"/>
    <w:rsid w:val="00B9337B"/>
    <w:rsid w:val="00B9357F"/>
    <w:rsid w:val="00B936E8"/>
    <w:rsid w:val="00B93A9F"/>
    <w:rsid w:val="00B93DA7"/>
    <w:rsid w:val="00B94F43"/>
    <w:rsid w:val="00B961C7"/>
    <w:rsid w:val="00B9666A"/>
    <w:rsid w:val="00B97648"/>
    <w:rsid w:val="00B9779A"/>
    <w:rsid w:val="00BA03C1"/>
    <w:rsid w:val="00BA0A45"/>
    <w:rsid w:val="00BA0A76"/>
    <w:rsid w:val="00BA195F"/>
    <w:rsid w:val="00BA2569"/>
    <w:rsid w:val="00BA3A03"/>
    <w:rsid w:val="00BA3B84"/>
    <w:rsid w:val="00BA4857"/>
    <w:rsid w:val="00BA4D8D"/>
    <w:rsid w:val="00BA56AB"/>
    <w:rsid w:val="00BA6A12"/>
    <w:rsid w:val="00BA6C52"/>
    <w:rsid w:val="00BA6C5B"/>
    <w:rsid w:val="00BA6D6D"/>
    <w:rsid w:val="00BA71D6"/>
    <w:rsid w:val="00BA7436"/>
    <w:rsid w:val="00BB0E46"/>
    <w:rsid w:val="00BB1609"/>
    <w:rsid w:val="00BB1623"/>
    <w:rsid w:val="00BB199C"/>
    <w:rsid w:val="00BB1D32"/>
    <w:rsid w:val="00BB2458"/>
    <w:rsid w:val="00BB258A"/>
    <w:rsid w:val="00BB31CC"/>
    <w:rsid w:val="00BB37EC"/>
    <w:rsid w:val="00BB434D"/>
    <w:rsid w:val="00BB47E6"/>
    <w:rsid w:val="00BB4A57"/>
    <w:rsid w:val="00BB5283"/>
    <w:rsid w:val="00BB5D8C"/>
    <w:rsid w:val="00BB6C8B"/>
    <w:rsid w:val="00BB6E71"/>
    <w:rsid w:val="00BB6FC1"/>
    <w:rsid w:val="00BB7630"/>
    <w:rsid w:val="00BC01EA"/>
    <w:rsid w:val="00BC0287"/>
    <w:rsid w:val="00BC053D"/>
    <w:rsid w:val="00BC137F"/>
    <w:rsid w:val="00BC3532"/>
    <w:rsid w:val="00BC3A2F"/>
    <w:rsid w:val="00BC3AC3"/>
    <w:rsid w:val="00BC4A19"/>
    <w:rsid w:val="00BC4CDA"/>
    <w:rsid w:val="00BC575F"/>
    <w:rsid w:val="00BC6045"/>
    <w:rsid w:val="00BC6504"/>
    <w:rsid w:val="00BC6E10"/>
    <w:rsid w:val="00BC6E8F"/>
    <w:rsid w:val="00BD0CB4"/>
    <w:rsid w:val="00BD0DA2"/>
    <w:rsid w:val="00BD1D12"/>
    <w:rsid w:val="00BD2150"/>
    <w:rsid w:val="00BD2284"/>
    <w:rsid w:val="00BD29BD"/>
    <w:rsid w:val="00BD4094"/>
    <w:rsid w:val="00BD43C3"/>
    <w:rsid w:val="00BD43E2"/>
    <w:rsid w:val="00BD4673"/>
    <w:rsid w:val="00BD4A5C"/>
    <w:rsid w:val="00BD4ED2"/>
    <w:rsid w:val="00BD65D4"/>
    <w:rsid w:val="00BD6D06"/>
    <w:rsid w:val="00BD6D52"/>
    <w:rsid w:val="00BD7099"/>
    <w:rsid w:val="00BD7E20"/>
    <w:rsid w:val="00BE0332"/>
    <w:rsid w:val="00BE0404"/>
    <w:rsid w:val="00BE0D72"/>
    <w:rsid w:val="00BE1035"/>
    <w:rsid w:val="00BE11E0"/>
    <w:rsid w:val="00BE1C9F"/>
    <w:rsid w:val="00BE29EF"/>
    <w:rsid w:val="00BE3B4C"/>
    <w:rsid w:val="00BE430A"/>
    <w:rsid w:val="00BE47A2"/>
    <w:rsid w:val="00BE5478"/>
    <w:rsid w:val="00BE66B6"/>
    <w:rsid w:val="00BE6F7D"/>
    <w:rsid w:val="00BE6F83"/>
    <w:rsid w:val="00BF0AAF"/>
    <w:rsid w:val="00BF0C99"/>
    <w:rsid w:val="00BF0FF1"/>
    <w:rsid w:val="00BF10E6"/>
    <w:rsid w:val="00BF3823"/>
    <w:rsid w:val="00BF4BBF"/>
    <w:rsid w:val="00BF62BE"/>
    <w:rsid w:val="00BF6B61"/>
    <w:rsid w:val="00BF7200"/>
    <w:rsid w:val="00BF73BF"/>
    <w:rsid w:val="00BF794B"/>
    <w:rsid w:val="00BF7979"/>
    <w:rsid w:val="00BF7EB4"/>
    <w:rsid w:val="00C004E7"/>
    <w:rsid w:val="00C02017"/>
    <w:rsid w:val="00C02232"/>
    <w:rsid w:val="00C02E8C"/>
    <w:rsid w:val="00C03C40"/>
    <w:rsid w:val="00C04327"/>
    <w:rsid w:val="00C05569"/>
    <w:rsid w:val="00C06438"/>
    <w:rsid w:val="00C069A9"/>
    <w:rsid w:val="00C1038B"/>
    <w:rsid w:val="00C10B46"/>
    <w:rsid w:val="00C11900"/>
    <w:rsid w:val="00C11A9D"/>
    <w:rsid w:val="00C1250F"/>
    <w:rsid w:val="00C12942"/>
    <w:rsid w:val="00C12E54"/>
    <w:rsid w:val="00C14E1B"/>
    <w:rsid w:val="00C16009"/>
    <w:rsid w:val="00C165A7"/>
    <w:rsid w:val="00C201A7"/>
    <w:rsid w:val="00C20305"/>
    <w:rsid w:val="00C20AD2"/>
    <w:rsid w:val="00C20FF4"/>
    <w:rsid w:val="00C21605"/>
    <w:rsid w:val="00C224E9"/>
    <w:rsid w:val="00C22B08"/>
    <w:rsid w:val="00C22BCB"/>
    <w:rsid w:val="00C22F6B"/>
    <w:rsid w:val="00C23049"/>
    <w:rsid w:val="00C232CE"/>
    <w:rsid w:val="00C234D8"/>
    <w:rsid w:val="00C23E58"/>
    <w:rsid w:val="00C2477D"/>
    <w:rsid w:val="00C25B97"/>
    <w:rsid w:val="00C25ED0"/>
    <w:rsid w:val="00C26B1B"/>
    <w:rsid w:val="00C26BB7"/>
    <w:rsid w:val="00C26D47"/>
    <w:rsid w:val="00C2769B"/>
    <w:rsid w:val="00C27CBD"/>
    <w:rsid w:val="00C27FF5"/>
    <w:rsid w:val="00C30D85"/>
    <w:rsid w:val="00C3394F"/>
    <w:rsid w:val="00C34B33"/>
    <w:rsid w:val="00C35DF2"/>
    <w:rsid w:val="00C35E85"/>
    <w:rsid w:val="00C3792B"/>
    <w:rsid w:val="00C40082"/>
    <w:rsid w:val="00C40787"/>
    <w:rsid w:val="00C409B2"/>
    <w:rsid w:val="00C40BA1"/>
    <w:rsid w:val="00C40C4B"/>
    <w:rsid w:val="00C41A1E"/>
    <w:rsid w:val="00C41BA4"/>
    <w:rsid w:val="00C41D6C"/>
    <w:rsid w:val="00C42BAA"/>
    <w:rsid w:val="00C42F0B"/>
    <w:rsid w:val="00C43C2A"/>
    <w:rsid w:val="00C43EC5"/>
    <w:rsid w:val="00C44039"/>
    <w:rsid w:val="00C44E59"/>
    <w:rsid w:val="00C450D6"/>
    <w:rsid w:val="00C453A1"/>
    <w:rsid w:val="00C45F21"/>
    <w:rsid w:val="00C462AC"/>
    <w:rsid w:val="00C46488"/>
    <w:rsid w:val="00C4717A"/>
    <w:rsid w:val="00C47B9B"/>
    <w:rsid w:val="00C47F4D"/>
    <w:rsid w:val="00C5028D"/>
    <w:rsid w:val="00C5074E"/>
    <w:rsid w:val="00C50B8B"/>
    <w:rsid w:val="00C51288"/>
    <w:rsid w:val="00C5182E"/>
    <w:rsid w:val="00C51BA2"/>
    <w:rsid w:val="00C51F4D"/>
    <w:rsid w:val="00C52C2F"/>
    <w:rsid w:val="00C53541"/>
    <w:rsid w:val="00C53C78"/>
    <w:rsid w:val="00C54078"/>
    <w:rsid w:val="00C545D7"/>
    <w:rsid w:val="00C54C1B"/>
    <w:rsid w:val="00C54C3C"/>
    <w:rsid w:val="00C54D6D"/>
    <w:rsid w:val="00C54E7F"/>
    <w:rsid w:val="00C55086"/>
    <w:rsid w:val="00C55680"/>
    <w:rsid w:val="00C558E7"/>
    <w:rsid w:val="00C5628E"/>
    <w:rsid w:val="00C575B6"/>
    <w:rsid w:val="00C609BA"/>
    <w:rsid w:val="00C61E88"/>
    <w:rsid w:val="00C6286A"/>
    <w:rsid w:val="00C629FC"/>
    <w:rsid w:val="00C63079"/>
    <w:rsid w:val="00C654BB"/>
    <w:rsid w:val="00C657B2"/>
    <w:rsid w:val="00C657D8"/>
    <w:rsid w:val="00C66B9B"/>
    <w:rsid w:val="00C66BA9"/>
    <w:rsid w:val="00C66D15"/>
    <w:rsid w:val="00C66EFF"/>
    <w:rsid w:val="00C67247"/>
    <w:rsid w:val="00C67A0D"/>
    <w:rsid w:val="00C67FF9"/>
    <w:rsid w:val="00C70411"/>
    <w:rsid w:val="00C7055A"/>
    <w:rsid w:val="00C70672"/>
    <w:rsid w:val="00C7071B"/>
    <w:rsid w:val="00C70CB9"/>
    <w:rsid w:val="00C70E78"/>
    <w:rsid w:val="00C7177C"/>
    <w:rsid w:val="00C717BA"/>
    <w:rsid w:val="00C718B8"/>
    <w:rsid w:val="00C71A1C"/>
    <w:rsid w:val="00C71FC5"/>
    <w:rsid w:val="00C72972"/>
    <w:rsid w:val="00C7303A"/>
    <w:rsid w:val="00C73668"/>
    <w:rsid w:val="00C73AFC"/>
    <w:rsid w:val="00C73EDC"/>
    <w:rsid w:val="00C748FF"/>
    <w:rsid w:val="00C74CF3"/>
    <w:rsid w:val="00C75490"/>
    <w:rsid w:val="00C75CCC"/>
    <w:rsid w:val="00C76764"/>
    <w:rsid w:val="00C767D1"/>
    <w:rsid w:val="00C76DF4"/>
    <w:rsid w:val="00C77DC0"/>
    <w:rsid w:val="00C77F25"/>
    <w:rsid w:val="00C807A0"/>
    <w:rsid w:val="00C8088A"/>
    <w:rsid w:val="00C80C51"/>
    <w:rsid w:val="00C81186"/>
    <w:rsid w:val="00C817FC"/>
    <w:rsid w:val="00C82E01"/>
    <w:rsid w:val="00C836EF"/>
    <w:rsid w:val="00C8382C"/>
    <w:rsid w:val="00C854A9"/>
    <w:rsid w:val="00C86887"/>
    <w:rsid w:val="00C872F1"/>
    <w:rsid w:val="00C900AF"/>
    <w:rsid w:val="00C904C8"/>
    <w:rsid w:val="00C90F0D"/>
    <w:rsid w:val="00C9141A"/>
    <w:rsid w:val="00C92100"/>
    <w:rsid w:val="00C92314"/>
    <w:rsid w:val="00C92FA7"/>
    <w:rsid w:val="00C93884"/>
    <w:rsid w:val="00C93AD5"/>
    <w:rsid w:val="00C946A2"/>
    <w:rsid w:val="00C94E56"/>
    <w:rsid w:val="00C954BC"/>
    <w:rsid w:val="00C96A4A"/>
    <w:rsid w:val="00C9716F"/>
    <w:rsid w:val="00C97EC2"/>
    <w:rsid w:val="00CA140D"/>
    <w:rsid w:val="00CA156A"/>
    <w:rsid w:val="00CA181B"/>
    <w:rsid w:val="00CA4225"/>
    <w:rsid w:val="00CA47F7"/>
    <w:rsid w:val="00CA4C2F"/>
    <w:rsid w:val="00CA4D09"/>
    <w:rsid w:val="00CA4F71"/>
    <w:rsid w:val="00CA4FB9"/>
    <w:rsid w:val="00CA5224"/>
    <w:rsid w:val="00CA66B3"/>
    <w:rsid w:val="00CA6EF1"/>
    <w:rsid w:val="00CA76E4"/>
    <w:rsid w:val="00CB08E9"/>
    <w:rsid w:val="00CB10E8"/>
    <w:rsid w:val="00CB1258"/>
    <w:rsid w:val="00CB1D00"/>
    <w:rsid w:val="00CB1E5C"/>
    <w:rsid w:val="00CB323E"/>
    <w:rsid w:val="00CB380C"/>
    <w:rsid w:val="00CB4A37"/>
    <w:rsid w:val="00CB4AFD"/>
    <w:rsid w:val="00CB59BA"/>
    <w:rsid w:val="00CB5B1E"/>
    <w:rsid w:val="00CB6ACB"/>
    <w:rsid w:val="00CB7176"/>
    <w:rsid w:val="00CB757D"/>
    <w:rsid w:val="00CC01BD"/>
    <w:rsid w:val="00CC0A28"/>
    <w:rsid w:val="00CC0D50"/>
    <w:rsid w:val="00CC1545"/>
    <w:rsid w:val="00CC43B5"/>
    <w:rsid w:val="00CC4B49"/>
    <w:rsid w:val="00CC4D9D"/>
    <w:rsid w:val="00CC52D4"/>
    <w:rsid w:val="00CC59C0"/>
    <w:rsid w:val="00CC5AFD"/>
    <w:rsid w:val="00CC5F46"/>
    <w:rsid w:val="00CC648D"/>
    <w:rsid w:val="00CC696E"/>
    <w:rsid w:val="00CC6C64"/>
    <w:rsid w:val="00CC6EAF"/>
    <w:rsid w:val="00CC751A"/>
    <w:rsid w:val="00CD044A"/>
    <w:rsid w:val="00CD1B47"/>
    <w:rsid w:val="00CD24D8"/>
    <w:rsid w:val="00CD2847"/>
    <w:rsid w:val="00CD2CA9"/>
    <w:rsid w:val="00CD3268"/>
    <w:rsid w:val="00CD3818"/>
    <w:rsid w:val="00CD39E3"/>
    <w:rsid w:val="00CD4DF8"/>
    <w:rsid w:val="00CD524A"/>
    <w:rsid w:val="00CD56C5"/>
    <w:rsid w:val="00CD65A6"/>
    <w:rsid w:val="00CD7285"/>
    <w:rsid w:val="00CE03FE"/>
    <w:rsid w:val="00CE06B7"/>
    <w:rsid w:val="00CE0927"/>
    <w:rsid w:val="00CE12D6"/>
    <w:rsid w:val="00CE151C"/>
    <w:rsid w:val="00CE21CF"/>
    <w:rsid w:val="00CE29D6"/>
    <w:rsid w:val="00CE2A38"/>
    <w:rsid w:val="00CE2D81"/>
    <w:rsid w:val="00CE36CC"/>
    <w:rsid w:val="00CE4CFC"/>
    <w:rsid w:val="00CE4E21"/>
    <w:rsid w:val="00CE4FF8"/>
    <w:rsid w:val="00CE5847"/>
    <w:rsid w:val="00CE5A85"/>
    <w:rsid w:val="00CE5B0C"/>
    <w:rsid w:val="00CE61A2"/>
    <w:rsid w:val="00CF1016"/>
    <w:rsid w:val="00CF15AD"/>
    <w:rsid w:val="00CF1646"/>
    <w:rsid w:val="00CF389E"/>
    <w:rsid w:val="00CF3AA9"/>
    <w:rsid w:val="00CF4196"/>
    <w:rsid w:val="00CF4847"/>
    <w:rsid w:val="00CF4AA4"/>
    <w:rsid w:val="00CF64CB"/>
    <w:rsid w:val="00CF6FB0"/>
    <w:rsid w:val="00D0034B"/>
    <w:rsid w:val="00D017AC"/>
    <w:rsid w:val="00D01AAE"/>
    <w:rsid w:val="00D02239"/>
    <w:rsid w:val="00D02B99"/>
    <w:rsid w:val="00D02DE0"/>
    <w:rsid w:val="00D03742"/>
    <w:rsid w:val="00D03D13"/>
    <w:rsid w:val="00D03ED0"/>
    <w:rsid w:val="00D052C9"/>
    <w:rsid w:val="00D05409"/>
    <w:rsid w:val="00D067B7"/>
    <w:rsid w:val="00D067B8"/>
    <w:rsid w:val="00D06AA3"/>
    <w:rsid w:val="00D06D88"/>
    <w:rsid w:val="00D072D9"/>
    <w:rsid w:val="00D110E6"/>
    <w:rsid w:val="00D119F2"/>
    <w:rsid w:val="00D1279C"/>
    <w:rsid w:val="00D142BC"/>
    <w:rsid w:val="00D153DC"/>
    <w:rsid w:val="00D15A6C"/>
    <w:rsid w:val="00D16792"/>
    <w:rsid w:val="00D1692C"/>
    <w:rsid w:val="00D16A90"/>
    <w:rsid w:val="00D2002A"/>
    <w:rsid w:val="00D2035E"/>
    <w:rsid w:val="00D20518"/>
    <w:rsid w:val="00D20B17"/>
    <w:rsid w:val="00D20B95"/>
    <w:rsid w:val="00D20CA5"/>
    <w:rsid w:val="00D25828"/>
    <w:rsid w:val="00D26184"/>
    <w:rsid w:val="00D2673B"/>
    <w:rsid w:val="00D2696F"/>
    <w:rsid w:val="00D26C3A"/>
    <w:rsid w:val="00D27279"/>
    <w:rsid w:val="00D31926"/>
    <w:rsid w:val="00D31DE7"/>
    <w:rsid w:val="00D32E99"/>
    <w:rsid w:val="00D3301A"/>
    <w:rsid w:val="00D33168"/>
    <w:rsid w:val="00D333E1"/>
    <w:rsid w:val="00D35F75"/>
    <w:rsid w:val="00D36671"/>
    <w:rsid w:val="00D36D37"/>
    <w:rsid w:val="00D37F16"/>
    <w:rsid w:val="00D37FB0"/>
    <w:rsid w:val="00D4055A"/>
    <w:rsid w:val="00D40D24"/>
    <w:rsid w:val="00D414CB"/>
    <w:rsid w:val="00D4276E"/>
    <w:rsid w:val="00D42AAF"/>
    <w:rsid w:val="00D43296"/>
    <w:rsid w:val="00D434EF"/>
    <w:rsid w:val="00D438BD"/>
    <w:rsid w:val="00D448A9"/>
    <w:rsid w:val="00D454EC"/>
    <w:rsid w:val="00D458A3"/>
    <w:rsid w:val="00D45E31"/>
    <w:rsid w:val="00D46489"/>
    <w:rsid w:val="00D46563"/>
    <w:rsid w:val="00D513DE"/>
    <w:rsid w:val="00D51D3F"/>
    <w:rsid w:val="00D53634"/>
    <w:rsid w:val="00D53859"/>
    <w:rsid w:val="00D53C8B"/>
    <w:rsid w:val="00D54321"/>
    <w:rsid w:val="00D5432E"/>
    <w:rsid w:val="00D548F0"/>
    <w:rsid w:val="00D55451"/>
    <w:rsid w:val="00D555E4"/>
    <w:rsid w:val="00D56B55"/>
    <w:rsid w:val="00D56B99"/>
    <w:rsid w:val="00D57152"/>
    <w:rsid w:val="00D575BD"/>
    <w:rsid w:val="00D57DEB"/>
    <w:rsid w:val="00D63007"/>
    <w:rsid w:val="00D63CDD"/>
    <w:rsid w:val="00D646DC"/>
    <w:rsid w:val="00D65CB1"/>
    <w:rsid w:val="00D65E87"/>
    <w:rsid w:val="00D67157"/>
    <w:rsid w:val="00D6723F"/>
    <w:rsid w:val="00D70410"/>
    <w:rsid w:val="00D70729"/>
    <w:rsid w:val="00D71414"/>
    <w:rsid w:val="00D71DB3"/>
    <w:rsid w:val="00D72379"/>
    <w:rsid w:val="00D7307C"/>
    <w:rsid w:val="00D733B9"/>
    <w:rsid w:val="00D73451"/>
    <w:rsid w:val="00D73887"/>
    <w:rsid w:val="00D73C20"/>
    <w:rsid w:val="00D74168"/>
    <w:rsid w:val="00D74BCF"/>
    <w:rsid w:val="00D74BD1"/>
    <w:rsid w:val="00D74E19"/>
    <w:rsid w:val="00D7518B"/>
    <w:rsid w:val="00D75C88"/>
    <w:rsid w:val="00D76444"/>
    <w:rsid w:val="00D769C3"/>
    <w:rsid w:val="00D8032F"/>
    <w:rsid w:val="00D81E86"/>
    <w:rsid w:val="00D8231A"/>
    <w:rsid w:val="00D82F73"/>
    <w:rsid w:val="00D832CA"/>
    <w:rsid w:val="00D84213"/>
    <w:rsid w:val="00D84D26"/>
    <w:rsid w:val="00D8597C"/>
    <w:rsid w:val="00D86388"/>
    <w:rsid w:val="00D87027"/>
    <w:rsid w:val="00D90941"/>
    <w:rsid w:val="00D90C0F"/>
    <w:rsid w:val="00D91848"/>
    <w:rsid w:val="00D92086"/>
    <w:rsid w:val="00D925D5"/>
    <w:rsid w:val="00D929B5"/>
    <w:rsid w:val="00D94276"/>
    <w:rsid w:val="00D94690"/>
    <w:rsid w:val="00D94F15"/>
    <w:rsid w:val="00D95031"/>
    <w:rsid w:val="00D9772F"/>
    <w:rsid w:val="00DA0BA7"/>
    <w:rsid w:val="00DA0F7D"/>
    <w:rsid w:val="00DA1257"/>
    <w:rsid w:val="00DA1D3D"/>
    <w:rsid w:val="00DA24BB"/>
    <w:rsid w:val="00DA263B"/>
    <w:rsid w:val="00DA3D07"/>
    <w:rsid w:val="00DA42C0"/>
    <w:rsid w:val="00DA46A3"/>
    <w:rsid w:val="00DA4752"/>
    <w:rsid w:val="00DA494E"/>
    <w:rsid w:val="00DA56CE"/>
    <w:rsid w:val="00DA58B3"/>
    <w:rsid w:val="00DA5D70"/>
    <w:rsid w:val="00DA75D9"/>
    <w:rsid w:val="00DA79BD"/>
    <w:rsid w:val="00DB174F"/>
    <w:rsid w:val="00DB2E60"/>
    <w:rsid w:val="00DB3670"/>
    <w:rsid w:val="00DB501A"/>
    <w:rsid w:val="00DB5268"/>
    <w:rsid w:val="00DB5E88"/>
    <w:rsid w:val="00DB663C"/>
    <w:rsid w:val="00DB6E3A"/>
    <w:rsid w:val="00DB787F"/>
    <w:rsid w:val="00DC058E"/>
    <w:rsid w:val="00DC07DF"/>
    <w:rsid w:val="00DC08E3"/>
    <w:rsid w:val="00DC1B4D"/>
    <w:rsid w:val="00DC203B"/>
    <w:rsid w:val="00DC2C01"/>
    <w:rsid w:val="00DC3034"/>
    <w:rsid w:val="00DC437A"/>
    <w:rsid w:val="00DC4F52"/>
    <w:rsid w:val="00DC544D"/>
    <w:rsid w:val="00DC5A50"/>
    <w:rsid w:val="00DC6045"/>
    <w:rsid w:val="00DC623B"/>
    <w:rsid w:val="00DC67B0"/>
    <w:rsid w:val="00DC7C68"/>
    <w:rsid w:val="00DD071E"/>
    <w:rsid w:val="00DD09DC"/>
    <w:rsid w:val="00DD0AB8"/>
    <w:rsid w:val="00DD20A8"/>
    <w:rsid w:val="00DD3A76"/>
    <w:rsid w:val="00DD3ECD"/>
    <w:rsid w:val="00DD43FD"/>
    <w:rsid w:val="00DD4C37"/>
    <w:rsid w:val="00DD58FC"/>
    <w:rsid w:val="00DD60FA"/>
    <w:rsid w:val="00DE0F40"/>
    <w:rsid w:val="00DE0FDC"/>
    <w:rsid w:val="00DE13EB"/>
    <w:rsid w:val="00DE2D3E"/>
    <w:rsid w:val="00DE2F16"/>
    <w:rsid w:val="00DE54A2"/>
    <w:rsid w:val="00DE5AF1"/>
    <w:rsid w:val="00DE5BD9"/>
    <w:rsid w:val="00DE5E5B"/>
    <w:rsid w:val="00DE603D"/>
    <w:rsid w:val="00DE6925"/>
    <w:rsid w:val="00DE7011"/>
    <w:rsid w:val="00DE73EC"/>
    <w:rsid w:val="00DF0424"/>
    <w:rsid w:val="00DF09FC"/>
    <w:rsid w:val="00DF0B05"/>
    <w:rsid w:val="00DF134D"/>
    <w:rsid w:val="00DF1AD8"/>
    <w:rsid w:val="00DF1E01"/>
    <w:rsid w:val="00DF2345"/>
    <w:rsid w:val="00DF315E"/>
    <w:rsid w:val="00DF35BB"/>
    <w:rsid w:val="00DF3BBB"/>
    <w:rsid w:val="00DF510F"/>
    <w:rsid w:val="00DF5234"/>
    <w:rsid w:val="00DF5E00"/>
    <w:rsid w:val="00DF684B"/>
    <w:rsid w:val="00DF7899"/>
    <w:rsid w:val="00E01185"/>
    <w:rsid w:val="00E01314"/>
    <w:rsid w:val="00E01DF7"/>
    <w:rsid w:val="00E01E11"/>
    <w:rsid w:val="00E020BC"/>
    <w:rsid w:val="00E03325"/>
    <w:rsid w:val="00E03CD9"/>
    <w:rsid w:val="00E04501"/>
    <w:rsid w:val="00E047F2"/>
    <w:rsid w:val="00E049D8"/>
    <w:rsid w:val="00E04D89"/>
    <w:rsid w:val="00E04E80"/>
    <w:rsid w:val="00E05511"/>
    <w:rsid w:val="00E0691F"/>
    <w:rsid w:val="00E071DE"/>
    <w:rsid w:val="00E10163"/>
    <w:rsid w:val="00E105B5"/>
    <w:rsid w:val="00E11BB3"/>
    <w:rsid w:val="00E11DE2"/>
    <w:rsid w:val="00E12877"/>
    <w:rsid w:val="00E12A5C"/>
    <w:rsid w:val="00E1374C"/>
    <w:rsid w:val="00E13B54"/>
    <w:rsid w:val="00E14427"/>
    <w:rsid w:val="00E147AD"/>
    <w:rsid w:val="00E14F35"/>
    <w:rsid w:val="00E15276"/>
    <w:rsid w:val="00E15A36"/>
    <w:rsid w:val="00E16E7F"/>
    <w:rsid w:val="00E17D5C"/>
    <w:rsid w:val="00E2037D"/>
    <w:rsid w:val="00E211CA"/>
    <w:rsid w:val="00E218F9"/>
    <w:rsid w:val="00E21C16"/>
    <w:rsid w:val="00E22859"/>
    <w:rsid w:val="00E22F26"/>
    <w:rsid w:val="00E2442D"/>
    <w:rsid w:val="00E245B2"/>
    <w:rsid w:val="00E263CF"/>
    <w:rsid w:val="00E27487"/>
    <w:rsid w:val="00E274C4"/>
    <w:rsid w:val="00E27794"/>
    <w:rsid w:val="00E279C1"/>
    <w:rsid w:val="00E27ADB"/>
    <w:rsid w:val="00E301AC"/>
    <w:rsid w:val="00E302D0"/>
    <w:rsid w:val="00E31875"/>
    <w:rsid w:val="00E31BA5"/>
    <w:rsid w:val="00E31FF7"/>
    <w:rsid w:val="00E320EC"/>
    <w:rsid w:val="00E3291F"/>
    <w:rsid w:val="00E32A04"/>
    <w:rsid w:val="00E33218"/>
    <w:rsid w:val="00E341A5"/>
    <w:rsid w:val="00E34841"/>
    <w:rsid w:val="00E34DA8"/>
    <w:rsid w:val="00E36013"/>
    <w:rsid w:val="00E36C9F"/>
    <w:rsid w:val="00E40C5E"/>
    <w:rsid w:val="00E4181E"/>
    <w:rsid w:val="00E41A1E"/>
    <w:rsid w:val="00E42C63"/>
    <w:rsid w:val="00E43363"/>
    <w:rsid w:val="00E44370"/>
    <w:rsid w:val="00E44693"/>
    <w:rsid w:val="00E45AD8"/>
    <w:rsid w:val="00E45B87"/>
    <w:rsid w:val="00E4618E"/>
    <w:rsid w:val="00E46F91"/>
    <w:rsid w:val="00E4703F"/>
    <w:rsid w:val="00E5021A"/>
    <w:rsid w:val="00E5123F"/>
    <w:rsid w:val="00E517D0"/>
    <w:rsid w:val="00E51ACB"/>
    <w:rsid w:val="00E51B7C"/>
    <w:rsid w:val="00E52B32"/>
    <w:rsid w:val="00E52DBD"/>
    <w:rsid w:val="00E537DF"/>
    <w:rsid w:val="00E53E30"/>
    <w:rsid w:val="00E54399"/>
    <w:rsid w:val="00E54917"/>
    <w:rsid w:val="00E57559"/>
    <w:rsid w:val="00E57D1A"/>
    <w:rsid w:val="00E57D27"/>
    <w:rsid w:val="00E61B71"/>
    <w:rsid w:val="00E62279"/>
    <w:rsid w:val="00E666B4"/>
    <w:rsid w:val="00E66D5A"/>
    <w:rsid w:val="00E66F95"/>
    <w:rsid w:val="00E675DB"/>
    <w:rsid w:val="00E7091D"/>
    <w:rsid w:val="00E710CB"/>
    <w:rsid w:val="00E71502"/>
    <w:rsid w:val="00E7167A"/>
    <w:rsid w:val="00E71AF1"/>
    <w:rsid w:val="00E722D4"/>
    <w:rsid w:val="00E74004"/>
    <w:rsid w:val="00E749C0"/>
    <w:rsid w:val="00E74C9E"/>
    <w:rsid w:val="00E74E73"/>
    <w:rsid w:val="00E7658E"/>
    <w:rsid w:val="00E76848"/>
    <w:rsid w:val="00E775E7"/>
    <w:rsid w:val="00E77E9E"/>
    <w:rsid w:val="00E8026D"/>
    <w:rsid w:val="00E80D07"/>
    <w:rsid w:val="00E81543"/>
    <w:rsid w:val="00E81DB3"/>
    <w:rsid w:val="00E82588"/>
    <w:rsid w:val="00E83C0B"/>
    <w:rsid w:val="00E8503F"/>
    <w:rsid w:val="00E859C2"/>
    <w:rsid w:val="00E85A28"/>
    <w:rsid w:val="00E867FD"/>
    <w:rsid w:val="00E877DF"/>
    <w:rsid w:val="00E87B41"/>
    <w:rsid w:val="00E904C8"/>
    <w:rsid w:val="00E90606"/>
    <w:rsid w:val="00E90685"/>
    <w:rsid w:val="00E90D75"/>
    <w:rsid w:val="00E91A82"/>
    <w:rsid w:val="00E91CB6"/>
    <w:rsid w:val="00E93F7C"/>
    <w:rsid w:val="00E9437F"/>
    <w:rsid w:val="00E9539F"/>
    <w:rsid w:val="00E9573F"/>
    <w:rsid w:val="00E95D3B"/>
    <w:rsid w:val="00E97D69"/>
    <w:rsid w:val="00EA0A40"/>
    <w:rsid w:val="00EA0DDC"/>
    <w:rsid w:val="00EA0FE2"/>
    <w:rsid w:val="00EA13B1"/>
    <w:rsid w:val="00EA1A2D"/>
    <w:rsid w:val="00EA1C26"/>
    <w:rsid w:val="00EA25BB"/>
    <w:rsid w:val="00EA333B"/>
    <w:rsid w:val="00EA357A"/>
    <w:rsid w:val="00EA4153"/>
    <w:rsid w:val="00EA51BA"/>
    <w:rsid w:val="00EA53C2"/>
    <w:rsid w:val="00EA5688"/>
    <w:rsid w:val="00EA5ED3"/>
    <w:rsid w:val="00EA6752"/>
    <w:rsid w:val="00EA67CD"/>
    <w:rsid w:val="00EA6FB3"/>
    <w:rsid w:val="00EB0024"/>
    <w:rsid w:val="00EB13EA"/>
    <w:rsid w:val="00EB25B5"/>
    <w:rsid w:val="00EB2895"/>
    <w:rsid w:val="00EB2ADB"/>
    <w:rsid w:val="00EB30D8"/>
    <w:rsid w:val="00EB3A1C"/>
    <w:rsid w:val="00EB4024"/>
    <w:rsid w:val="00EB4508"/>
    <w:rsid w:val="00EB5E0A"/>
    <w:rsid w:val="00EB67AE"/>
    <w:rsid w:val="00EC1512"/>
    <w:rsid w:val="00EC1629"/>
    <w:rsid w:val="00EC19BB"/>
    <w:rsid w:val="00EC1B6A"/>
    <w:rsid w:val="00EC213E"/>
    <w:rsid w:val="00EC2FB1"/>
    <w:rsid w:val="00EC2FFD"/>
    <w:rsid w:val="00EC5078"/>
    <w:rsid w:val="00EC67EB"/>
    <w:rsid w:val="00EC691B"/>
    <w:rsid w:val="00EC7568"/>
    <w:rsid w:val="00EC7B7D"/>
    <w:rsid w:val="00EC7C16"/>
    <w:rsid w:val="00ED0927"/>
    <w:rsid w:val="00ED0FEB"/>
    <w:rsid w:val="00ED2884"/>
    <w:rsid w:val="00ED3E3C"/>
    <w:rsid w:val="00ED44FC"/>
    <w:rsid w:val="00ED45CE"/>
    <w:rsid w:val="00ED492E"/>
    <w:rsid w:val="00ED54F3"/>
    <w:rsid w:val="00ED63A1"/>
    <w:rsid w:val="00ED64A1"/>
    <w:rsid w:val="00ED6A92"/>
    <w:rsid w:val="00ED7EDE"/>
    <w:rsid w:val="00EE1627"/>
    <w:rsid w:val="00EE1BBF"/>
    <w:rsid w:val="00EE1C51"/>
    <w:rsid w:val="00EE1DAE"/>
    <w:rsid w:val="00EE2578"/>
    <w:rsid w:val="00EE27F0"/>
    <w:rsid w:val="00EE4FD1"/>
    <w:rsid w:val="00EE5815"/>
    <w:rsid w:val="00EE6232"/>
    <w:rsid w:val="00EE7507"/>
    <w:rsid w:val="00EE7B05"/>
    <w:rsid w:val="00EE7B1E"/>
    <w:rsid w:val="00EF0A91"/>
    <w:rsid w:val="00EF0F13"/>
    <w:rsid w:val="00EF15E1"/>
    <w:rsid w:val="00EF44CA"/>
    <w:rsid w:val="00EF5215"/>
    <w:rsid w:val="00EF5220"/>
    <w:rsid w:val="00EF542B"/>
    <w:rsid w:val="00EF569C"/>
    <w:rsid w:val="00EF5E33"/>
    <w:rsid w:val="00EF5E8B"/>
    <w:rsid w:val="00EF6B49"/>
    <w:rsid w:val="00EF78F6"/>
    <w:rsid w:val="00EF7E60"/>
    <w:rsid w:val="00F00523"/>
    <w:rsid w:val="00F006CD"/>
    <w:rsid w:val="00F009E7"/>
    <w:rsid w:val="00F03062"/>
    <w:rsid w:val="00F039A8"/>
    <w:rsid w:val="00F04CAE"/>
    <w:rsid w:val="00F051F8"/>
    <w:rsid w:val="00F05951"/>
    <w:rsid w:val="00F05D1C"/>
    <w:rsid w:val="00F060C4"/>
    <w:rsid w:val="00F06CB4"/>
    <w:rsid w:val="00F07191"/>
    <w:rsid w:val="00F07960"/>
    <w:rsid w:val="00F07C92"/>
    <w:rsid w:val="00F10F0E"/>
    <w:rsid w:val="00F11D2B"/>
    <w:rsid w:val="00F12BE2"/>
    <w:rsid w:val="00F132FF"/>
    <w:rsid w:val="00F13695"/>
    <w:rsid w:val="00F147AD"/>
    <w:rsid w:val="00F148AF"/>
    <w:rsid w:val="00F15E92"/>
    <w:rsid w:val="00F16693"/>
    <w:rsid w:val="00F17BB7"/>
    <w:rsid w:val="00F21131"/>
    <w:rsid w:val="00F21A4D"/>
    <w:rsid w:val="00F232E5"/>
    <w:rsid w:val="00F23451"/>
    <w:rsid w:val="00F2376A"/>
    <w:rsid w:val="00F23C22"/>
    <w:rsid w:val="00F24E52"/>
    <w:rsid w:val="00F24F17"/>
    <w:rsid w:val="00F24FBB"/>
    <w:rsid w:val="00F262E5"/>
    <w:rsid w:val="00F279B2"/>
    <w:rsid w:val="00F27B8A"/>
    <w:rsid w:val="00F27E26"/>
    <w:rsid w:val="00F27E57"/>
    <w:rsid w:val="00F311AB"/>
    <w:rsid w:val="00F311FF"/>
    <w:rsid w:val="00F31795"/>
    <w:rsid w:val="00F31A84"/>
    <w:rsid w:val="00F31F88"/>
    <w:rsid w:val="00F325A6"/>
    <w:rsid w:val="00F32D08"/>
    <w:rsid w:val="00F32E87"/>
    <w:rsid w:val="00F335C5"/>
    <w:rsid w:val="00F33991"/>
    <w:rsid w:val="00F34001"/>
    <w:rsid w:val="00F34549"/>
    <w:rsid w:val="00F34FEC"/>
    <w:rsid w:val="00F35D7A"/>
    <w:rsid w:val="00F36658"/>
    <w:rsid w:val="00F367BB"/>
    <w:rsid w:val="00F3778D"/>
    <w:rsid w:val="00F40205"/>
    <w:rsid w:val="00F418F7"/>
    <w:rsid w:val="00F421C3"/>
    <w:rsid w:val="00F430AE"/>
    <w:rsid w:val="00F4391C"/>
    <w:rsid w:val="00F43A58"/>
    <w:rsid w:val="00F4498B"/>
    <w:rsid w:val="00F449E4"/>
    <w:rsid w:val="00F44EE8"/>
    <w:rsid w:val="00F44F50"/>
    <w:rsid w:val="00F462F4"/>
    <w:rsid w:val="00F46B1E"/>
    <w:rsid w:val="00F473DD"/>
    <w:rsid w:val="00F47A57"/>
    <w:rsid w:val="00F5023C"/>
    <w:rsid w:val="00F5030F"/>
    <w:rsid w:val="00F508AC"/>
    <w:rsid w:val="00F50BE8"/>
    <w:rsid w:val="00F517AE"/>
    <w:rsid w:val="00F5180B"/>
    <w:rsid w:val="00F51957"/>
    <w:rsid w:val="00F51979"/>
    <w:rsid w:val="00F52065"/>
    <w:rsid w:val="00F526BF"/>
    <w:rsid w:val="00F52AFE"/>
    <w:rsid w:val="00F52F2E"/>
    <w:rsid w:val="00F536E4"/>
    <w:rsid w:val="00F57281"/>
    <w:rsid w:val="00F61446"/>
    <w:rsid w:val="00F61644"/>
    <w:rsid w:val="00F61B79"/>
    <w:rsid w:val="00F61C7D"/>
    <w:rsid w:val="00F61D8C"/>
    <w:rsid w:val="00F62C08"/>
    <w:rsid w:val="00F631D4"/>
    <w:rsid w:val="00F64865"/>
    <w:rsid w:val="00F64ABF"/>
    <w:rsid w:val="00F65375"/>
    <w:rsid w:val="00F66657"/>
    <w:rsid w:val="00F671F9"/>
    <w:rsid w:val="00F67C61"/>
    <w:rsid w:val="00F70760"/>
    <w:rsid w:val="00F70D46"/>
    <w:rsid w:val="00F72C6E"/>
    <w:rsid w:val="00F73691"/>
    <w:rsid w:val="00F73F87"/>
    <w:rsid w:val="00F74114"/>
    <w:rsid w:val="00F75004"/>
    <w:rsid w:val="00F753E3"/>
    <w:rsid w:val="00F7649D"/>
    <w:rsid w:val="00F77585"/>
    <w:rsid w:val="00F77CC3"/>
    <w:rsid w:val="00F77F32"/>
    <w:rsid w:val="00F80584"/>
    <w:rsid w:val="00F807FA"/>
    <w:rsid w:val="00F8100A"/>
    <w:rsid w:val="00F81083"/>
    <w:rsid w:val="00F81DCF"/>
    <w:rsid w:val="00F82DDB"/>
    <w:rsid w:val="00F832B8"/>
    <w:rsid w:val="00F83853"/>
    <w:rsid w:val="00F83EBC"/>
    <w:rsid w:val="00F8433F"/>
    <w:rsid w:val="00F8434A"/>
    <w:rsid w:val="00F8466A"/>
    <w:rsid w:val="00F85DD8"/>
    <w:rsid w:val="00F86736"/>
    <w:rsid w:val="00F86F43"/>
    <w:rsid w:val="00F87B32"/>
    <w:rsid w:val="00F90080"/>
    <w:rsid w:val="00F90D88"/>
    <w:rsid w:val="00F91214"/>
    <w:rsid w:val="00F922BA"/>
    <w:rsid w:val="00F94384"/>
    <w:rsid w:val="00F958E9"/>
    <w:rsid w:val="00F95BA7"/>
    <w:rsid w:val="00F966F2"/>
    <w:rsid w:val="00F9670F"/>
    <w:rsid w:val="00F97BB1"/>
    <w:rsid w:val="00FA01F0"/>
    <w:rsid w:val="00FA1224"/>
    <w:rsid w:val="00FA16D6"/>
    <w:rsid w:val="00FA1861"/>
    <w:rsid w:val="00FA1D01"/>
    <w:rsid w:val="00FA2795"/>
    <w:rsid w:val="00FA2BF4"/>
    <w:rsid w:val="00FA327E"/>
    <w:rsid w:val="00FA5320"/>
    <w:rsid w:val="00FA55C4"/>
    <w:rsid w:val="00FA5868"/>
    <w:rsid w:val="00FA62CD"/>
    <w:rsid w:val="00FA65AD"/>
    <w:rsid w:val="00FA7040"/>
    <w:rsid w:val="00FA7E8A"/>
    <w:rsid w:val="00FB2503"/>
    <w:rsid w:val="00FB2D3B"/>
    <w:rsid w:val="00FB3EBC"/>
    <w:rsid w:val="00FB44E5"/>
    <w:rsid w:val="00FB5696"/>
    <w:rsid w:val="00FB6F27"/>
    <w:rsid w:val="00FB7508"/>
    <w:rsid w:val="00FB7726"/>
    <w:rsid w:val="00FB7A4A"/>
    <w:rsid w:val="00FC02EC"/>
    <w:rsid w:val="00FC0AD8"/>
    <w:rsid w:val="00FC1C43"/>
    <w:rsid w:val="00FC2576"/>
    <w:rsid w:val="00FC2DB5"/>
    <w:rsid w:val="00FC375B"/>
    <w:rsid w:val="00FC3AAC"/>
    <w:rsid w:val="00FC43CB"/>
    <w:rsid w:val="00FC43DE"/>
    <w:rsid w:val="00FC4C0D"/>
    <w:rsid w:val="00FC5386"/>
    <w:rsid w:val="00FC6CFF"/>
    <w:rsid w:val="00FC7076"/>
    <w:rsid w:val="00FC7672"/>
    <w:rsid w:val="00FD08C3"/>
    <w:rsid w:val="00FD0B8C"/>
    <w:rsid w:val="00FD0E26"/>
    <w:rsid w:val="00FD10CC"/>
    <w:rsid w:val="00FD124E"/>
    <w:rsid w:val="00FD37BD"/>
    <w:rsid w:val="00FD4548"/>
    <w:rsid w:val="00FD4F6D"/>
    <w:rsid w:val="00FD4FD3"/>
    <w:rsid w:val="00FD5A4D"/>
    <w:rsid w:val="00FD6133"/>
    <w:rsid w:val="00FD7361"/>
    <w:rsid w:val="00FD7AD6"/>
    <w:rsid w:val="00FD7F92"/>
    <w:rsid w:val="00FE1132"/>
    <w:rsid w:val="00FE1988"/>
    <w:rsid w:val="00FE300D"/>
    <w:rsid w:val="00FE3F40"/>
    <w:rsid w:val="00FE4111"/>
    <w:rsid w:val="00FE45D9"/>
    <w:rsid w:val="00FE4D2B"/>
    <w:rsid w:val="00FE6507"/>
    <w:rsid w:val="00FE67C3"/>
    <w:rsid w:val="00FE71B5"/>
    <w:rsid w:val="00FE7569"/>
    <w:rsid w:val="00FF03D8"/>
    <w:rsid w:val="00FF0834"/>
    <w:rsid w:val="00FF154D"/>
    <w:rsid w:val="00FF1568"/>
    <w:rsid w:val="00FF15E0"/>
    <w:rsid w:val="00FF1B3A"/>
    <w:rsid w:val="00FF4ACD"/>
    <w:rsid w:val="00FF4C3F"/>
    <w:rsid w:val="00FF4E9D"/>
    <w:rsid w:val="00FF5209"/>
    <w:rsid w:val="00FF5DCE"/>
    <w:rsid w:val="00FF5DF7"/>
    <w:rsid w:val="00FF6052"/>
    <w:rsid w:val="00FF61E6"/>
    <w:rsid w:val="00FF686C"/>
    <w:rsid w:val="00FF76C7"/>
    <w:rsid w:val="00FF7C7B"/>
    <w:rsid w:val="00FF7D65"/>
    <w:rsid w:val="00FF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HTML Typewriter"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3C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213CD"/>
    <w:pPr>
      <w:keepNext/>
      <w:jc w:val="both"/>
      <w:outlineLvl w:val="0"/>
    </w:pPr>
    <w:rPr>
      <w:b/>
      <w:bCs/>
    </w:rPr>
  </w:style>
  <w:style w:type="paragraph" w:styleId="Heading2">
    <w:name w:val="heading 2"/>
    <w:basedOn w:val="Normal"/>
    <w:next w:val="Normal"/>
    <w:link w:val="Heading2Char"/>
    <w:qFormat/>
    <w:rsid w:val="00B213CD"/>
    <w:pPr>
      <w:keepNext/>
      <w:jc w:val="center"/>
      <w:outlineLvl w:val="1"/>
    </w:pPr>
    <w:rPr>
      <w:i/>
      <w:iCs/>
    </w:rPr>
  </w:style>
  <w:style w:type="paragraph" w:styleId="Heading3">
    <w:name w:val="heading 3"/>
    <w:basedOn w:val="Normal"/>
    <w:next w:val="Normal"/>
    <w:link w:val="Heading3Char"/>
    <w:qFormat/>
    <w:rsid w:val="00B213CD"/>
    <w:pPr>
      <w:keepNext/>
      <w:tabs>
        <w:tab w:val="left" w:pos="1440"/>
      </w:tabs>
      <w:ind w:left="1440" w:hanging="1440"/>
      <w:jc w:val="center"/>
      <w:outlineLvl w:val="2"/>
    </w:pPr>
    <w:rPr>
      <w:b/>
    </w:rPr>
  </w:style>
  <w:style w:type="paragraph" w:styleId="Heading4">
    <w:name w:val="heading 4"/>
    <w:basedOn w:val="Normal"/>
    <w:next w:val="Normal"/>
    <w:link w:val="Heading4Char"/>
    <w:uiPriority w:val="9"/>
    <w:semiHidden/>
    <w:unhideWhenUsed/>
    <w:qFormat/>
    <w:rsid w:val="00B213CD"/>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B213CD"/>
    <w:pPr>
      <w:spacing w:before="240" w:after="60"/>
      <w:outlineLvl w:val="4"/>
    </w:pPr>
    <w:rPr>
      <w:b/>
      <w:bCs/>
      <w:i/>
      <w:iCs/>
      <w:sz w:val="26"/>
      <w:szCs w:val="26"/>
    </w:rPr>
  </w:style>
  <w:style w:type="paragraph" w:styleId="Heading6">
    <w:name w:val="heading 6"/>
    <w:basedOn w:val="Normal"/>
    <w:next w:val="Normal"/>
    <w:link w:val="Heading6Char"/>
    <w:qFormat/>
    <w:rsid w:val="00B213CD"/>
    <w:pPr>
      <w:keepNext/>
      <w:widowControl w:val="0"/>
      <w:autoSpaceDE w:val="0"/>
      <w:autoSpaceDN w:val="0"/>
      <w:adjustRightInd w:val="0"/>
      <w:spacing w:line="480" w:lineRule="auto"/>
      <w:jc w:val="center"/>
      <w:outlineLvl w:val="5"/>
    </w:pPr>
    <w:rPr>
      <w:b/>
      <w:bCs/>
    </w:rPr>
  </w:style>
  <w:style w:type="paragraph" w:styleId="Heading7">
    <w:name w:val="heading 7"/>
    <w:basedOn w:val="Normal"/>
    <w:next w:val="Normal"/>
    <w:link w:val="Heading7Char"/>
    <w:qFormat/>
    <w:rsid w:val="00B213CD"/>
    <w:pPr>
      <w:keepNext/>
      <w:widowControl w:val="0"/>
      <w:autoSpaceDE w:val="0"/>
      <w:autoSpaceDN w:val="0"/>
      <w:adjustRightInd w:val="0"/>
      <w:spacing w:line="480" w:lineRule="auto"/>
      <w:ind w:firstLine="720"/>
      <w:jc w:val="both"/>
      <w:outlineLvl w:val="6"/>
    </w:pPr>
    <w:rPr>
      <w:b/>
      <w:bCs/>
    </w:rPr>
  </w:style>
  <w:style w:type="paragraph" w:styleId="Heading8">
    <w:name w:val="heading 8"/>
    <w:basedOn w:val="Normal"/>
    <w:next w:val="Normal"/>
    <w:link w:val="Heading8Char"/>
    <w:qFormat/>
    <w:rsid w:val="00B213CD"/>
    <w:pPr>
      <w:keepNext/>
      <w:widowControl w:val="0"/>
      <w:autoSpaceDE w:val="0"/>
      <w:autoSpaceDN w:val="0"/>
      <w:adjustRightInd w:val="0"/>
      <w:spacing w:line="480" w:lineRule="auto"/>
      <w:ind w:firstLine="720"/>
      <w:jc w:val="both"/>
      <w:outlineLvl w:val="7"/>
    </w:pPr>
    <w:rPr>
      <w:b/>
      <w:bCs/>
      <w:i/>
      <w:iCs/>
    </w:rPr>
  </w:style>
  <w:style w:type="paragraph" w:styleId="Heading9">
    <w:name w:val="heading 9"/>
    <w:basedOn w:val="Normal"/>
    <w:next w:val="Normal"/>
    <w:link w:val="Heading9Char"/>
    <w:qFormat/>
    <w:rsid w:val="00B213CD"/>
    <w:pPr>
      <w:keepNext/>
      <w:ind w:left="-8"/>
      <w:jc w:val="center"/>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13C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B213CD"/>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rsid w:val="00B213CD"/>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semiHidden/>
    <w:rsid w:val="00B213CD"/>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B213C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213C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B213CD"/>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B213CD"/>
    <w:rPr>
      <w:rFonts w:ascii="Times New Roman" w:eastAsia="Times New Roman" w:hAnsi="Times New Roman" w:cs="Times New Roman"/>
      <w:b/>
      <w:bCs/>
      <w:i/>
      <w:iCs/>
      <w:sz w:val="24"/>
      <w:szCs w:val="24"/>
    </w:rPr>
  </w:style>
  <w:style w:type="character" w:customStyle="1" w:styleId="Heading9Char">
    <w:name w:val="Heading 9 Char"/>
    <w:basedOn w:val="DefaultParagraphFont"/>
    <w:link w:val="Heading9"/>
    <w:rsid w:val="00B213CD"/>
    <w:rPr>
      <w:rFonts w:ascii="Times New Roman" w:eastAsia="Times New Roman" w:hAnsi="Times New Roman" w:cs="Times New Roman"/>
      <w:b/>
      <w:bCs/>
      <w:sz w:val="24"/>
    </w:rPr>
  </w:style>
  <w:style w:type="paragraph" w:styleId="Title">
    <w:name w:val="Title"/>
    <w:basedOn w:val="Normal"/>
    <w:link w:val="TitleChar"/>
    <w:qFormat/>
    <w:rsid w:val="00B213CD"/>
    <w:pPr>
      <w:jc w:val="center"/>
    </w:pPr>
    <w:rPr>
      <w:b/>
      <w:bCs/>
      <w:sz w:val="28"/>
    </w:rPr>
  </w:style>
  <w:style w:type="character" w:customStyle="1" w:styleId="TitleChar">
    <w:name w:val="Title Char"/>
    <w:basedOn w:val="DefaultParagraphFont"/>
    <w:link w:val="Title"/>
    <w:rsid w:val="00B213CD"/>
    <w:rPr>
      <w:rFonts w:ascii="Times New Roman" w:eastAsia="Times New Roman" w:hAnsi="Times New Roman" w:cs="Times New Roman"/>
      <w:b/>
      <w:bCs/>
      <w:sz w:val="28"/>
      <w:szCs w:val="24"/>
    </w:rPr>
  </w:style>
  <w:style w:type="paragraph" w:styleId="Subtitle">
    <w:name w:val="Subtitle"/>
    <w:basedOn w:val="Normal"/>
    <w:link w:val="SubtitleChar"/>
    <w:qFormat/>
    <w:rsid w:val="00B213CD"/>
    <w:pPr>
      <w:jc w:val="center"/>
    </w:pPr>
    <w:rPr>
      <w:b/>
      <w:bCs/>
    </w:rPr>
  </w:style>
  <w:style w:type="character" w:customStyle="1" w:styleId="SubtitleChar">
    <w:name w:val="Subtitle Char"/>
    <w:basedOn w:val="DefaultParagraphFont"/>
    <w:link w:val="Subtitle"/>
    <w:rsid w:val="00B213CD"/>
    <w:rPr>
      <w:rFonts w:ascii="Times New Roman" w:eastAsia="Times New Roman" w:hAnsi="Times New Roman" w:cs="Times New Roman"/>
      <w:b/>
      <w:bCs/>
      <w:sz w:val="24"/>
      <w:szCs w:val="24"/>
    </w:rPr>
  </w:style>
  <w:style w:type="paragraph" w:styleId="BodyText">
    <w:name w:val="Body Text"/>
    <w:basedOn w:val="Normal"/>
    <w:link w:val="BodyTextChar"/>
    <w:rsid w:val="00B213CD"/>
    <w:pPr>
      <w:jc w:val="center"/>
    </w:pPr>
    <w:rPr>
      <w:b/>
      <w:bCs/>
      <w:sz w:val="28"/>
    </w:rPr>
  </w:style>
  <w:style w:type="character" w:customStyle="1" w:styleId="BodyTextChar">
    <w:name w:val="Body Text Char"/>
    <w:basedOn w:val="DefaultParagraphFont"/>
    <w:link w:val="BodyText"/>
    <w:rsid w:val="00B213CD"/>
    <w:rPr>
      <w:rFonts w:ascii="Times New Roman" w:eastAsia="Times New Roman" w:hAnsi="Times New Roman" w:cs="Times New Roman"/>
      <w:b/>
      <w:bCs/>
      <w:sz w:val="28"/>
      <w:szCs w:val="24"/>
    </w:rPr>
  </w:style>
  <w:style w:type="paragraph" w:styleId="BodyTextIndent">
    <w:name w:val="Body Text Indent"/>
    <w:basedOn w:val="Normal"/>
    <w:link w:val="BodyTextIndentChar"/>
    <w:rsid w:val="00B213CD"/>
    <w:pPr>
      <w:spacing w:line="480" w:lineRule="auto"/>
      <w:ind w:firstLine="720"/>
      <w:jc w:val="both"/>
    </w:pPr>
  </w:style>
  <w:style w:type="character" w:customStyle="1" w:styleId="BodyTextIndentChar">
    <w:name w:val="Body Text Indent Char"/>
    <w:basedOn w:val="DefaultParagraphFont"/>
    <w:link w:val="BodyTextIndent"/>
    <w:rsid w:val="00B213CD"/>
    <w:rPr>
      <w:rFonts w:ascii="Times New Roman" w:eastAsia="Times New Roman" w:hAnsi="Times New Roman" w:cs="Times New Roman"/>
      <w:sz w:val="24"/>
      <w:szCs w:val="24"/>
    </w:rPr>
  </w:style>
  <w:style w:type="paragraph" w:styleId="BodyText2">
    <w:name w:val="Body Text 2"/>
    <w:basedOn w:val="Normal"/>
    <w:link w:val="BodyText2Char"/>
    <w:rsid w:val="00B213CD"/>
    <w:pPr>
      <w:jc w:val="both"/>
    </w:pPr>
    <w:rPr>
      <w:sz w:val="20"/>
    </w:rPr>
  </w:style>
  <w:style w:type="character" w:customStyle="1" w:styleId="BodyText2Char">
    <w:name w:val="Body Text 2 Char"/>
    <w:basedOn w:val="DefaultParagraphFont"/>
    <w:link w:val="BodyText2"/>
    <w:rsid w:val="00B213CD"/>
    <w:rPr>
      <w:rFonts w:ascii="Times New Roman" w:eastAsia="Times New Roman" w:hAnsi="Times New Roman" w:cs="Times New Roman"/>
      <w:sz w:val="20"/>
      <w:szCs w:val="24"/>
    </w:rPr>
  </w:style>
  <w:style w:type="character" w:styleId="Strong">
    <w:name w:val="Strong"/>
    <w:basedOn w:val="DefaultParagraphFont"/>
    <w:uiPriority w:val="22"/>
    <w:qFormat/>
    <w:rsid w:val="00B213CD"/>
    <w:rPr>
      <w:b/>
      <w:bCs/>
    </w:rPr>
  </w:style>
  <w:style w:type="paragraph" w:styleId="NormalWeb">
    <w:name w:val="Normal (Web)"/>
    <w:aliases w:val="Normal (Web) Char"/>
    <w:basedOn w:val="Normal"/>
    <w:uiPriority w:val="99"/>
    <w:qFormat/>
    <w:rsid w:val="00B213CD"/>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rsid w:val="00B213CD"/>
    <w:rPr>
      <w:rFonts w:ascii="Arial" w:hAnsi="Arial" w:cs="Arial" w:hint="default"/>
      <w:strike w:val="0"/>
      <w:dstrike w:val="0"/>
      <w:color w:val="0C1C2A"/>
      <w:sz w:val="24"/>
      <w:szCs w:val="24"/>
      <w:u w:val="none"/>
      <w:effect w:val="none"/>
    </w:rPr>
  </w:style>
  <w:style w:type="character" w:styleId="Emphasis">
    <w:name w:val="Emphasis"/>
    <w:basedOn w:val="DefaultParagraphFont"/>
    <w:uiPriority w:val="20"/>
    <w:qFormat/>
    <w:rsid w:val="00B213CD"/>
    <w:rPr>
      <w:i/>
      <w:iCs/>
    </w:rPr>
  </w:style>
  <w:style w:type="paragraph" w:styleId="BodyTextIndent3">
    <w:name w:val="Body Text Indent 3"/>
    <w:basedOn w:val="Normal"/>
    <w:link w:val="BodyTextIndent3Char"/>
    <w:rsid w:val="00B213CD"/>
    <w:pPr>
      <w:ind w:left="360"/>
      <w:jc w:val="both"/>
    </w:pPr>
  </w:style>
  <w:style w:type="character" w:customStyle="1" w:styleId="BodyTextIndent3Char">
    <w:name w:val="Body Text Indent 3 Char"/>
    <w:basedOn w:val="DefaultParagraphFont"/>
    <w:link w:val="BodyTextIndent3"/>
    <w:rsid w:val="00B213CD"/>
    <w:rPr>
      <w:rFonts w:ascii="Times New Roman" w:eastAsia="Times New Roman" w:hAnsi="Times New Roman" w:cs="Times New Roman"/>
      <w:sz w:val="24"/>
      <w:szCs w:val="24"/>
    </w:rPr>
  </w:style>
  <w:style w:type="paragraph" w:styleId="BodyTextIndent2">
    <w:name w:val="Body Text Indent 2"/>
    <w:basedOn w:val="Normal"/>
    <w:link w:val="BodyTextIndent2Char"/>
    <w:rsid w:val="00B213CD"/>
    <w:pPr>
      <w:tabs>
        <w:tab w:val="left" w:pos="180"/>
      </w:tabs>
      <w:ind w:left="547"/>
      <w:jc w:val="both"/>
    </w:pPr>
  </w:style>
  <w:style w:type="character" w:customStyle="1" w:styleId="BodyTextIndent2Char">
    <w:name w:val="Body Text Indent 2 Char"/>
    <w:basedOn w:val="DefaultParagraphFont"/>
    <w:link w:val="BodyTextIndent2"/>
    <w:rsid w:val="00B213CD"/>
    <w:rPr>
      <w:rFonts w:ascii="Times New Roman" w:eastAsia="Times New Roman" w:hAnsi="Times New Roman" w:cs="Times New Roman"/>
      <w:sz w:val="24"/>
      <w:szCs w:val="24"/>
    </w:rPr>
  </w:style>
  <w:style w:type="paragraph" w:styleId="Footer">
    <w:name w:val="footer"/>
    <w:basedOn w:val="Normal"/>
    <w:link w:val="FooterChar"/>
    <w:uiPriority w:val="99"/>
    <w:rsid w:val="00B213CD"/>
    <w:pPr>
      <w:tabs>
        <w:tab w:val="center" w:pos="4320"/>
        <w:tab w:val="right" w:pos="8640"/>
      </w:tabs>
    </w:pPr>
  </w:style>
  <w:style w:type="character" w:customStyle="1" w:styleId="FooterChar">
    <w:name w:val="Footer Char"/>
    <w:basedOn w:val="DefaultParagraphFont"/>
    <w:link w:val="Footer"/>
    <w:uiPriority w:val="99"/>
    <w:rsid w:val="00B213CD"/>
    <w:rPr>
      <w:rFonts w:ascii="Times New Roman" w:eastAsia="Times New Roman" w:hAnsi="Times New Roman" w:cs="Times New Roman"/>
      <w:sz w:val="24"/>
      <w:szCs w:val="24"/>
    </w:rPr>
  </w:style>
  <w:style w:type="character" w:styleId="PageNumber">
    <w:name w:val="page number"/>
    <w:basedOn w:val="DefaultParagraphFont"/>
    <w:rsid w:val="00B213CD"/>
  </w:style>
  <w:style w:type="paragraph" w:styleId="BodyText3">
    <w:name w:val="Body Text 3"/>
    <w:basedOn w:val="Normal"/>
    <w:link w:val="BodyText3Char"/>
    <w:rsid w:val="00B213CD"/>
    <w:pPr>
      <w:widowControl w:val="0"/>
      <w:autoSpaceDE w:val="0"/>
      <w:autoSpaceDN w:val="0"/>
      <w:adjustRightInd w:val="0"/>
      <w:spacing w:line="480" w:lineRule="auto"/>
      <w:jc w:val="both"/>
    </w:pPr>
  </w:style>
  <w:style w:type="character" w:customStyle="1" w:styleId="BodyText3Char">
    <w:name w:val="Body Text 3 Char"/>
    <w:basedOn w:val="DefaultParagraphFont"/>
    <w:link w:val="BodyText3"/>
    <w:rsid w:val="00B213CD"/>
    <w:rPr>
      <w:rFonts w:ascii="Times New Roman" w:eastAsia="Times New Roman" w:hAnsi="Times New Roman" w:cs="Times New Roman"/>
      <w:sz w:val="24"/>
      <w:szCs w:val="24"/>
    </w:rPr>
  </w:style>
  <w:style w:type="paragraph" w:styleId="BlockText">
    <w:name w:val="Block Text"/>
    <w:basedOn w:val="Normal"/>
    <w:rsid w:val="00B213CD"/>
    <w:pPr>
      <w:autoSpaceDE w:val="0"/>
      <w:autoSpaceDN w:val="0"/>
      <w:adjustRightInd w:val="0"/>
      <w:ind w:left="36" w:right="36"/>
      <w:jc w:val="center"/>
    </w:pPr>
    <w:rPr>
      <w:sz w:val="20"/>
      <w:szCs w:val="28"/>
    </w:rPr>
  </w:style>
  <w:style w:type="paragraph" w:styleId="Header">
    <w:name w:val="header"/>
    <w:aliases w:val="Persen"/>
    <w:basedOn w:val="Normal"/>
    <w:link w:val="HeaderChar"/>
    <w:uiPriority w:val="99"/>
    <w:rsid w:val="00B213CD"/>
    <w:pPr>
      <w:tabs>
        <w:tab w:val="center" w:pos="4320"/>
        <w:tab w:val="right" w:pos="8640"/>
      </w:tabs>
    </w:pPr>
    <w:rPr>
      <w:sz w:val="20"/>
      <w:szCs w:val="20"/>
    </w:rPr>
  </w:style>
  <w:style w:type="character" w:customStyle="1" w:styleId="HeaderChar">
    <w:name w:val="Header Char"/>
    <w:aliases w:val="Persen Char"/>
    <w:basedOn w:val="DefaultParagraphFont"/>
    <w:link w:val="Header"/>
    <w:uiPriority w:val="99"/>
    <w:rsid w:val="00B213CD"/>
    <w:rPr>
      <w:rFonts w:ascii="Times New Roman" w:eastAsia="Times New Roman" w:hAnsi="Times New Roman" w:cs="Times New Roman"/>
      <w:sz w:val="20"/>
      <w:szCs w:val="20"/>
    </w:rPr>
  </w:style>
  <w:style w:type="character" w:styleId="FollowedHyperlink">
    <w:name w:val="FollowedHyperlink"/>
    <w:basedOn w:val="DefaultParagraphFont"/>
    <w:rsid w:val="00B213CD"/>
    <w:rPr>
      <w:color w:val="800080"/>
      <w:u w:val="single"/>
    </w:rPr>
  </w:style>
  <w:style w:type="paragraph" w:customStyle="1" w:styleId="xl29">
    <w:name w:val="xl29"/>
    <w:basedOn w:val="Normal"/>
    <w:rsid w:val="00B213C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BodyText21">
    <w:name w:val="Body Text 21"/>
    <w:basedOn w:val="Normal"/>
    <w:rsid w:val="00B213CD"/>
    <w:rPr>
      <w:rFonts w:ascii="Courier New" w:hAnsi="Courier New"/>
      <w:snapToGrid w:val="0"/>
      <w:szCs w:val="20"/>
      <w:lang w:val="en-AU"/>
    </w:rPr>
  </w:style>
  <w:style w:type="paragraph" w:customStyle="1" w:styleId="font5">
    <w:name w:val="font5"/>
    <w:basedOn w:val="Normal"/>
    <w:rsid w:val="00B213CD"/>
    <w:pPr>
      <w:spacing w:before="100" w:beforeAutospacing="1" w:after="100" w:afterAutospacing="1"/>
    </w:pPr>
  </w:style>
  <w:style w:type="paragraph" w:styleId="BalloonText">
    <w:name w:val="Balloon Text"/>
    <w:basedOn w:val="Normal"/>
    <w:link w:val="BalloonTextChar"/>
    <w:uiPriority w:val="99"/>
    <w:semiHidden/>
    <w:unhideWhenUsed/>
    <w:rsid w:val="00B213CD"/>
    <w:rPr>
      <w:rFonts w:ascii="Tahoma" w:hAnsi="Tahoma" w:cs="Tahoma"/>
      <w:sz w:val="16"/>
      <w:szCs w:val="16"/>
    </w:rPr>
  </w:style>
  <w:style w:type="character" w:customStyle="1" w:styleId="BalloonTextChar">
    <w:name w:val="Balloon Text Char"/>
    <w:basedOn w:val="DefaultParagraphFont"/>
    <w:link w:val="BalloonText"/>
    <w:uiPriority w:val="99"/>
    <w:semiHidden/>
    <w:rsid w:val="00B213CD"/>
    <w:rPr>
      <w:rFonts w:ascii="Tahoma" w:eastAsia="Times New Roman" w:hAnsi="Tahoma" w:cs="Tahoma"/>
      <w:sz w:val="16"/>
      <w:szCs w:val="16"/>
    </w:rPr>
  </w:style>
  <w:style w:type="paragraph" w:styleId="ListParagraph">
    <w:name w:val="List Paragraph"/>
    <w:aliases w:val="Body Text Char1,Char Char2,Heading 11,List FIK,List Paragraph Char Char,List Paragraph1,List Paragraph2,kepala"/>
    <w:basedOn w:val="Normal"/>
    <w:link w:val="ListParagraphChar"/>
    <w:uiPriority w:val="34"/>
    <w:qFormat/>
    <w:rsid w:val="00B213CD"/>
    <w:pPr>
      <w:ind w:left="720"/>
      <w:contextualSpacing/>
    </w:pPr>
  </w:style>
  <w:style w:type="table" w:styleId="TableGrid">
    <w:name w:val="Table Grid"/>
    <w:basedOn w:val="TableNormal"/>
    <w:uiPriority w:val="39"/>
    <w:qFormat/>
    <w:rsid w:val="00B213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basedOn w:val="DefaultParagraphFont"/>
    <w:rsid w:val="00B213CD"/>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B21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213CD"/>
    <w:rPr>
      <w:rFonts w:ascii="Courier New" w:eastAsia="Times New Roman" w:hAnsi="Courier New" w:cs="Courier New"/>
      <w:sz w:val="20"/>
      <w:szCs w:val="20"/>
    </w:rPr>
  </w:style>
  <w:style w:type="character" w:customStyle="1" w:styleId="a">
    <w:name w:val="a"/>
    <w:basedOn w:val="DefaultParagraphFont"/>
    <w:rsid w:val="00B213CD"/>
  </w:style>
  <w:style w:type="character" w:customStyle="1" w:styleId="a1">
    <w:name w:val="a1"/>
    <w:basedOn w:val="DefaultParagraphFont"/>
    <w:rsid w:val="00B213CD"/>
  </w:style>
  <w:style w:type="character" w:customStyle="1" w:styleId="submitted">
    <w:name w:val="submitted"/>
    <w:basedOn w:val="DefaultParagraphFont"/>
    <w:rsid w:val="00B213CD"/>
  </w:style>
  <w:style w:type="character" w:customStyle="1" w:styleId="style9">
    <w:name w:val="style9"/>
    <w:basedOn w:val="DefaultParagraphFont"/>
    <w:rsid w:val="00B213CD"/>
  </w:style>
  <w:style w:type="character" w:customStyle="1" w:styleId="producttitlebold1">
    <w:name w:val="producttitlebold1"/>
    <w:basedOn w:val="DefaultParagraphFont"/>
    <w:rsid w:val="00B213CD"/>
  </w:style>
  <w:style w:type="character" w:customStyle="1" w:styleId="apple-style-span">
    <w:name w:val="apple-style-span"/>
    <w:basedOn w:val="DefaultParagraphFont"/>
    <w:rsid w:val="00B213CD"/>
  </w:style>
  <w:style w:type="character" w:customStyle="1" w:styleId="apple-converted-space">
    <w:name w:val="apple-converted-space"/>
    <w:basedOn w:val="DefaultParagraphFont"/>
    <w:rsid w:val="00B213CD"/>
  </w:style>
  <w:style w:type="paragraph" w:customStyle="1" w:styleId="2">
    <w:name w:val="2"/>
    <w:basedOn w:val="Normal"/>
    <w:autoRedefine/>
    <w:rsid w:val="00B213CD"/>
    <w:pPr>
      <w:spacing w:line="480" w:lineRule="auto"/>
      <w:jc w:val="both"/>
    </w:pPr>
    <w:rPr>
      <w:lang w:val="fi-FI"/>
    </w:rPr>
  </w:style>
  <w:style w:type="paragraph" w:customStyle="1" w:styleId="sub">
    <w:name w:val="sub"/>
    <w:basedOn w:val="Normal"/>
    <w:rsid w:val="00B213CD"/>
    <w:pPr>
      <w:spacing w:line="480" w:lineRule="auto"/>
      <w:ind w:left="567" w:hanging="567"/>
      <w:jc w:val="both"/>
    </w:pPr>
    <w:rPr>
      <w:b/>
      <w:bCs/>
    </w:rPr>
  </w:style>
  <w:style w:type="paragraph" w:customStyle="1" w:styleId="S3Gambar">
    <w:name w:val="S3_Gambar"/>
    <w:basedOn w:val="BodyTextIndent"/>
    <w:rsid w:val="00B213CD"/>
    <w:pPr>
      <w:spacing w:before="120"/>
      <w:ind w:firstLine="0"/>
      <w:jc w:val="center"/>
    </w:pPr>
    <w:rPr>
      <w:rFonts w:ascii="Garamond" w:hAnsi="Garamond" w:cs="Garamond"/>
      <w:sz w:val="22"/>
      <w:szCs w:val="22"/>
    </w:rPr>
  </w:style>
  <w:style w:type="paragraph" w:customStyle="1" w:styleId="S3Normal">
    <w:name w:val="S3_Normal"/>
    <w:basedOn w:val="Normal"/>
    <w:rsid w:val="00B213CD"/>
    <w:pPr>
      <w:tabs>
        <w:tab w:val="left" w:pos="709"/>
      </w:tabs>
      <w:spacing w:before="120" w:line="480" w:lineRule="auto"/>
      <w:jc w:val="both"/>
    </w:pPr>
    <w:rPr>
      <w:rFonts w:ascii="Garamond" w:hAnsi="Garamond" w:cs="Garamond"/>
    </w:rPr>
  </w:style>
  <w:style w:type="paragraph" w:customStyle="1" w:styleId="t">
    <w:name w:val="t"/>
    <w:basedOn w:val="Normal"/>
    <w:rsid w:val="00B213CD"/>
    <w:pPr>
      <w:spacing w:line="480" w:lineRule="auto"/>
      <w:ind w:firstLine="709"/>
      <w:jc w:val="both"/>
    </w:pPr>
    <w:rPr>
      <w:noProof/>
    </w:rPr>
  </w:style>
  <w:style w:type="paragraph" w:customStyle="1" w:styleId="R">
    <w:name w:val="R"/>
    <w:basedOn w:val="S3Normal"/>
    <w:rsid w:val="00B213CD"/>
    <w:pPr>
      <w:tabs>
        <w:tab w:val="clear" w:pos="709"/>
      </w:tabs>
      <w:spacing w:before="0"/>
    </w:pPr>
    <w:rPr>
      <w:rFonts w:ascii="Times New Roman" w:hAnsi="Times New Roman" w:cs="Times New Roman"/>
      <w:lang w:val="sv-SE"/>
    </w:rPr>
  </w:style>
  <w:style w:type="character" w:customStyle="1" w:styleId="updated-short-citation">
    <w:name w:val="updated-short-citation"/>
    <w:basedOn w:val="DefaultParagraphFont"/>
    <w:rsid w:val="00B213CD"/>
  </w:style>
  <w:style w:type="character" w:customStyle="1" w:styleId="hps">
    <w:name w:val="hps"/>
    <w:basedOn w:val="DefaultParagraphFont"/>
    <w:rsid w:val="00B213CD"/>
  </w:style>
  <w:style w:type="character" w:customStyle="1" w:styleId="longtext">
    <w:name w:val="long_text"/>
    <w:basedOn w:val="DefaultParagraphFont"/>
    <w:rsid w:val="00B213CD"/>
  </w:style>
  <w:style w:type="character" w:customStyle="1" w:styleId="atn">
    <w:name w:val="atn"/>
    <w:basedOn w:val="DefaultParagraphFont"/>
    <w:rsid w:val="00B213CD"/>
  </w:style>
  <w:style w:type="character" w:customStyle="1" w:styleId="gt-icon-text">
    <w:name w:val="gt-icon-text"/>
    <w:basedOn w:val="DefaultParagraphFont"/>
    <w:rsid w:val="00B213CD"/>
  </w:style>
  <w:style w:type="character" w:customStyle="1" w:styleId="shorttext">
    <w:name w:val="short_text"/>
    <w:basedOn w:val="DefaultParagraphFont"/>
    <w:rsid w:val="00B213CD"/>
  </w:style>
  <w:style w:type="character" w:customStyle="1" w:styleId="A71">
    <w:name w:val="A7+1"/>
    <w:uiPriority w:val="99"/>
    <w:rsid w:val="00B213CD"/>
    <w:rPr>
      <w:rFonts w:cs="Helvetica 45 Light"/>
      <w:color w:val="000000"/>
      <w:sz w:val="22"/>
      <w:szCs w:val="22"/>
    </w:rPr>
  </w:style>
  <w:style w:type="paragraph" w:customStyle="1" w:styleId="Pa41">
    <w:name w:val="Pa4+1"/>
    <w:basedOn w:val="Normal"/>
    <w:next w:val="Normal"/>
    <w:uiPriority w:val="99"/>
    <w:rsid w:val="00B213CD"/>
    <w:pPr>
      <w:autoSpaceDE w:val="0"/>
      <w:autoSpaceDN w:val="0"/>
      <w:adjustRightInd w:val="0"/>
      <w:spacing w:line="241" w:lineRule="atLeast"/>
    </w:pPr>
    <w:rPr>
      <w:rFonts w:ascii="Helvetica 45 Light" w:eastAsia="Calibri" w:hAnsi="Helvetica 45 Light"/>
    </w:rPr>
  </w:style>
  <w:style w:type="character" w:customStyle="1" w:styleId="A10">
    <w:name w:val="A1"/>
    <w:uiPriority w:val="99"/>
    <w:rsid w:val="00B213CD"/>
    <w:rPr>
      <w:rFonts w:cs="Helvetica 45 Light"/>
      <w:color w:val="000000"/>
      <w:sz w:val="20"/>
      <w:szCs w:val="20"/>
    </w:rPr>
  </w:style>
  <w:style w:type="character" w:customStyle="1" w:styleId="st1">
    <w:name w:val="st1"/>
    <w:basedOn w:val="DefaultParagraphFont"/>
    <w:rsid w:val="00B213CD"/>
  </w:style>
  <w:style w:type="paragraph" w:customStyle="1" w:styleId="Pa51">
    <w:name w:val="Pa5+1"/>
    <w:basedOn w:val="Normal"/>
    <w:next w:val="Normal"/>
    <w:uiPriority w:val="99"/>
    <w:rsid w:val="00B213CD"/>
    <w:pPr>
      <w:autoSpaceDE w:val="0"/>
      <w:autoSpaceDN w:val="0"/>
      <w:adjustRightInd w:val="0"/>
      <w:spacing w:line="201" w:lineRule="atLeast"/>
    </w:pPr>
    <w:rPr>
      <w:rFonts w:ascii="Helvetica 55 Roman" w:eastAsia="Calibri" w:hAnsi="Helvetica 55 Roman"/>
    </w:rPr>
  </w:style>
  <w:style w:type="paragraph" w:customStyle="1" w:styleId="Default">
    <w:name w:val="Default"/>
    <w:rsid w:val="00B213CD"/>
    <w:pPr>
      <w:autoSpaceDE w:val="0"/>
      <w:autoSpaceDN w:val="0"/>
      <w:adjustRightInd w:val="0"/>
      <w:spacing w:after="0" w:line="240" w:lineRule="auto"/>
    </w:pPr>
    <w:rPr>
      <w:rFonts w:ascii="Arial" w:eastAsia="Calibri" w:hAnsi="Arial" w:cs="Arial"/>
      <w:color w:val="000000"/>
      <w:sz w:val="24"/>
      <w:szCs w:val="24"/>
    </w:rPr>
  </w:style>
  <w:style w:type="character" w:customStyle="1" w:styleId="small">
    <w:name w:val="small"/>
    <w:basedOn w:val="DefaultParagraphFont"/>
    <w:rsid w:val="00B213CD"/>
  </w:style>
  <w:style w:type="character" w:customStyle="1" w:styleId="post-content">
    <w:name w:val="post-content"/>
    <w:basedOn w:val="DefaultParagraphFont"/>
    <w:rsid w:val="00B213CD"/>
  </w:style>
  <w:style w:type="character" w:customStyle="1" w:styleId="jfk-button-label">
    <w:name w:val="jfk-button-label"/>
    <w:basedOn w:val="DefaultParagraphFont"/>
    <w:rsid w:val="00002F24"/>
  </w:style>
  <w:style w:type="character" w:customStyle="1" w:styleId="editsection">
    <w:name w:val="editsection"/>
    <w:basedOn w:val="DefaultParagraphFont"/>
    <w:rsid w:val="00002F24"/>
  </w:style>
  <w:style w:type="character" w:customStyle="1" w:styleId="mw-headline">
    <w:name w:val="mw-headline"/>
    <w:basedOn w:val="DefaultParagraphFont"/>
    <w:rsid w:val="00002F24"/>
  </w:style>
  <w:style w:type="character" w:customStyle="1" w:styleId="meta-prep">
    <w:name w:val="meta-prep"/>
    <w:basedOn w:val="DefaultParagraphFont"/>
    <w:rsid w:val="00002F24"/>
  </w:style>
  <w:style w:type="character" w:customStyle="1" w:styleId="entry-date">
    <w:name w:val="entry-date"/>
    <w:basedOn w:val="DefaultParagraphFont"/>
    <w:rsid w:val="00002F24"/>
  </w:style>
  <w:style w:type="character" w:customStyle="1" w:styleId="comments-link">
    <w:name w:val="comments-link"/>
    <w:basedOn w:val="DefaultParagraphFont"/>
    <w:rsid w:val="00002F24"/>
  </w:style>
  <w:style w:type="character" w:customStyle="1" w:styleId="meta-sep">
    <w:name w:val="meta-sep"/>
    <w:basedOn w:val="DefaultParagraphFont"/>
    <w:rsid w:val="00002F24"/>
  </w:style>
  <w:style w:type="character" w:customStyle="1" w:styleId="smalltext1">
    <w:name w:val="smalltext1"/>
    <w:basedOn w:val="DefaultParagraphFont"/>
    <w:rsid w:val="00002F24"/>
    <w:rPr>
      <w:color w:val="808080"/>
      <w:sz w:val="18"/>
      <w:szCs w:val="18"/>
    </w:rPr>
  </w:style>
  <w:style w:type="paragraph" w:styleId="FootnoteText">
    <w:name w:val="footnote text"/>
    <w:basedOn w:val="Normal"/>
    <w:link w:val="FootnoteTextChar"/>
    <w:rsid w:val="00002F24"/>
    <w:pPr>
      <w:spacing w:before="100" w:beforeAutospacing="1" w:after="100" w:afterAutospacing="1"/>
    </w:pPr>
  </w:style>
  <w:style w:type="character" w:customStyle="1" w:styleId="FootnoteTextChar">
    <w:name w:val="Footnote Text Char"/>
    <w:basedOn w:val="DefaultParagraphFont"/>
    <w:link w:val="FootnoteText"/>
    <w:rsid w:val="00002F24"/>
    <w:rPr>
      <w:rFonts w:ascii="Times New Roman" w:eastAsia="Times New Roman" w:hAnsi="Times New Roman" w:cs="Times New Roman"/>
      <w:sz w:val="24"/>
      <w:szCs w:val="24"/>
    </w:rPr>
  </w:style>
  <w:style w:type="character" w:customStyle="1" w:styleId="fullpost">
    <w:name w:val="fullpost"/>
    <w:basedOn w:val="DefaultParagraphFont"/>
    <w:rsid w:val="00002F24"/>
  </w:style>
  <w:style w:type="paragraph" w:customStyle="1" w:styleId="Quote1">
    <w:name w:val="Quote1"/>
    <w:basedOn w:val="Normal"/>
    <w:rsid w:val="00002F24"/>
    <w:pPr>
      <w:spacing w:before="180" w:after="180"/>
      <w:ind w:left="600" w:right="600"/>
    </w:pPr>
    <w:rPr>
      <w:rFonts w:ascii="Verdana" w:hAnsi="Verdana"/>
      <w:sz w:val="20"/>
      <w:szCs w:val="20"/>
    </w:rPr>
  </w:style>
  <w:style w:type="paragraph" w:styleId="ListBullet">
    <w:name w:val="List Bullet"/>
    <w:basedOn w:val="Normal"/>
    <w:uiPriority w:val="99"/>
    <w:unhideWhenUsed/>
    <w:rsid w:val="00DA4752"/>
    <w:pPr>
      <w:tabs>
        <w:tab w:val="num" w:pos="360"/>
      </w:tabs>
      <w:ind w:left="360" w:hanging="360"/>
      <w:contextualSpacing/>
    </w:pPr>
  </w:style>
  <w:style w:type="character" w:customStyle="1" w:styleId="italic">
    <w:name w:val="italic"/>
    <w:basedOn w:val="DefaultParagraphFont"/>
    <w:rsid w:val="00DA4752"/>
  </w:style>
  <w:style w:type="character" w:customStyle="1" w:styleId="bold">
    <w:name w:val="bold"/>
    <w:basedOn w:val="DefaultParagraphFont"/>
    <w:rsid w:val="00DA4752"/>
  </w:style>
  <w:style w:type="character" w:customStyle="1" w:styleId="ListParagraphChar">
    <w:name w:val="List Paragraph Char"/>
    <w:aliases w:val="Body Text Char1 Char,Char Char2 Char,Heading 11 Char,List FIK Char,List Paragraph Char Char Char,List Paragraph1 Char,List Paragraph2 Char,kepala Char"/>
    <w:basedOn w:val="DefaultParagraphFont"/>
    <w:link w:val="ListParagraph"/>
    <w:uiPriority w:val="34"/>
    <w:rsid w:val="00A72735"/>
    <w:rPr>
      <w:rFonts w:ascii="Times New Roman" w:eastAsia="Times New Roman" w:hAnsi="Times New Roman" w:cs="Times New Roman"/>
      <w:sz w:val="24"/>
      <w:szCs w:val="24"/>
    </w:rPr>
  </w:style>
  <w:style w:type="paragraph" w:customStyle="1" w:styleId="standard">
    <w:name w:val="standard"/>
    <w:basedOn w:val="Normal"/>
    <w:rsid w:val="00BA6A12"/>
    <w:pPr>
      <w:spacing w:before="100" w:after="100" w:line="320" w:lineRule="atLeast"/>
    </w:pPr>
    <w:rPr>
      <w:rFonts w:ascii="Verdana" w:hAnsi="Verdana"/>
      <w:sz w:val="18"/>
      <w:szCs w:val="18"/>
    </w:rPr>
  </w:style>
  <w:style w:type="character" w:customStyle="1" w:styleId="content">
    <w:name w:val="content"/>
    <w:basedOn w:val="DefaultParagraphFont"/>
    <w:rsid w:val="00BA6A12"/>
  </w:style>
  <w:style w:type="character" w:customStyle="1" w:styleId="normalChar">
    <w:name w:val="normal Char"/>
    <w:basedOn w:val="DefaultParagraphFont"/>
    <w:link w:val="Normal1"/>
    <w:locked/>
    <w:rsid w:val="00FC7672"/>
    <w:rPr>
      <w:rFonts w:ascii="Calibri" w:eastAsia="Calibri" w:hAnsi="Calibri" w:cs="Calibri"/>
      <w:color w:val="000000"/>
    </w:rPr>
  </w:style>
  <w:style w:type="paragraph" w:customStyle="1" w:styleId="Normal1">
    <w:name w:val="Normal1"/>
    <w:link w:val="normalChar"/>
    <w:rsid w:val="00FC7672"/>
    <w:pPr>
      <w:widowControl w:val="0"/>
    </w:pPr>
    <w:rPr>
      <w:rFonts w:ascii="Calibri" w:eastAsia="Calibri" w:hAnsi="Calibri" w:cs="Calibri"/>
      <w:color w:val="000000"/>
    </w:rPr>
  </w:style>
  <w:style w:type="character" w:styleId="SubtleEmphasis">
    <w:name w:val="Subtle Emphasis"/>
    <w:basedOn w:val="DefaultParagraphFont"/>
    <w:uiPriority w:val="19"/>
    <w:qFormat/>
    <w:rsid w:val="00422142"/>
  </w:style>
  <w:style w:type="character" w:customStyle="1" w:styleId="separator">
    <w:name w:val="separator"/>
    <w:basedOn w:val="DefaultParagraphFont"/>
    <w:rsid w:val="00273998"/>
  </w:style>
  <w:style w:type="character" w:customStyle="1" w:styleId="author">
    <w:name w:val="author"/>
    <w:basedOn w:val="DefaultParagraphFont"/>
    <w:rsid w:val="00273998"/>
  </w:style>
  <w:style w:type="character" w:customStyle="1" w:styleId="u-text-italic">
    <w:name w:val="u-text-italic"/>
    <w:basedOn w:val="DefaultParagraphFont"/>
    <w:rsid w:val="00427945"/>
  </w:style>
  <w:style w:type="character" w:customStyle="1" w:styleId="article-number">
    <w:name w:val="article-number"/>
    <w:basedOn w:val="DefaultParagraphFont"/>
    <w:rsid w:val="00427945"/>
  </w:style>
  <w:style w:type="character" w:customStyle="1" w:styleId="tlid-translation">
    <w:name w:val="tlid-translation"/>
    <w:basedOn w:val="DefaultParagraphFont"/>
    <w:rsid w:val="000E638D"/>
  </w:style>
  <w:style w:type="character" w:customStyle="1" w:styleId="jlqj4b">
    <w:name w:val="jlqj4b"/>
    <w:basedOn w:val="DefaultParagraphFont"/>
    <w:rsid w:val="000E638D"/>
  </w:style>
  <w:style w:type="paragraph" w:customStyle="1" w:styleId="TableParagraph">
    <w:name w:val="Table Paragraph"/>
    <w:basedOn w:val="Normal"/>
    <w:uiPriority w:val="1"/>
    <w:qFormat/>
    <w:rsid w:val="000C7EB6"/>
    <w:pPr>
      <w:widowControl w:val="0"/>
      <w:autoSpaceDE w:val="0"/>
      <w:autoSpaceDN w:val="0"/>
      <w:spacing w:line="216" w:lineRule="exact"/>
      <w:ind w:left="84"/>
    </w:pPr>
    <w:rPr>
      <w:rFonts w:ascii="Noto Serif" w:eastAsia="Noto Serif" w:hAnsi="Noto Serif" w:cs="Noto Seri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HTML Typewriter"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3C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213CD"/>
    <w:pPr>
      <w:keepNext/>
      <w:jc w:val="both"/>
      <w:outlineLvl w:val="0"/>
    </w:pPr>
    <w:rPr>
      <w:b/>
      <w:bCs/>
    </w:rPr>
  </w:style>
  <w:style w:type="paragraph" w:styleId="Heading2">
    <w:name w:val="heading 2"/>
    <w:basedOn w:val="Normal"/>
    <w:next w:val="Normal"/>
    <w:link w:val="Heading2Char"/>
    <w:qFormat/>
    <w:rsid w:val="00B213CD"/>
    <w:pPr>
      <w:keepNext/>
      <w:jc w:val="center"/>
      <w:outlineLvl w:val="1"/>
    </w:pPr>
    <w:rPr>
      <w:i/>
      <w:iCs/>
    </w:rPr>
  </w:style>
  <w:style w:type="paragraph" w:styleId="Heading3">
    <w:name w:val="heading 3"/>
    <w:basedOn w:val="Normal"/>
    <w:next w:val="Normal"/>
    <w:link w:val="Heading3Char"/>
    <w:qFormat/>
    <w:rsid w:val="00B213CD"/>
    <w:pPr>
      <w:keepNext/>
      <w:tabs>
        <w:tab w:val="left" w:pos="1440"/>
      </w:tabs>
      <w:ind w:left="1440" w:hanging="1440"/>
      <w:jc w:val="center"/>
      <w:outlineLvl w:val="2"/>
    </w:pPr>
    <w:rPr>
      <w:b/>
    </w:rPr>
  </w:style>
  <w:style w:type="paragraph" w:styleId="Heading4">
    <w:name w:val="heading 4"/>
    <w:basedOn w:val="Normal"/>
    <w:next w:val="Normal"/>
    <w:link w:val="Heading4Char"/>
    <w:uiPriority w:val="9"/>
    <w:semiHidden/>
    <w:unhideWhenUsed/>
    <w:qFormat/>
    <w:rsid w:val="00B213CD"/>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B213CD"/>
    <w:pPr>
      <w:spacing w:before="240" w:after="60"/>
      <w:outlineLvl w:val="4"/>
    </w:pPr>
    <w:rPr>
      <w:b/>
      <w:bCs/>
      <w:i/>
      <w:iCs/>
      <w:sz w:val="26"/>
      <w:szCs w:val="26"/>
    </w:rPr>
  </w:style>
  <w:style w:type="paragraph" w:styleId="Heading6">
    <w:name w:val="heading 6"/>
    <w:basedOn w:val="Normal"/>
    <w:next w:val="Normal"/>
    <w:link w:val="Heading6Char"/>
    <w:qFormat/>
    <w:rsid w:val="00B213CD"/>
    <w:pPr>
      <w:keepNext/>
      <w:widowControl w:val="0"/>
      <w:autoSpaceDE w:val="0"/>
      <w:autoSpaceDN w:val="0"/>
      <w:adjustRightInd w:val="0"/>
      <w:spacing w:line="480" w:lineRule="auto"/>
      <w:jc w:val="center"/>
      <w:outlineLvl w:val="5"/>
    </w:pPr>
    <w:rPr>
      <w:b/>
      <w:bCs/>
    </w:rPr>
  </w:style>
  <w:style w:type="paragraph" w:styleId="Heading7">
    <w:name w:val="heading 7"/>
    <w:basedOn w:val="Normal"/>
    <w:next w:val="Normal"/>
    <w:link w:val="Heading7Char"/>
    <w:qFormat/>
    <w:rsid w:val="00B213CD"/>
    <w:pPr>
      <w:keepNext/>
      <w:widowControl w:val="0"/>
      <w:autoSpaceDE w:val="0"/>
      <w:autoSpaceDN w:val="0"/>
      <w:adjustRightInd w:val="0"/>
      <w:spacing w:line="480" w:lineRule="auto"/>
      <w:ind w:firstLine="720"/>
      <w:jc w:val="both"/>
      <w:outlineLvl w:val="6"/>
    </w:pPr>
    <w:rPr>
      <w:b/>
      <w:bCs/>
    </w:rPr>
  </w:style>
  <w:style w:type="paragraph" w:styleId="Heading8">
    <w:name w:val="heading 8"/>
    <w:basedOn w:val="Normal"/>
    <w:next w:val="Normal"/>
    <w:link w:val="Heading8Char"/>
    <w:qFormat/>
    <w:rsid w:val="00B213CD"/>
    <w:pPr>
      <w:keepNext/>
      <w:widowControl w:val="0"/>
      <w:autoSpaceDE w:val="0"/>
      <w:autoSpaceDN w:val="0"/>
      <w:adjustRightInd w:val="0"/>
      <w:spacing w:line="480" w:lineRule="auto"/>
      <w:ind w:firstLine="720"/>
      <w:jc w:val="both"/>
      <w:outlineLvl w:val="7"/>
    </w:pPr>
    <w:rPr>
      <w:b/>
      <w:bCs/>
      <w:i/>
      <w:iCs/>
    </w:rPr>
  </w:style>
  <w:style w:type="paragraph" w:styleId="Heading9">
    <w:name w:val="heading 9"/>
    <w:basedOn w:val="Normal"/>
    <w:next w:val="Normal"/>
    <w:link w:val="Heading9Char"/>
    <w:qFormat/>
    <w:rsid w:val="00B213CD"/>
    <w:pPr>
      <w:keepNext/>
      <w:ind w:left="-8"/>
      <w:jc w:val="center"/>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13C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B213CD"/>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rsid w:val="00B213CD"/>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semiHidden/>
    <w:rsid w:val="00B213CD"/>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B213C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213C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B213CD"/>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B213CD"/>
    <w:rPr>
      <w:rFonts w:ascii="Times New Roman" w:eastAsia="Times New Roman" w:hAnsi="Times New Roman" w:cs="Times New Roman"/>
      <w:b/>
      <w:bCs/>
      <w:i/>
      <w:iCs/>
      <w:sz w:val="24"/>
      <w:szCs w:val="24"/>
    </w:rPr>
  </w:style>
  <w:style w:type="character" w:customStyle="1" w:styleId="Heading9Char">
    <w:name w:val="Heading 9 Char"/>
    <w:basedOn w:val="DefaultParagraphFont"/>
    <w:link w:val="Heading9"/>
    <w:rsid w:val="00B213CD"/>
    <w:rPr>
      <w:rFonts w:ascii="Times New Roman" w:eastAsia="Times New Roman" w:hAnsi="Times New Roman" w:cs="Times New Roman"/>
      <w:b/>
      <w:bCs/>
      <w:sz w:val="24"/>
    </w:rPr>
  </w:style>
  <w:style w:type="paragraph" w:styleId="Title">
    <w:name w:val="Title"/>
    <w:basedOn w:val="Normal"/>
    <w:link w:val="TitleChar"/>
    <w:qFormat/>
    <w:rsid w:val="00B213CD"/>
    <w:pPr>
      <w:jc w:val="center"/>
    </w:pPr>
    <w:rPr>
      <w:b/>
      <w:bCs/>
      <w:sz w:val="28"/>
    </w:rPr>
  </w:style>
  <w:style w:type="character" w:customStyle="1" w:styleId="TitleChar">
    <w:name w:val="Title Char"/>
    <w:basedOn w:val="DefaultParagraphFont"/>
    <w:link w:val="Title"/>
    <w:rsid w:val="00B213CD"/>
    <w:rPr>
      <w:rFonts w:ascii="Times New Roman" w:eastAsia="Times New Roman" w:hAnsi="Times New Roman" w:cs="Times New Roman"/>
      <w:b/>
      <w:bCs/>
      <w:sz w:val="28"/>
      <w:szCs w:val="24"/>
    </w:rPr>
  </w:style>
  <w:style w:type="paragraph" w:styleId="Subtitle">
    <w:name w:val="Subtitle"/>
    <w:basedOn w:val="Normal"/>
    <w:link w:val="SubtitleChar"/>
    <w:qFormat/>
    <w:rsid w:val="00B213CD"/>
    <w:pPr>
      <w:jc w:val="center"/>
    </w:pPr>
    <w:rPr>
      <w:b/>
      <w:bCs/>
    </w:rPr>
  </w:style>
  <w:style w:type="character" w:customStyle="1" w:styleId="SubtitleChar">
    <w:name w:val="Subtitle Char"/>
    <w:basedOn w:val="DefaultParagraphFont"/>
    <w:link w:val="Subtitle"/>
    <w:rsid w:val="00B213CD"/>
    <w:rPr>
      <w:rFonts w:ascii="Times New Roman" w:eastAsia="Times New Roman" w:hAnsi="Times New Roman" w:cs="Times New Roman"/>
      <w:b/>
      <w:bCs/>
      <w:sz w:val="24"/>
      <w:szCs w:val="24"/>
    </w:rPr>
  </w:style>
  <w:style w:type="paragraph" w:styleId="BodyText">
    <w:name w:val="Body Text"/>
    <w:basedOn w:val="Normal"/>
    <w:link w:val="BodyTextChar"/>
    <w:rsid w:val="00B213CD"/>
    <w:pPr>
      <w:jc w:val="center"/>
    </w:pPr>
    <w:rPr>
      <w:b/>
      <w:bCs/>
      <w:sz w:val="28"/>
    </w:rPr>
  </w:style>
  <w:style w:type="character" w:customStyle="1" w:styleId="BodyTextChar">
    <w:name w:val="Body Text Char"/>
    <w:basedOn w:val="DefaultParagraphFont"/>
    <w:link w:val="BodyText"/>
    <w:rsid w:val="00B213CD"/>
    <w:rPr>
      <w:rFonts w:ascii="Times New Roman" w:eastAsia="Times New Roman" w:hAnsi="Times New Roman" w:cs="Times New Roman"/>
      <w:b/>
      <w:bCs/>
      <w:sz w:val="28"/>
      <w:szCs w:val="24"/>
    </w:rPr>
  </w:style>
  <w:style w:type="paragraph" w:styleId="BodyTextIndent">
    <w:name w:val="Body Text Indent"/>
    <w:basedOn w:val="Normal"/>
    <w:link w:val="BodyTextIndentChar"/>
    <w:rsid w:val="00B213CD"/>
    <w:pPr>
      <w:spacing w:line="480" w:lineRule="auto"/>
      <w:ind w:firstLine="720"/>
      <w:jc w:val="both"/>
    </w:pPr>
  </w:style>
  <w:style w:type="character" w:customStyle="1" w:styleId="BodyTextIndentChar">
    <w:name w:val="Body Text Indent Char"/>
    <w:basedOn w:val="DefaultParagraphFont"/>
    <w:link w:val="BodyTextIndent"/>
    <w:rsid w:val="00B213CD"/>
    <w:rPr>
      <w:rFonts w:ascii="Times New Roman" w:eastAsia="Times New Roman" w:hAnsi="Times New Roman" w:cs="Times New Roman"/>
      <w:sz w:val="24"/>
      <w:szCs w:val="24"/>
    </w:rPr>
  </w:style>
  <w:style w:type="paragraph" w:styleId="BodyText2">
    <w:name w:val="Body Text 2"/>
    <w:basedOn w:val="Normal"/>
    <w:link w:val="BodyText2Char"/>
    <w:rsid w:val="00B213CD"/>
    <w:pPr>
      <w:jc w:val="both"/>
    </w:pPr>
    <w:rPr>
      <w:sz w:val="20"/>
    </w:rPr>
  </w:style>
  <w:style w:type="character" w:customStyle="1" w:styleId="BodyText2Char">
    <w:name w:val="Body Text 2 Char"/>
    <w:basedOn w:val="DefaultParagraphFont"/>
    <w:link w:val="BodyText2"/>
    <w:rsid w:val="00B213CD"/>
    <w:rPr>
      <w:rFonts w:ascii="Times New Roman" w:eastAsia="Times New Roman" w:hAnsi="Times New Roman" w:cs="Times New Roman"/>
      <w:sz w:val="20"/>
      <w:szCs w:val="24"/>
    </w:rPr>
  </w:style>
  <w:style w:type="character" w:styleId="Strong">
    <w:name w:val="Strong"/>
    <w:basedOn w:val="DefaultParagraphFont"/>
    <w:uiPriority w:val="22"/>
    <w:qFormat/>
    <w:rsid w:val="00B213CD"/>
    <w:rPr>
      <w:b/>
      <w:bCs/>
    </w:rPr>
  </w:style>
  <w:style w:type="paragraph" w:styleId="NormalWeb">
    <w:name w:val="Normal (Web)"/>
    <w:aliases w:val="Normal (Web) Char"/>
    <w:basedOn w:val="Normal"/>
    <w:uiPriority w:val="99"/>
    <w:qFormat/>
    <w:rsid w:val="00B213CD"/>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rsid w:val="00B213CD"/>
    <w:rPr>
      <w:rFonts w:ascii="Arial" w:hAnsi="Arial" w:cs="Arial" w:hint="default"/>
      <w:strike w:val="0"/>
      <w:dstrike w:val="0"/>
      <w:color w:val="0C1C2A"/>
      <w:sz w:val="24"/>
      <w:szCs w:val="24"/>
      <w:u w:val="none"/>
      <w:effect w:val="none"/>
    </w:rPr>
  </w:style>
  <w:style w:type="character" w:styleId="Emphasis">
    <w:name w:val="Emphasis"/>
    <w:basedOn w:val="DefaultParagraphFont"/>
    <w:uiPriority w:val="20"/>
    <w:qFormat/>
    <w:rsid w:val="00B213CD"/>
    <w:rPr>
      <w:i/>
      <w:iCs/>
    </w:rPr>
  </w:style>
  <w:style w:type="paragraph" w:styleId="BodyTextIndent3">
    <w:name w:val="Body Text Indent 3"/>
    <w:basedOn w:val="Normal"/>
    <w:link w:val="BodyTextIndent3Char"/>
    <w:rsid w:val="00B213CD"/>
    <w:pPr>
      <w:ind w:left="360"/>
      <w:jc w:val="both"/>
    </w:pPr>
  </w:style>
  <w:style w:type="character" w:customStyle="1" w:styleId="BodyTextIndent3Char">
    <w:name w:val="Body Text Indent 3 Char"/>
    <w:basedOn w:val="DefaultParagraphFont"/>
    <w:link w:val="BodyTextIndent3"/>
    <w:rsid w:val="00B213CD"/>
    <w:rPr>
      <w:rFonts w:ascii="Times New Roman" w:eastAsia="Times New Roman" w:hAnsi="Times New Roman" w:cs="Times New Roman"/>
      <w:sz w:val="24"/>
      <w:szCs w:val="24"/>
    </w:rPr>
  </w:style>
  <w:style w:type="paragraph" w:styleId="BodyTextIndent2">
    <w:name w:val="Body Text Indent 2"/>
    <w:basedOn w:val="Normal"/>
    <w:link w:val="BodyTextIndent2Char"/>
    <w:rsid w:val="00B213CD"/>
    <w:pPr>
      <w:tabs>
        <w:tab w:val="left" w:pos="180"/>
      </w:tabs>
      <w:ind w:left="547"/>
      <w:jc w:val="both"/>
    </w:pPr>
  </w:style>
  <w:style w:type="character" w:customStyle="1" w:styleId="BodyTextIndent2Char">
    <w:name w:val="Body Text Indent 2 Char"/>
    <w:basedOn w:val="DefaultParagraphFont"/>
    <w:link w:val="BodyTextIndent2"/>
    <w:rsid w:val="00B213CD"/>
    <w:rPr>
      <w:rFonts w:ascii="Times New Roman" w:eastAsia="Times New Roman" w:hAnsi="Times New Roman" w:cs="Times New Roman"/>
      <w:sz w:val="24"/>
      <w:szCs w:val="24"/>
    </w:rPr>
  </w:style>
  <w:style w:type="paragraph" w:styleId="Footer">
    <w:name w:val="footer"/>
    <w:basedOn w:val="Normal"/>
    <w:link w:val="FooterChar"/>
    <w:uiPriority w:val="99"/>
    <w:rsid w:val="00B213CD"/>
    <w:pPr>
      <w:tabs>
        <w:tab w:val="center" w:pos="4320"/>
        <w:tab w:val="right" w:pos="8640"/>
      </w:tabs>
    </w:pPr>
  </w:style>
  <w:style w:type="character" w:customStyle="1" w:styleId="FooterChar">
    <w:name w:val="Footer Char"/>
    <w:basedOn w:val="DefaultParagraphFont"/>
    <w:link w:val="Footer"/>
    <w:uiPriority w:val="99"/>
    <w:rsid w:val="00B213CD"/>
    <w:rPr>
      <w:rFonts w:ascii="Times New Roman" w:eastAsia="Times New Roman" w:hAnsi="Times New Roman" w:cs="Times New Roman"/>
      <w:sz w:val="24"/>
      <w:szCs w:val="24"/>
    </w:rPr>
  </w:style>
  <w:style w:type="character" w:styleId="PageNumber">
    <w:name w:val="page number"/>
    <w:basedOn w:val="DefaultParagraphFont"/>
    <w:rsid w:val="00B213CD"/>
  </w:style>
  <w:style w:type="paragraph" w:styleId="BodyText3">
    <w:name w:val="Body Text 3"/>
    <w:basedOn w:val="Normal"/>
    <w:link w:val="BodyText3Char"/>
    <w:rsid w:val="00B213CD"/>
    <w:pPr>
      <w:widowControl w:val="0"/>
      <w:autoSpaceDE w:val="0"/>
      <w:autoSpaceDN w:val="0"/>
      <w:adjustRightInd w:val="0"/>
      <w:spacing w:line="480" w:lineRule="auto"/>
      <w:jc w:val="both"/>
    </w:pPr>
  </w:style>
  <w:style w:type="character" w:customStyle="1" w:styleId="BodyText3Char">
    <w:name w:val="Body Text 3 Char"/>
    <w:basedOn w:val="DefaultParagraphFont"/>
    <w:link w:val="BodyText3"/>
    <w:rsid w:val="00B213CD"/>
    <w:rPr>
      <w:rFonts w:ascii="Times New Roman" w:eastAsia="Times New Roman" w:hAnsi="Times New Roman" w:cs="Times New Roman"/>
      <w:sz w:val="24"/>
      <w:szCs w:val="24"/>
    </w:rPr>
  </w:style>
  <w:style w:type="paragraph" w:styleId="BlockText">
    <w:name w:val="Block Text"/>
    <w:basedOn w:val="Normal"/>
    <w:rsid w:val="00B213CD"/>
    <w:pPr>
      <w:autoSpaceDE w:val="0"/>
      <w:autoSpaceDN w:val="0"/>
      <w:adjustRightInd w:val="0"/>
      <w:ind w:left="36" w:right="36"/>
      <w:jc w:val="center"/>
    </w:pPr>
    <w:rPr>
      <w:sz w:val="20"/>
      <w:szCs w:val="28"/>
    </w:rPr>
  </w:style>
  <w:style w:type="paragraph" w:styleId="Header">
    <w:name w:val="header"/>
    <w:aliases w:val="Persen"/>
    <w:basedOn w:val="Normal"/>
    <w:link w:val="HeaderChar"/>
    <w:uiPriority w:val="99"/>
    <w:rsid w:val="00B213CD"/>
    <w:pPr>
      <w:tabs>
        <w:tab w:val="center" w:pos="4320"/>
        <w:tab w:val="right" w:pos="8640"/>
      </w:tabs>
    </w:pPr>
    <w:rPr>
      <w:sz w:val="20"/>
      <w:szCs w:val="20"/>
    </w:rPr>
  </w:style>
  <w:style w:type="character" w:customStyle="1" w:styleId="HeaderChar">
    <w:name w:val="Header Char"/>
    <w:aliases w:val="Persen Char"/>
    <w:basedOn w:val="DefaultParagraphFont"/>
    <w:link w:val="Header"/>
    <w:uiPriority w:val="99"/>
    <w:rsid w:val="00B213CD"/>
    <w:rPr>
      <w:rFonts w:ascii="Times New Roman" w:eastAsia="Times New Roman" w:hAnsi="Times New Roman" w:cs="Times New Roman"/>
      <w:sz w:val="20"/>
      <w:szCs w:val="20"/>
    </w:rPr>
  </w:style>
  <w:style w:type="character" w:styleId="FollowedHyperlink">
    <w:name w:val="FollowedHyperlink"/>
    <w:basedOn w:val="DefaultParagraphFont"/>
    <w:rsid w:val="00B213CD"/>
    <w:rPr>
      <w:color w:val="800080"/>
      <w:u w:val="single"/>
    </w:rPr>
  </w:style>
  <w:style w:type="paragraph" w:customStyle="1" w:styleId="xl29">
    <w:name w:val="xl29"/>
    <w:basedOn w:val="Normal"/>
    <w:rsid w:val="00B213C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BodyText21">
    <w:name w:val="Body Text 21"/>
    <w:basedOn w:val="Normal"/>
    <w:rsid w:val="00B213CD"/>
    <w:rPr>
      <w:rFonts w:ascii="Courier New" w:hAnsi="Courier New"/>
      <w:snapToGrid w:val="0"/>
      <w:szCs w:val="20"/>
      <w:lang w:val="en-AU"/>
    </w:rPr>
  </w:style>
  <w:style w:type="paragraph" w:customStyle="1" w:styleId="font5">
    <w:name w:val="font5"/>
    <w:basedOn w:val="Normal"/>
    <w:rsid w:val="00B213CD"/>
    <w:pPr>
      <w:spacing w:before="100" w:beforeAutospacing="1" w:after="100" w:afterAutospacing="1"/>
    </w:pPr>
  </w:style>
  <w:style w:type="paragraph" w:styleId="BalloonText">
    <w:name w:val="Balloon Text"/>
    <w:basedOn w:val="Normal"/>
    <w:link w:val="BalloonTextChar"/>
    <w:uiPriority w:val="99"/>
    <w:semiHidden/>
    <w:unhideWhenUsed/>
    <w:rsid w:val="00B213CD"/>
    <w:rPr>
      <w:rFonts w:ascii="Tahoma" w:hAnsi="Tahoma" w:cs="Tahoma"/>
      <w:sz w:val="16"/>
      <w:szCs w:val="16"/>
    </w:rPr>
  </w:style>
  <w:style w:type="character" w:customStyle="1" w:styleId="BalloonTextChar">
    <w:name w:val="Balloon Text Char"/>
    <w:basedOn w:val="DefaultParagraphFont"/>
    <w:link w:val="BalloonText"/>
    <w:uiPriority w:val="99"/>
    <w:semiHidden/>
    <w:rsid w:val="00B213CD"/>
    <w:rPr>
      <w:rFonts w:ascii="Tahoma" w:eastAsia="Times New Roman" w:hAnsi="Tahoma" w:cs="Tahoma"/>
      <w:sz w:val="16"/>
      <w:szCs w:val="16"/>
    </w:rPr>
  </w:style>
  <w:style w:type="paragraph" w:styleId="ListParagraph">
    <w:name w:val="List Paragraph"/>
    <w:aliases w:val="Body Text Char1,Char Char2,Heading 11,List FIK,List Paragraph Char Char,List Paragraph1,List Paragraph2,kepala"/>
    <w:basedOn w:val="Normal"/>
    <w:link w:val="ListParagraphChar"/>
    <w:uiPriority w:val="34"/>
    <w:qFormat/>
    <w:rsid w:val="00B213CD"/>
    <w:pPr>
      <w:ind w:left="720"/>
      <w:contextualSpacing/>
    </w:pPr>
  </w:style>
  <w:style w:type="table" w:styleId="TableGrid">
    <w:name w:val="Table Grid"/>
    <w:basedOn w:val="TableNormal"/>
    <w:uiPriority w:val="39"/>
    <w:qFormat/>
    <w:rsid w:val="00B213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basedOn w:val="DefaultParagraphFont"/>
    <w:rsid w:val="00B213CD"/>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B21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213CD"/>
    <w:rPr>
      <w:rFonts w:ascii="Courier New" w:eastAsia="Times New Roman" w:hAnsi="Courier New" w:cs="Courier New"/>
      <w:sz w:val="20"/>
      <w:szCs w:val="20"/>
    </w:rPr>
  </w:style>
  <w:style w:type="character" w:customStyle="1" w:styleId="a">
    <w:name w:val="a"/>
    <w:basedOn w:val="DefaultParagraphFont"/>
    <w:rsid w:val="00B213CD"/>
  </w:style>
  <w:style w:type="character" w:customStyle="1" w:styleId="a1">
    <w:name w:val="a1"/>
    <w:basedOn w:val="DefaultParagraphFont"/>
    <w:rsid w:val="00B213CD"/>
  </w:style>
  <w:style w:type="character" w:customStyle="1" w:styleId="submitted">
    <w:name w:val="submitted"/>
    <w:basedOn w:val="DefaultParagraphFont"/>
    <w:rsid w:val="00B213CD"/>
  </w:style>
  <w:style w:type="character" w:customStyle="1" w:styleId="style9">
    <w:name w:val="style9"/>
    <w:basedOn w:val="DefaultParagraphFont"/>
    <w:rsid w:val="00B213CD"/>
  </w:style>
  <w:style w:type="character" w:customStyle="1" w:styleId="producttitlebold1">
    <w:name w:val="producttitlebold1"/>
    <w:basedOn w:val="DefaultParagraphFont"/>
    <w:rsid w:val="00B213CD"/>
  </w:style>
  <w:style w:type="character" w:customStyle="1" w:styleId="apple-style-span">
    <w:name w:val="apple-style-span"/>
    <w:basedOn w:val="DefaultParagraphFont"/>
    <w:rsid w:val="00B213CD"/>
  </w:style>
  <w:style w:type="character" w:customStyle="1" w:styleId="apple-converted-space">
    <w:name w:val="apple-converted-space"/>
    <w:basedOn w:val="DefaultParagraphFont"/>
    <w:rsid w:val="00B213CD"/>
  </w:style>
  <w:style w:type="paragraph" w:customStyle="1" w:styleId="2">
    <w:name w:val="2"/>
    <w:basedOn w:val="Normal"/>
    <w:autoRedefine/>
    <w:rsid w:val="00B213CD"/>
    <w:pPr>
      <w:spacing w:line="480" w:lineRule="auto"/>
      <w:jc w:val="both"/>
    </w:pPr>
    <w:rPr>
      <w:lang w:val="fi-FI"/>
    </w:rPr>
  </w:style>
  <w:style w:type="paragraph" w:customStyle="1" w:styleId="sub">
    <w:name w:val="sub"/>
    <w:basedOn w:val="Normal"/>
    <w:rsid w:val="00B213CD"/>
    <w:pPr>
      <w:spacing w:line="480" w:lineRule="auto"/>
      <w:ind w:left="567" w:hanging="567"/>
      <w:jc w:val="both"/>
    </w:pPr>
    <w:rPr>
      <w:b/>
      <w:bCs/>
    </w:rPr>
  </w:style>
  <w:style w:type="paragraph" w:customStyle="1" w:styleId="S3Gambar">
    <w:name w:val="S3_Gambar"/>
    <w:basedOn w:val="BodyTextIndent"/>
    <w:rsid w:val="00B213CD"/>
    <w:pPr>
      <w:spacing w:before="120"/>
      <w:ind w:firstLine="0"/>
      <w:jc w:val="center"/>
    </w:pPr>
    <w:rPr>
      <w:rFonts w:ascii="Garamond" w:hAnsi="Garamond" w:cs="Garamond"/>
      <w:sz w:val="22"/>
      <w:szCs w:val="22"/>
    </w:rPr>
  </w:style>
  <w:style w:type="paragraph" w:customStyle="1" w:styleId="S3Normal">
    <w:name w:val="S3_Normal"/>
    <w:basedOn w:val="Normal"/>
    <w:rsid w:val="00B213CD"/>
    <w:pPr>
      <w:tabs>
        <w:tab w:val="left" w:pos="709"/>
      </w:tabs>
      <w:spacing w:before="120" w:line="480" w:lineRule="auto"/>
      <w:jc w:val="both"/>
    </w:pPr>
    <w:rPr>
      <w:rFonts w:ascii="Garamond" w:hAnsi="Garamond" w:cs="Garamond"/>
    </w:rPr>
  </w:style>
  <w:style w:type="paragraph" w:customStyle="1" w:styleId="t">
    <w:name w:val="t"/>
    <w:basedOn w:val="Normal"/>
    <w:rsid w:val="00B213CD"/>
    <w:pPr>
      <w:spacing w:line="480" w:lineRule="auto"/>
      <w:ind w:firstLine="709"/>
      <w:jc w:val="both"/>
    </w:pPr>
    <w:rPr>
      <w:noProof/>
    </w:rPr>
  </w:style>
  <w:style w:type="paragraph" w:customStyle="1" w:styleId="R">
    <w:name w:val="R"/>
    <w:basedOn w:val="S3Normal"/>
    <w:rsid w:val="00B213CD"/>
    <w:pPr>
      <w:tabs>
        <w:tab w:val="clear" w:pos="709"/>
      </w:tabs>
      <w:spacing w:before="0"/>
    </w:pPr>
    <w:rPr>
      <w:rFonts w:ascii="Times New Roman" w:hAnsi="Times New Roman" w:cs="Times New Roman"/>
      <w:lang w:val="sv-SE"/>
    </w:rPr>
  </w:style>
  <w:style w:type="character" w:customStyle="1" w:styleId="updated-short-citation">
    <w:name w:val="updated-short-citation"/>
    <w:basedOn w:val="DefaultParagraphFont"/>
    <w:rsid w:val="00B213CD"/>
  </w:style>
  <w:style w:type="character" w:customStyle="1" w:styleId="hps">
    <w:name w:val="hps"/>
    <w:basedOn w:val="DefaultParagraphFont"/>
    <w:rsid w:val="00B213CD"/>
  </w:style>
  <w:style w:type="character" w:customStyle="1" w:styleId="longtext">
    <w:name w:val="long_text"/>
    <w:basedOn w:val="DefaultParagraphFont"/>
    <w:rsid w:val="00B213CD"/>
  </w:style>
  <w:style w:type="character" w:customStyle="1" w:styleId="atn">
    <w:name w:val="atn"/>
    <w:basedOn w:val="DefaultParagraphFont"/>
    <w:rsid w:val="00B213CD"/>
  </w:style>
  <w:style w:type="character" w:customStyle="1" w:styleId="gt-icon-text">
    <w:name w:val="gt-icon-text"/>
    <w:basedOn w:val="DefaultParagraphFont"/>
    <w:rsid w:val="00B213CD"/>
  </w:style>
  <w:style w:type="character" w:customStyle="1" w:styleId="shorttext">
    <w:name w:val="short_text"/>
    <w:basedOn w:val="DefaultParagraphFont"/>
    <w:rsid w:val="00B213CD"/>
  </w:style>
  <w:style w:type="character" w:customStyle="1" w:styleId="A71">
    <w:name w:val="A7+1"/>
    <w:uiPriority w:val="99"/>
    <w:rsid w:val="00B213CD"/>
    <w:rPr>
      <w:rFonts w:cs="Helvetica 45 Light"/>
      <w:color w:val="000000"/>
      <w:sz w:val="22"/>
      <w:szCs w:val="22"/>
    </w:rPr>
  </w:style>
  <w:style w:type="paragraph" w:customStyle="1" w:styleId="Pa41">
    <w:name w:val="Pa4+1"/>
    <w:basedOn w:val="Normal"/>
    <w:next w:val="Normal"/>
    <w:uiPriority w:val="99"/>
    <w:rsid w:val="00B213CD"/>
    <w:pPr>
      <w:autoSpaceDE w:val="0"/>
      <w:autoSpaceDN w:val="0"/>
      <w:adjustRightInd w:val="0"/>
      <w:spacing w:line="241" w:lineRule="atLeast"/>
    </w:pPr>
    <w:rPr>
      <w:rFonts w:ascii="Helvetica 45 Light" w:eastAsia="Calibri" w:hAnsi="Helvetica 45 Light"/>
    </w:rPr>
  </w:style>
  <w:style w:type="character" w:customStyle="1" w:styleId="A10">
    <w:name w:val="A1"/>
    <w:uiPriority w:val="99"/>
    <w:rsid w:val="00B213CD"/>
    <w:rPr>
      <w:rFonts w:cs="Helvetica 45 Light"/>
      <w:color w:val="000000"/>
      <w:sz w:val="20"/>
      <w:szCs w:val="20"/>
    </w:rPr>
  </w:style>
  <w:style w:type="character" w:customStyle="1" w:styleId="st1">
    <w:name w:val="st1"/>
    <w:basedOn w:val="DefaultParagraphFont"/>
    <w:rsid w:val="00B213CD"/>
  </w:style>
  <w:style w:type="paragraph" w:customStyle="1" w:styleId="Pa51">
    <w:name w:val="Pa5+1"/>
    <w:basedOn w:val="Normal"/>
    <w:next w:val="Normal"/>
    <w:uiPriority w:val="99"/>
    <w:rsid w:val="00B213CD"/>
    <w:pPr>
      <w:autoSpaceDE w:val="0"/>
      <w:autoSpaceDN w:val="0"/>
      <w:adjustRightInd w:val="0"/>
      <w:spacing w:line="201" w:lineRule="atLeast"/>
    </w:pPr>
    <w:rPr>
      <w:rFonts w:ascii="Helvetica 55 Roman" w:eastAsia="Calibri" w:hAnsi="Helvetica 55 Roman"/>
    </w:rPr>
  </w:style>
  <w:style w:type="paragraph" w:customStyle="1" w:styleId="Default">
    <w:name w:val="Default"/>
    <w:rsid w:val="00B213CD"/>
    <w:pPr>
      <w:autoSpaceDE w:val="0"/>
      <w:autoSpaceDN w:val="0"/>
      <w:adjustRightInd w:val="0"/>
      <w:spacing w:after="0" w:line="240" w:lineRule="auto"/>
    </w:pPr>
    <w:rPr>
      <w:rFonts w:ascii="Arial" w:eastAsia="Calibri" w:hAnsi="Arial" w:cs="Arial"/>
      <w:color w:val="000000"/>
      <w:sz w:val="24"/>
      <w:szCs w:val="24"/>
    </w:rPr>
  </w:style>
  <w:style w:type="character" w:customStyle="1" w:styleId="small">
    <w:name w:val="small"/>
    <w:basedOn w:val="DefaultParagraphFont"/>
    <w:rsid w:val="00B213CD"/>
  </w:style>
  <w:style w:type="character" w:customStyle="1" w:styleId="post-content">
    <w:name w:val="post-content"/>
    <w:basedOn w:val="DefaultParagraphFont"/>
    <w:rsid w:val="00B213CD"/>
  </w:style>
  <w:style w:type="character" w:customStyle="1" w:styleId="jfk-button-label">
    <w:name w:val="jfk-button-label"/>
    <w:basedOn w:val="DefaultParagraphFont"/>
    <w:rsid w:val="00002F24"/>
  </w:style>
  <w:style w:type="character" w:customStyle="1" w:styleId="editsection">
    <w:name w:val="editsection"/>
    <w:basedOn w:val="DefaultParagraphFont"/>
    <w:rsid w:val="00002F24"/>
  </w:style>
  <w:style w:type="character" w:customStyle="1" w:styleId="mw-headline">
    <w:name w:val="mw-headline"/>
    <w:basedOn w:val="DefaultParagraphFont"/>
    <w:rsid w:val="00002F24"/>
  </w:style>
  <w:style w:type="character" w:customStyle="1" w:styleId="meta-prep">
    <w:name w:val="meta-prep"/>
    <w:basedOn w:val="DefaultParagraphFont"/>
    <w:rsid w:val="00002F24"/>
  </w:style>
  <w:style w:type="character" w:customStyle="1" w:styleId="entry-date">
    <w:name w:val="entry-date"/>
    <w:basedOn w:val="DefaultParagraphFont"/>
    <w:rsid w:val="00002F24"/>
  </w:style>
  <w:style w:type="character" w:customStyle="1" w:styleId="comments-link">
    <w:name w:val="comments-link"/>
    <w:basedOn w:val="DefaultParagraphFont"/>
    <w:rsid w:val="00002F24"/>
  </w:style>
  <w:style w:type="character" w:customStyle="1" w:styleId="meta-sep">
    <w:name w:val="meta-sep"/>
    <w:basedOn w:val="DefaultParagraphFont"/>
    <w:rsid w:val="00002F24"/>
  </w:style>
  <w:style w:type="character" w:customStyle="1" w:styleId="smalltext1">
    <w:name w:val="smalltext1"/>
    <w:basedOn w:val="DefaultParagraphFont"/>
    <w:rsid w:val="00002F24"/>
    <w:rPr>
      <w:color w:val="808080"/>
      <w:sz w:val="18"/>
      <w:szCs w:val="18"/>
    </w:rPr>
  </w:style>
  <w:style w:type="paragraph" w:styleId="FootnoteText">
    <w:name w:val="footnote text"/>
    <w:basedOn w:val="Normal"/>
    <w:link w:val="FootnoteTextChar"/>
    <w:rsid w:val="00002F24"/>
    <w:pPr>
      <w:spacing w:before="100" w:beforeAutospacing="1" w:after="100" w:afterAutospacing="1"/>
    </w:pPr>
  </w:style>
  <w:style w:type="character" w:customStyle="1" w:styleId="FootnoteTextChar">
    <w:name w:val="Footnote Text Char"/>
    <w:basedOn w:val="DefaultParagraphFont"/>
    <w:link w:val="FootnoteText"/>
    <w:rsid w:val="00002F24"/>
    <w:rPr>
      <w:rFonts w:ascii="Times New Roman" w:eastAsia="Times New Roman" w:hAnsi="Times New Roman" w:cs="Times New Roman"/>
      <w:sz w:val="24"/>
      <w:szCs w:val="24"/>
    </w:rPr>
  </w:style>
  <w:style w:type="character" w:customStyle="1" w:styleId="fullpost">
    <w:name w:val="fullpost"/>
    <w:basedOn w:val="DefaultParagraphFont"/>
    <w:rsid w:val="00002F24"/>
  </w:style>
  <w:style w:type="paragraph" w:customStyle="1" w:styleId="Quote1">
    <w:name w:val="Quote1"/>
    <w:basedOn w:val="Normal"/>
    <w:rsid w:val="00002F24"/>
    <w:pPr>
      <w:spacing w:before="180" w:after="180"/>
      <w:ind w:left="600" w:right="600"/>
    </w:pPr>
    <w:rPr>
      <w:rFonts w:ascii="Verdana" w:hAnsi="Verdana"/>
      <w:sz w:val="20"/>
      <w:szCs w:val="20"/>
    </w:rPr>
  </w:style>
  <w:style w:type="paragraph" w:styleId="ListBullet">
    <w:name w:val="List Bullet"/>
    <w:basedOn w:val="Normal"/>
    <w:uiPriority w:val="99"/>
    <w:unhideWhenUsed/>
    <w:rsid w:val="00DA4752"/>
    <w:pPr>
      <w:tabs>
        <w:tab w:val="num" w:pos="360"/>
      </w:tabs>
      <w:ind w:left="360" w:hanging="360"/>
      <w:contextualSpacing/>
    </w:pPr>
  </w:style>
  <w:style w:type="character" w:customStyle="1" w:styleId="italic">
    <w:name w:val="italic"/>
    <w:basedOn w:val="DefaultParagraphFont"/>
    <w:rsid w:val="00DA4752"/>
  </w:style>
  <w:style w:type="character" w:customStyle="1" w:styleId="bold">
    <w:name w:val="bold"/>
    <w:basedOn w:val="DefaultParagraphFont"/>
    <w:rsid w:val="00DA4752"/>
  </w:style>
  <w:style w:type="character" w:customStyle="1" w:styleId="ListParagraphChar">
    <w:name w:val="List Paragraph Char"/>
    <w:aliases w:val="Body Text Char1 Char,Char Char2 Char,Heading 11 Char,List FIK Char,List Paragraph Char Char Char,List Paragraph1 Char,List Paragraph2 Char,kepala Char"/>
    <w:basedOn w:val="DefaultParagraphFont"/>
    <w:link w:val="ListParagraph"/>
    <w:uiPriority w:val="34"/>
    <w:rsid w:val="00A72735"/>
    <w:rPr>
      <w:rFonts w:ascii="Times New Roman" w:eastAsia="Times New Roman" w:hAnsi="Times New Roman" w:cs="Times New Roman"/>
      <w:sz w:val="24"/>
      <w:szCs w:val="24"/>
    </w:rPr>
  </w:style>
  <w:style w:type="paragraph" w:customStyle="1" w:styleId="standard">
    <w:name w:val="standard"/>
    <w:basedOn w:val="Normal"/>
    <w:rsid w:val="00BA6A12"/>
    <w:pPr>
      <w:spacing w:before="100" w:after="100" w:line="320" w:lineRule="atLeast"/>
    </w:pPr>
    <w:rPr>
      <w:rFonts w:ascii="Verdana" w:hAnsi="Verdana"/>
      <w:sz w:val="18"/>
      <w:szCs w:val="18"/>
    </w:rPr>
  </w:style>
  <w:style w:type="character" w:customStyle="1" w:styleId="content">
    <w:name w:val="content"/>
    <w:basedOn w:val="DefaultParagraphFont"/>
    <w:rsid w:val="00BA6A12"/>
  </w:style>
  <w:style w:type="character" w:customStyle="1" w:styleId="normalChar">
    <w:name w:val="normal Char"/>
    <w:basedOn w:val="DefaultParagraphFont"/>
    <w:link w:val="Normal1"/>
    <w:locked/>
    <w:rsid w:val="00FC7672"/>
    <w:rPr>
      <w:rFonts w:ascii="Calibri" w:eastAsia="Calibri" w:hAnsi="Calibri" w:cs="Calibri"/>
      <w:color w:val="000000"/>
    </w:rPr>
  </w:style>
  <w:style w:type="paragraph" w:customStyle="1" w:styleId="Normal1">
    <w:name w:val="Normal1"/>
    <w:link w:val="normalChar"/>
    <w:rsid w:val="00FC7672"/>
    <w:pPr>
      <w:widowControl w:val="0"/>
    </w:pPr>
    <w:rPr>
      <w:rFonts w:ascii="Calibri" w:eastAsia="Calibri" w:hAnsi="Calibri" w:cs="Calibri"/>
      <w:color w:val="000000"/>
    </w:rPr>
  </w:style>
  <w:style w:type="character" w:styleId="SubtleEmphasis">
    <w:name w:val="Subtle Emphasis"/>
    <w:basedOn w:val="DefaultParagraphFont"/>
    <w:uiPriority w:val="19"/>
    <w:qFormat/>
    <w:rsid w:val="00422142"/>
  </w:style>
  <w:style w:type="character" w:customStyle="1" w:styleId="separator">
    <w:name w:val="separator"/>
    <w:basedOn w:val="DefaultParagraphFont"/>
    <w:rsid w:val="00273998"/>
  </w:style>
  <w:style w:type="character" w:customStyle="1" w:styleId="author">
    <w:name w:val="author"/>
    <w:basedOn w:val="DefaultParagraphFont"/>
    <w:rsid w:val="00273998"/>
  </w:style>
  <w:style w:type="character" w:customStyle="1" w:styleId="u-text-italic">
    <w:name w:val="u-text-italic"/>
    <w:basedOn w:val="DefaultParagraphFont"/>
    <w:rsid w:val="00427945"/>
  </w:style>
  <w:style w:type="character" w:customStyle="1" w:styleId="article-number">
    <w:name w:val="article-number"/>
    <w:basedOn w:val="DefaultParagraphFont"/>
    <w:rsid w:val="00427945"/>
  </w:style>
  <w:style w:type="character" w:customStyle="1" w:styleId="tlid-translation">
    <w:name w:val="tlid-translation"/>
    <w:basedOn w:val="DefaultParagraphFont"/>
    <w:rsid w:val="000E638D"/>
  </w:style>
  <w:style w:type="character" w:customStyle="1" w:styleId="jlqj4b">
    <w:name w:val="jlqj4b"/>
    <w:basedOn w:val="DefaultParagraphFont"/>
    <w:rsid w:val="000E638D"/>
  </w:style>
  <w:style w:type="paragraph" w:customStyle="1" w:styleId="TableParagraph">
    <w:name w:val="Table Paragraph"/>
    <w:basedOn w:val="Normal"/>
    <w:uiPriority w:val="1"/>
    <w:qFormat/>
    <w:rsid w:val="000C7EB6"/>
    <w:pPr>
      <w:widowControl w:val="0"/>
      <w:autoSpaceDE w:val="0"/>
      <w:autoSpaceDN w:val="0"/>
      <w:spacing w:line="216" w:lineRule="exact"/>
      <w:ind w:left="84"/>
    </w:pPr>
    <w:rPr>
      <w:rFonts w:ascii="Noto Serif" w:eastAsia="Noto Serif" w:hAnsi="Noto Serif" w:cs="Noto Seri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chr2</b:Tag>
    <b:SourceType>ArticleInAPeriodical</b:SourceType>
    <b:Guid>{FF22ABFD-3014-426E-82ED-FB7EEF2607D1}</b:Guid>
    <b:Author>
      <b:Author>
        <b:NameList>
          <b:Person>
            <b:Last>christiaens</b:Last>
          </b:Person>
        </b:NameList>
      </b:Author>
    </b:Author>
    <b:RefOrder>1</b:RefOrder>
  </b:Source>
</b:Sources>
</file>

<file path=customXml/itemProps1.xml><?xml version="1.0" encoding="utf-8"?>
<ds:datastoreItem xmlns:ds="http://schemas.openxmlformats.org/officeDocument/2006/customXml" ds:itemID="{01D437C7-DB5C-4014-B14D-B386319D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5854</Words>
  <Characters>33370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39146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user1</cp:lastModifiedBy>
  <cp:revision>5</cp:revision>
  <cp:lastPrinted>2021-02-28T15:11:00Z</cp:lastPrinted>
  <dcterms:created xsi:type="dcterms:W3CDTF">2021-09-05T07:52:00Z</dcterms:created>
  <dcterms:modified xsi:type="dcterms:W3CDTF">2021-09-05T08:02:00Z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0b9c9f1a-8214-3b13-b4e6-75fd5d87616b</vt:lpwstr>
  </property>
</Properties>
</file>