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 w:rsidRPr="00C166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IMPLIKASI HUKUM PUTUSAN PERADILAN TATA USAHA NEGARA </w:t>
      </w:r>
    </w:p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 w:rsidRPr="00C166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NOMOR 14/G/2019/PTUN-BL TENTANG SENGKETA PENERBITAN </w:t>
      </w:r>
    </w:p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 w:rsidRPr="00C166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SERTIFIKAT HAK MILIK PENGGANTI TERHADAP </w:t>
      </w:r>
    </w:p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 w:rsidRPr="00C166CE">
        <w:rPr>
          <w:rFonts w:ascii="Times New Roman" w:hAnsi="Times New Roman" w:cs="Times New Roman"/>
          <w:b/>
          <w:spacing w:val="-4"/>
          <w:sz w:val="24"/>
          <w:szCs w:val="24"/>
        </w:rPr>
        <w:t>KEPASTIAN HUKUM KEPEMILIKAN TANAH</w:t>
      </w:r>
    </w:p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  <w:t xml:space="preserve">Oleh </w:t>
      </w:r>
    </w:p>
    <w:p w:rsidR="005809BA" w:rsidRP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  <w:t>Ati Yuniati dan Dita Trijayanti</w:t>
      </w:r>
    </w:p>
    <w:p w:rsid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</w:p>
    <w:p w:rsidR="005809BA" w:rsidRPr="005809BA" w:rsidRDefault="005809BA" w:rsidP="005809B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id-ID"/>
        </w:rPr>
      </w:pPr>
    </w:p>
    <w:p w:rsid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diberi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No. 14/G/2019/PTUN-BL yang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5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A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memindahtangankan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Tata Usaha Negara Bandar Lampung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: 550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Adirejo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Tata Usaha Negara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No. 14/G/2019/PTUN-BL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9E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8B">
        <w:rPr>
          <w:rFonts w:ascii="Times New Roman" w:hAnsi="Times New Roman" w:cs="Times New Roman"/>
          <w:sz w:val="24"/>
          <w:szCs w:val="24"/>
        </w:rPr>
        <w:t>tanah</w:t>
      </w:r>
      <w:proofErr w:type="gramStart"/>
      <w:r w:rsidRPr="009E1D8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tidak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sesuai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dengan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PeraturanPerundang-Undangan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0"/>
        </w:rPr>
        <w:t>berlaku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</w:rPr>
        <w:t>serta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salah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satu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asas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dalam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tanah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yaitu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asas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aman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996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AF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9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F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996">
        <w:rPr>
          <w:rFonts w:ascii="Times New Roman" w:hAnsi="Times New Roman" w:cs="Times New Roman"/>
          <w:sz w:val="24"/>
          <w:szCs w:val="24"/>
        </w:rPr>
        <w:t>Perundang-Undangan</w:t>
      </w:r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5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mewajibkan</w:t>
      </w:r>
      <w:proofErr w:type="spellEnd"/>
      <w:r w:rsidRPr="005526CA">
        <w:rPr>
          <w:rFonts w:ascii="Times New Roman" w:hAnsi="Times New Roman" w:cs="Times New Roman"/>
          <w:color w:val="000000"/>
          <w:sz w:val="24"/>
          <w:szCs w:val="24"/>
        </w:rPr>
        <w:t xml:space="preserve"> Kantor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Pertanahan</w:t>
      </w:r>
      <w:proofErr w:type="spellEnd"/>
      <w:r w:rsidRPr="0055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5526CA">
        <w:rPr>
          <w:rFonts w:ascii="Times New Roman" w:hAnsi="Times New Roman" w:cs="Times New Roman"/>
          <w:color w:val="000000"/>
          <w:sz w:val="24"/>
          <w:szCs w:val="24"/>
        </w:rPr>
        <w:t xml:space="preserve"> Lampung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 w:rsidRPr="0055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membatalkan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sz w:val="24"/>
          <w:szCs w:val="24"/>
        </w:rPr>
        <w:t>Sertipikat</w:t>
      </w:r>
      <w:proofErr w:type="spellEnd"/>
      <w:r w:rsidRPr="0055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5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55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CA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sah.Dan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9BA" w:rsidRPr="005809BA" w:rsidRDefault="005809BA" w:rsidP="0058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9BA" w:rsidRDefault="005809BA" w:rsidP="005809BA">
      <w:pPr>
        <w:tabs>
          <w:tab w:val="left" w:pos="54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7AE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Putusan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Peradilan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Kepastian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AEE">
        <w:rPr>
          <w:rFonts w:ascii="Times New Roman" w:hAnsi="Times New Roman" w:cs="Times New Roman"/>
          <w:b/>
          <w:sz w:val="24"/>
          <w:szCs w:val="24"/>
        </w:rPr>
        <w:t>Kepemilikan</w:t>
      </w:r>
      <w:proofErr w:type="spellEnd"/>
      <w:r w:rsidRPr="00A67AEE">
        <w:rPr>
          <w:rFonts w:ascii="Times New Roman" w:hAnsi="Times New Roman" w:cs="Times New Roman"/>
          <w:b/>
          <w:sz w:val="24"/>
          <w:szCs w:val="24"/>
        </w:rPr>
        <w:t xml:space="preserve"> Tanah</w:t>
      </w:r>
    </w:p>
    <w:p w:rsidR="00F52A20" w:rsidRDefault="00F52A20"/>
    <w:sectPr w:rsidR="00F52A20" w:rsidSect="00F5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9BA"/>
    <w:rsid w:val="005809BA"/>
    <w:rsid w:val="00F5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1</cp:revision>
  <dcterms:created xsi:type="dcterms:W3CDTF">2021-05-20T15:11:00Z</dcterms:created>
  <dcterms:modified xsi:type="dcterms:W3CDTF">2021-05-20T15:13:00Z</dcterms:modified>
</cp:coreProperties>
</file>