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1B1D" w:rsidRPr="00001B1D" w:rsidRDefault="00001B1D" w:rsidP="00001B1D">
      <w:pPr>
        <w:keepNext/>
        <w:keepLines/>
        <w:tabs>
          <w:tab w:val="left" w:pos="284"/>
        </w:tabs>
        <w:jc w:val="center"/>
        <w:rPr>
          <w:rFonts w:eastAsia="Times"/>
          <w:b/>
          <w:sz w:val="32"/>
          <w:szCs w:val="32"/>
        </w:rPr>
      </w:pPr>
      <w:r w:rsidRPr="00001B1D">
        <w:rPr>
          <w:rFonts w:eastAsia="Times"/>
          <w:b/>
          <w:sz w:val="32"/>
          <w:szCs w:val="32"/>
        </w:rPr>
        <w:t>The Economics And Spatial Analysis On</w:t>
      </w:r>
    </w:p>
    <w:p w:rsidR="00274BE6" w:rsidRPr="0042530D" w:rsidRDefault="00001B1D" w:rsidP="00001B1D">
      <w:pPr>
        <w:keepNext/>
        <w:keepLines/>
        <w:tabs>
          <w:tab w:val="left" w:pos="284"/>
        </w:tabs>
        <w:jc w:val="center"/>
        <w:rPr>
          <w:sz w:val="32"/>
          <w:szCs w:val="32"/>
        </w:rPr>
      </w:pPr>
      <w:r w:rsidRPr="00001B1D">
        <w:rPr>
          <w:rFonts w:eastAsia="Times"/>
          <w:b/>
          <w:sz w:val="32"/>
          <w:szCs w:val="32"/>
        </w:rPr>
        <w:t>How The Cash Transfer Ease The Poverty Condition</w:t>
      </w:r>
    </w:p>
    <w:p w:rsidR="00274BE6" w:rsidRPr="0042530D" w:rsidRDefault="008153B4">
      <w:pPr>
        <w:ind w:firstLine="227"/>
        <w:jc w:val="center"/>
      </w:pPr>
      <w:r w:rsidRPr="0042530D">
        <w:rPr>
          <w:rFonts w:eastAsia="Times"/>
        </w:rPr>
        <w:t>1</w:t>
      </w:r>
      <w:r w:rsidRPr="0042530D">
        <w:rPr>
          <w:rFonts w:eastAsia="Times"/>
          <w:vertAlign w:val="superscript"/>
        </w:rPr>
        <w:t>st</w:t>
      </w:r>
      <w:r w:rsidRPr="0042530D">
        <w:rPr>
          <w:rFonts w:eastAsia="Times"/>
        </w:rPr>
        <w:t xml:space="preserve"> </w:t>
      </w:r>
      <w:r w:rsidR="00001B1D">
        <w:rPr>
          <w:rFonts w:eastAsia="Times"/>
        </w:rPr>
        <w:t>ukhti ciptawaty</w:t>
      </w:r>
      <w:r w:rsidR="009809A4" w:rsidRPr="009809A4">
        <w:rPr>
          <w:rFonts w:eastAsia="Times"/>
          <w:vertAlign w:val="superscript"/>
        </w:rPr>
        <w:t>1</w:t>
      </w:r>
      <w:r w:rsidRPr="0042530D">
        <w:rPr>
          <w:rFonts w:eastAsia="Times"/>
        </w:rPr>
        <w:t>, 2</w:t>
      </w:r>
      <w:r w:rsidRPr="0042530D">
        <w:rPr>
          <w:rFonts w:eastAsia="Times"/>
          <w:vertAlign w:val="superscript"/>
        </w:rPr>
        <w:t>nd</w:t>
      </w:r>
      <w:r w:rsidRPr="0042530D">
        <w:rPr>
          <w:rFonts w:eastAsia="Times"/>
        </w:rPr>
        <w:t xml:space="preserve"> </w:t>
      </w:r>
      <w:r w:rsidR="00001B1D" w:rsidRPr="00001B1D">
        <w:rPr>
          <w:rFonts w:eastAsia="Times"/>
        </w:rPr>
        <w:t>mochammmad firman ghazali</w:t>
      </w:r>
      <w:r w:rsidR="009809A4" w:rsidRPr="009809A4">
        <w:rPr>
          <w:rFonts w:eastAsia="Times"/>
          <w:vertAlign w:val="superscript"/>
        </w:rPr>
        <w:t>2</w:t>
      </w:r>
      <w:r w:rsidRPr="0042530D">
        <w:rPr>
          <w:rFonts w:eastAsia="Times"/>
        </w:rPr>
        <w:t xml:space="preserve">, </w:t>
      </w:r>
      <w:r w:rsidR="00001B1D">
        <w:rPr>
          <w:rFonts w:eastAsia="Times"/>
        </w:rPr>
        <w:t>3</w:t>
      </w:r>
      <w:r w:rsidR="00001B1D" w:rsidRPr="00001B1D">
        <w:rPr>
          <w:rFonts w:eastAsia="Times"/>
          <w:vertAlign w:val="superscript"/>
        </w:rPr>
        <w:t>rd</w:t>
      </w:r>
      <w:r w:rsidR="00001B1D">
        <w:rPr>
          <w:rFonts w:eastAsia="Times"/>
        </w:rPr>
        <w:t xml:space="preserve"> resha moniyana putri</w:t>
      </w:r>
      <w:r w:rsidR="00001B1D" w:rsidRPr="00001B1D">
        <w:rPr>
          <w:rFonts w:eastAsia="Times"/>
          <w:vertAlign w:val="superscript"/>
        </w:rPr>
        <w:t>3</w:t>
      </w:r>
      <w:r w:rsidR="00001B1D">
        <w:rPr>
          <w:rFonts w:eastAsia="Times"/>
        </w:rPr>
        <w:t>, 4</w:t>
      </w:r>
      <w:r w:rsidR="00001B1D" w:rsidRPr="00001B1D">
        <w:rPr>
          <w:rFonts w:eastAsia="Times"/>
          <w:vertAlign w:val="superscript"/>
        </w:rPr>
        <w:t>th</w:t>
      </w:r>
      <w:r w:rsidR="00001B1D">
        <w:rPr>
          <w:rFonts w:eastAsia="Times"/>
        </w:rPr>
        <w:t xml:space="preserve"> asih murwiati</w:t>
      </w:r>
      <w:r w:rsidR="00001B1D" w:rsidRPr="00001B1D">
        <w:rPr>
          <w:rFonts w:eastAsia="Times"/>
          <w:vertAlign w:val="superscript"/>
        </w:rPr>
        <w:t>4</w:t>
      </w:r>
    </w:p>
    <w:p w:rsidR="00274BE6" w:rsidRPr="009809A4" w:rsidRDefault="008153B4" w:rsidP="00001B1D">
      <w:pPr>
        <w:ind w:left="1440" w:firstLine="720"/>
        <w:jc w:val="center"/>
        <w:rPr>
          <w:lang w:val="en-US"/>
        </w:rPr>
      </w:pPr>
      <w:r w:rsidRPr="0042530D">
        <w:rPr>
          <w:rFonts w:eastAsia="Times"/>
          <w:sz w:val="18"/>
          <w:szCs w:val="18"/>
        </w:rPr>
        <w:t>{</w:t>
      </w:r>
      <w:r w:rsidR="00001B1D">
        <w:rPr>
          <w:rFonts w:eastAsia="Times"/>
          <w:sz w:val="18"/>
          <w:szCs w:val="18"/>
        </w:rPr>
        <w:t>ukhti.ciptawaty@feb.unila.ac.id</w:t>
      </w:r>
      <w:r w:rsidR="009809A4">
        <w:rPr>
          <w:rFonts w:eastAsia="Times"/>
          <w:sz w:val="18"/>
          <w:szCs w:val="18"/>
          <w:vertAlign w:val="superscript"/>
        </w:rPr>
        <w:t>1</w:t>
      </w:r>
      <w:r w:rsidR="009809A4">
        <w:rPr>
          <w:rFonts w:eastAsia="Times"/>
          <w:sz w:val="18"/>
          <w:szCs w:val="18"/>
        </w:rPr>
        <w:t xml:space="preserve">, </w:t>
      </w:r>
      <w:hyperlink r:id="rId9" w:history="1">
        <w:r w:rsidR="00001B1D" w:rsidRPr="00B62F38">
          <w:rPr>
            <w:rStyle w:val="Hyperlink"/>
            <w:rFonts w:eastAsia="Times"/>
            <w:sz w:val="18"/>
            <w:szCs w:val="18"/>
          </w:rPr>
          <w:t>firman.ghazali@eng.unila.ac.id</w:t>
        </w:r>
        <w:r w:rsidR="00001B1D" w:rsidRPr="00B62F38">
          <w:rPr>
            <w:rStyle w:val="Hyperlink"/>
            <w:rFonts w:eastAsia="Times"/>
            <w:sz w:val="18"/>
            <w:szCs w:val="18"/>
            <w:vertAlign w:val="superscript"/>
          </w:rPr>
          <w:t>2</w:t>
        </w:r>
      </w:hyperlink>
      <w:r w:rsidR="00001B1D">
        <w:rPr>
          <w:rFonts w:eastAsia="Times"/>
          <w:sz w:val="18"/>
          <w:szCs w:val="18"/>
        </w:rPr>
        <w:t xml:space="preserve">, </w:t>
      </w:r>
      <w:hyperlink r:id="rId10" w:history="1">
        <w:r w:rsidR="00944CB1" w:rsidRPr="000D34FD">
          <w:rPr>
            <w:rStyle w:val="Hyperlink"/>
            <w:rFonts w:eastAsia="Times"/>
            <w:sz w:val="18"/>
            <w:szCs w:val="18"/>
          </w:rPr>
          <w:t>resha.moniyana@unila.ac.id</w:t>
        </w:r>
        <w:r w:rsidR="00944CB1" w:rsidRPr="000D34FD">
          <w:rPr>
            <w:rStyle w:val="Hyperlink"/>
            <w:rFonts w:eastAsia="Times"/>
            <w:sz w:val="18"/>
            <w:szCs w:val="18"/>
            <w:vertAlign w:val="superscript"/>
          </w:rPr>
          <w:t>3</w:t>
        </w:r>
      </w:hyperlink>
      <w:r w:rsidR="00944CB1">
        <w:rPr>
          <w:rFonts w:eastAsia="Times"/>
          <w:sz w:val="18"/>
          <w:szCs w:val="18"/>
          <w:vertAlign w:val="superscript"/>
        </w:rPr>
        <w:t xml:space="preserve"> </w:t>
      </w:r>
      <w:hyperlink r:id="rId11" w:history="1">
        <w:r w:rsidR="00714F06" w:rsidRPr="000D34FD">
          <w:rPr>
            <w:rStyle w:val="Hyperlink"/>
            <w:rFonts w:eastAsia="Times"/>
            <w:sz w:val="18"/>
            <w:szCs w:val="18"/>
          </w:rPr>
          <w:t>asih.mureati@unila.ac.id</w:t>
        </w:r>
      </w:hyperlink>
      <w:r w:rsidR="00944CB1">
        <w:rPr>
          <w:rFonts w:eastAsia="Times"/>
          <w:sz w:val="18"/>
          <w:szCs w:val="18"/>
          <w:vertAlign w:val="superscript"/>
        </w:rPr>
        <w:t>4</w:t>
      </w:r>
      <w:r w:rsidR="009809A4">
        <w:rPr>
          <w:rFonts w:eastAsia="Times"/>
          <w:sz w:val="18"/>
          <w:szCs w:val="18"/>
        </w:rPr>
        <w:t>}</w:t>
      </w:r>
    </w:p>
    <w:p w:rsidR="00274BE6" w:rsidRPr="0042530D" w:rsidRDefault="00274BE6">
      <w:pPr>
        <w:ind w:firstLine="227"/>
        <w:jc w:val="center"/>
      </w:pPr>
    </w:p>
    <w:p w:rsidR="00274BE6" w:rsidRPr="0042530D" w:rsidRDefault="00001B1D">
      <w:pPr>
        <w:ind w:firstLine="227"/>
        <w:jc w:val="center"/>
      </w:pPr>
      <w:r>
        <w:rPr>
          <w:rFonts w:eastAsia="Times"/>
          <w:sz w:val="18"/>
          <w:szCs w:val="18"/>
        </w:rPr>
        <w:t>Universitas Lampung</w:t>
      </w:r>
      <w:r w:rsidR="009809A4">
        <w:rPr>
          <w:rFonts w:eastAsia="Times"/>
          <w:sz w:val="18"/>
          <w:szCs w:val="18"/>
        </w:rPr>
        <w:t xml:space="preserve">, </w:t>
      </w:r>
      <w:r>
        <w:rPr>
          <w:rFonts w:eastAsia="Times"/>
          <w:sz w:val="18"/>
          <w:szCs w:val="18"/>
        </w:rPr>
        <w:t>Indonesia</w:t>
      </w:r>
      <w:r w:rsidR="009809A4" w:rsidRPr="009809A4">
        <w:rPr>
          <w:rFonts w:eastAsia="Times"/>
          <w:sz w:val="18"/>
          <w:szCs w:val="18"/>
          <w:vertAlign w:val="superscript"/>
        </w:rPr>
        <w:t>1</w:t>
      </w:r>
      <w:r w:rsidR="009809A4">
        <w:rPr>
          <w:rFonts w:eastAsia="Times"/>
          <w:sz w:val="18"/>
          <w:szCs w:val="18"/>
        </w:rPr>
        <w:t xml:space="preserve">, </w:t>
      </w:r>
      <w:r>
        <w:rPr>
          <w:rFonts w:eastAsia="Times"/>
          <w:sz w:val="18"/>
          <w:szCs w:val="18"/>
        </w:rPr>
        <w:t>Universitas Lampung, Indonesia</w:t>
      </w:r>
      <w:r w:rsidRPr="009809A4">
        <w:rPr>
          <w:rFonts w:eastAsia="Times"/>
          <w:sz w:val="18"/>
          <w:szCs w:val="18"/>
          <w:vertAlign w:val="superscript"/>
        </w:rPr>
        <w:t xml:space="preserve"> </w:t>
      </w:r>
      <w:r w:rsidR="009809A4" w:rsidRPr="009809A4">
        <w:rPr>
          <w:rFonts w:eastAsia="Times"/>
          <w:sz w:val="18"/>
          <w:szCs w:val="18"/>
          <w:vertAlign w:val="superscript"/>
        </w:rPr>
        <w:t>2</w:t>
      </w:r>
      <w:r>
        <w:rPr>
          <w:rFonts w:eastAsia="Times"/>
          <w:sz w:val="18"/>
          <w:szCs w:val="18"/>
        </w:rPr>
        <w:t>, Universitas Lampung, Indonesia</w:t>
      </w:r>
      <w:r w:rsidRPr="00001B1D">
        <w:rPr>
          <w:rFonts w:eastAsia="Times"/>
          <w:sz w:val="18"/>
          <w:szCs w:val="18"/>
          <w:vertAlign w:val="superscript"/>
        </w:rPr>
        <w:t>3</w:t>
      </w:r>
      <w:r w:rsidR="00944CB1">
        <w:rPr>
          <w:rFonts w:eastAsia="Times"/>
          <w:sz w:val="18"/>
          <w:szCs w:val="18"/>
        </w:rPr>
        <w:t xml:space="preserve">, </w:t>
      </w:r>
      <w:r w:rsidR="00944CB1">
        <w:rPr>
          <w:rFonts w:eastAsia="Times"/>
          <w:sz w:val="18"/>
          <w:szCs w:val="18"/>
        </w:rPr>
        <w:t>Universitas Lampung, Indonesia</w:t>
      </w:r>
      <w:r w:rsidR="00714F06">
        <w:rPr>
          <w:rFonts w:eastAsia="Times"/>
          <w:sz w:val="18"/>
          <w:szCs w:val="18"/>
          <w:vertAlign w:val="superscript"/>
        </w:rPr>
        <w:t>4</w:t>
      </w:r>
    </w:p>
    <w:p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w:t>
      </w:r>
      <w:r w:rsidR="00001B1D" w:rsidRPr="00001B1D">
        <w:rPr>
          <w:rFonts w:eastAsia="Times"/>
          <w:sz w:val="18"/>
          <w:szCs w:val="18"/>
        </w:rPr>
        <w:t>This research investigates the community's pover</w:t>
      </w:r>
      <w:r w:rsidR="00A75F89">
        <w:rPr>
          <w:rFonts w:eastAsia="Times"/>
          <w:sz w:val="18"/>
          <w:szCs w:val="18"/>
        </w:rPr>
        <w:t>ty conditions before and after Cash T</w:t>
      </w:r>
      <w:r w:rsidR="00001B1D" w:rsidRPr="00001B1D">
        <w:rPr>
          <w:rFonts w:eastAsia="Times"/>
          <w:sz w:val="18"/>
          <w:szCs w:val="18"/>
        </w:rPr>
        <w:t xml:space="preserve">ransfer </w:t>
      </w:r>
      <w:r w:rsidR="00A75F89">
        <w:rPr>
          <w:rFonts w:eastAsia="Times"/>
          <w:sz w:val="18"/>
          <w:szCs w:val="18"/>
        </w:rPr>
        <w:t xml:space="preserve">Program (CTP) </w:t>
      </w:r>
      <w:r w:rsidR="00001B1D" w:rsidRPr="00001B1D">
        <w:rPr>
          <w:rFonts w:eastAsia="Times"/>
          <w:sz w:val="18"/>
          <w:szCs w:val="18"/>
        </w:rPr>
        <w:t xml:space="preserve">at the socioeconomic level of the people, located in Bandar Lampung City. The socio-economic level describes the total household expenditure in the area of cash transfer implementation. The data was obtained from the primary research and then processed statistically and analyzed by a "Kmeans clustered" </w:t>
      </w:r>
      <w:r w:rsidR="00001B1D">
        <w:rPr>
          <w:rFonts w:eastAsia="Times"/>
          <w:sz w:val="18"/>
          <w:szCs w:val="18"/>
        </w:rPr>
        <w:t>is used</w:t>
      </w:r>
      <w:r w:rsidR="00001B1D" w:rsidRPr="00001B1D">
        <w:rPr>
          <w:rFonts w:eastAsia="Times"/>
          <w:sz w:val="18"/>
          <w:szCs w:val="18"/>
        </w:rPr>
        <w:t xml:space="preserve"> to know the location of the recipient of cash transfer as the people below the poverty line. These methods are offering integration between the economics analysis with the spatial analysis. As statistically, it can be stated that the purpose of the cash transfer in improving the standard of living of beneficiary families through access to services education, health, and social welfare is achieved. Besides that, the "KMeans clustered" show several groups divided along with the study areas, which described the variation of living in an urban area</w:t>
      </w:r>
      <w:r w:rsidR="00A75F89">
        <w:rPr>
          <w:rFonts w:eastAsia="Times"/>
          <w:sz w:val="18"/>
          <w:szCs w:val="18"/>
        </w:rPr>
        <w:t>.</w:t>
      </w:r>
    </w:p>
    <w:p w:rsidR="00274BE6" w:rsidRPr="0042530D" w:rsidRDefault="008153B4">
      <w:pPr>
        <w:spacing w:before="400" w:after="120"/>
        <w:ind w:left="567" w:right="567"/>
        <w:jc w:val="both"/>
      </w:pPr>
      <w:r w:rsidRPr="0042530D">
        <w:rPr>
          <w:rFonts w:eastAsia="Times"/>
          <w:b/>
          <w:sz w:val="18"/>
          <w:szCs w:val="18"/>
        </w:rPr>
        <w:t xml:space="preserve">Keywords: </w:t>
      </w:r>
      <w:r w:rsidR="00001B1D" w:rsidRPr="00001B1D">
        <w:rPr>
          <w:rFonts w:eastAsia="Times"/>
          <w:sz w:val="18"/>
          <w:szCs w:val="18"/>
        </w:rPr>
        <w:t>poverty_1, consumption_2, kmeans clustered3, paired test_4, CTP_5</w:t>
      </w:r>
      <w:r w:rsidRPr="0042530D">
        <w:rPr>
          <w:rFonts w:eastAsia="Times"/>
          <w:sz w:val="18"/>
          <w:szCs w:val="18"/>
        </w:rPr>
        <w:t>.</w:t>
      </w:r>
    </w:p>
    <w:p w:rsidR="00274BE6" w:rsidRPr="0042530D" w:rsidRDefault="008153B4">
      <w:pPr>
        <w:keepNext/>
        <w:keepLines/>
        <w:tabs>
          <w:tab w:val="left" w:pos="454"/>
        </w:tabs>
        <w:spacing w:before="520" w:after="280"/>
        <w:jc w:val="both"/>
      </w:pPr>
      <w:r w:rsidRPr="0042530D">
        <w:rPr>
          <w:rFonts w:eastAsia="Times"/>
          <w:b/>
          <w:sz w:val="24"/>
          <w:szCs w:val="24"/>
        </w:rPr>
        <w:t>1   Introduction</w:t>
      </w:r>
    </w:p>
    <w:p w:rsidR="00274BE6" w:rsidRPr="0042530D" w:rsidRDefault="00C01195">
      <w:pPr>
        <w:ind w:firstLine="360"/>
        <w:jc w:val="both"/>
      </w:pPr>
      <w:r>
        <w:fldChar w:fldCharType="begin" w:fldLock="1"/>
      </w:r>
      <w:r w:rsidR="00473981">
        <w:instrText>ADDIN CSL_CITATION {"citationItems":[{"id":"ITEM-1","itemData":{"ISBN":"1966092719970","abstract":"Konsep kerentanan kemiskinan muncul karena adanya guncangan sebagai suatu dimensi penting dari kemiskinan. Keberadaan guncangan menyebabkan ketidakamanan pada kesejahteraan rumah tangga. Pengukuran kerentanan kemiskinan ini mengukur besarnya probabilitas rumah tangga untuk jatuh miskin di masa mendatang. Penelitian ini dilakukan untuk mengukur tingkat kerentanan kemiskinan dan mengkaji determinannya berdasarkan data survei rumah tangga di Indonesia. Data sampel yang digunakan merupakan data sekunder dari IFLS 5 (Indonesia Family Live Survery) tahun 2014. Pengukuran kerentanan kemiskinan menggunakan Three Stage FGLS (Feasible Generalized Least Square), sedangkan analisis determinannya menggunakan metode regresi logit. Hasil studi ini menunjukkan bahwa Provinsi Lampung, DKI Jakarta, Sumatra Utara, Sumatra Barat, Kalimantan Selatan, dan Nusa Tenggara Barat memiliki rata-rata nilai kerentanan kemiskinan tinggi. Bahkan, Lampung menjadi provinsi yang paling rentan pada tahun 2014. Selain itu, dalam penelitian ini juga ditemukan bahwa usia kepala rumah tangga, ukuran rumah tangga, pendidikan kepala rumah tangga, kepemilikan tabungan, kepemilikan tanah, dan lokasi memiliki pengaruh yang signifikan terhadap nilai kerentanan kemiskinan rumah tangga.","author":[{"dropping-particle":"","family":"Adnyani","given":"Achintya Widhi","non-dropping-particle":"","parse-names":false,"suffix":""},{"dropping-particle":"","family":"Sugiharti","given":"Lilik","non-dropping-particle":"","parse-names":false,"suffix":""}],"container-title":"Jurnal Ilmu Ekonomi &amp; Sosial","id":"ITEM-1","issue":"2","issued":{"date-parts":[["2019"]]},"page":"100-118","title":"Profil dan Determinan Kerentanan Kemiskinan Rumah Tangga di Indonesia","type":"article-journal","volume":"10"},"uris":["http://www.mendeley.com/documents/?uuid=5f987f9f-5c68-4184-8b7d-15e999504f43"]}],"mendeley":{"formattedCitation":"[1]","plainTextFormattedCitation":"[1]","previouslyFormattedCitation":"[1]"},"properties":{"noteIndex":0},"schema":"https://github.com/citation-style-language/schema/raw/master/csl-citation.json"}</w:instrText>
      </w:r>
      <w:r>
        <w:fldChar w:fldCharType="separate"/>
      </w:r>
      <w:r w:rsidR="00473981" w:rsidRPr="00473981">
        <w:rPr>
          <w:noProof/>
        </w:rPr>
        <w:t>[1]</w:t>
      </w:r>
      <w:r>
        <w:fldChar w:fldCharType="end"/>
      </w:r>
      <w:r>
        <w:t xml:space="preserve"> </w:t>
      </w:r>
      <w:r w:rsidR="00714F06">
        <w:t xml:space="preserve">Adnyani , 2019 </w:t>
      </w:r>
      <w:r w:rsidRPr="009A158E">
        <w:t>showed that the provinces of Lampung, DKI Jakarta, North Sumatra, West Sumatra, South Kalimantan, and West Nusa Tenggara had an average high value of poverty vulnerability. Lampung became the most vulnerable province in 2014. Besides, in this study, it was also found that the age of the head of the household, size of the house, education of the head of the family, ownership of savings, land ownership, and location had a significant influence on the value of vulnerability household poverty. Based on this research, it can be assumed that Lampung Province needs economic assistance from the government, for example, in the form of the Cash transfer. Therefore, this research focuses on the discussion in Bandar Lampung City as the provincial capital with a poverty rate of 14.76 percent in 2019. The poverty rate is classified as high when compared to other regions on the island of Sumatra.</w:t>
      </w:r>
    </w:p>
    <w:p w:rsidR="003A1162" w:rsidRDefault="003A1162" w:rsidP="003A1162">
      <w:pPr>
        <w:shd w:val="clear" w:color="auto" w:fill="FFFFFF"/>
        <w:spacing w:line="300" w:lineRule="auto"/>
        <w:jc w:val="both"/>
        <w:rPr>
          <w:b/>
          <w:bCs/>
          <w:sz w:val="22"/>
          <w:szCs w:val="22"/>
          <w:lang w:val="en-US" w:eastAsia="en-US"/>
        </w:rPr>
      </w:pPr>
    </w:p>
    <w:p w:rsidR="003A1162" w:rsidRPr="003A1162" w:rsidRDefault="003A1162" w:rsidP="003A1162">
      <w:pPr>
        <w:shd w:val="clear" w:color="auto" w:fill="FFFFFF"/>
        <w:spacing w:line="300" w:lineRule="auto"/>
        <w:jc w:val="both"/>
        <w:rPr>
          <w:b/>
          <w:bCs/>
          <w:sz w:val="24"/>
          <w:szCs w:val="24"/>
          <w:lang w:val="en-US" w:eastAsia="en-US"/>
        </w:rPr>
      </w:pPr>
      <w:r w:rsidRPr="003A1162">
        <w:rPr>
          <w:b/>
          <w:bCs/>
          <w:sz w:val="24"/>
          <w:szCs w:val="24"/>
          <w:lang w:val="en-US" w:eastAsia="en-US"/>
        </w:rPr>
        <w:t>1.1. Problems Recognition and Its Significance</w:t>
      </w:r>
    </w:p>
    <w:p w:rsidR="003A1162" w:rsidRPr="003A1162" w:rsidRDefault="003A1162" w:rsidP="003A1162">
      <w:pPr>
        <w:shd w:val="clear" w:color="auto" w:fill="FFFFFF"/>
        <w:spacing w:line="300" w:lineRule="auto"/>
        <w:ind w:firstLine="709"/>
        <w:jc w:val="both"/>
        <w:rPr>
          <w:lang w:val="en-US" w:eastAsia="en-US"/>
        </w:rPr>
      </w:pPr>
      <w:r w:rsidRPr="003A1162">
        <w:rPr>
          <w:lang w:val="en-US" w:eastAsia="en-US"/>
        </w:rPr>
        <w:t xml:space="preserve">One of the benchmarks in welfare in Indonesia is reflected in poverty so that with poverty reduction, welfare in an area can be said to increase. Several studies have been conducted to find out the root causes of poverty. In Ghana, poverty can be seen from the </w:t>
      </w:r>
      <w:r w:rsidR="00D97A3E">
        <w:rPr>
          <w:lang w:val="en-US" w:eastAsia="en-US"/>
        </w:rPr>
        <w:t>e</w:t>
      </w:r>
      <w:r w:rsidRPr="003A1162">
        <w:rPr>
          <w:lang w:val="en-US" w:eastAsia="en-US"/>
        </w:rPr>
        <w:t>conomic struct</w:t>
      </w:r>
      <w:r w:rsidR="00D97A3E">
        <w:rPr>
          <w:lang w:val="en-US" w:eastAsia="en-US"/>
        </w:rPr>
        <w:t>ure (number of labo</w:t>
      </w:r>
      <w:r w:rsidRPr="003A1162">
        <w:rPr>
          <w:lang w:val="en-US" w:eastAsia="en-US"/>
        </w:rPr>
        <w:t xml:space="preserve">r and total income per sector), human resources (age of </w:t>
      </w:r>
      <w:r w:rsidRPr="003A1162">
        <w:rPr>
          <w:lang w:val="en-US" w:eastAsia="en-US"/>
        </w:rPr>
        <w:lastRenderedPageBreak/>
        <w:t>workers, sex, fertility, number of educated population per level), infrastruc</w:t>
      </w:r>
      <w:r w:rsidR="000B79C7" w:rsidRPr="000B79C7">
        <w:rPr>
          <w:lang w:val="en-US" w:eastAsia="en-US"/>
        </w:rPr>
        <w:t>t</w:t>
      </w:r>
      <w:r w:rsidRPr="003A1162">
        <w:rPr>
          <w:lang w:val="en-US" w:eastAsia="en-US"/>
        </w:rPr>
        <w:t>ure and environmental degradation</w:t>
      </w:r>
      <w:r w:rsidR="00D97A3E">
        <w:rPr>
          <w:lang w:val="en-US" w:eastAsia="en-US"/>
        </w:rPr>
        <w:t xml:space="preserve"> </w:t>
      </w:r>
      <w:r w:rsidR="00D97A3E">
        <w:rPr>
          <w:lang w:val="en-US" w:eastAsia="en-US"/>
        </w:rPr>
        <w:fldChar w:fldCharType="begin" w:fldLock="1"/>
      </w:r>
      <w:r w:rsidR="00473981">
        <w:rPr>
          <w:lang w:val="en-US" w:eastAsia="en-US"/>
        </w:rPr>
        <w:instrText>ADDIN CSL_CITATION {"citationItems":[{"id":"ITEM-1","itemData":{"abstract":"This study combines district level poverty rates, population census data, income data, and geospatial data to investigate how human capital, structural change, infrastructure, and environmental degradation impacted poverty and employment in Ghana. We find that poverty reduction was primarily achieved through increased share of working age population, employment rates and income in the service sector, shift of labor from agriculture to the service sector, expansion of access to electricity, and increased rainfall. Further, the paper investigates the factors that have affected changes in agricultural income and shift of labor from agriculture to industry and services. Soil erosion had a large impact on the changes in agricultural income. Improved access to electricity, road, and market was crucial for creating jobs in non-agricultural sectors. In areas where droughts are severe, more people became engaged in agriculture and less in industry and services. It may be because severe droughts prevent people from investing in non-agricultural sectors. The results of this study suggest that for Ghana to reduce poverty and create jobs in non-agricultural sectors in lagging areas, it needs to invest in infrastructure, and take actions to mitigate damages from soil degradation and droughts.","author":[{"dropping-particle":"","family":"Tanaka","given":"Tomomi","non-dropping-particle":"","parse-names":false,"suffix":""},{"dropping-particle":"","family":"Lee","given":"Jia Jun","non-dropping-particle":"","parse-names":false,"suffix":""}],"container-title":"World Bank","id":"ITEM-1","issued":{"date-parts":[["2011"]]},"page":"32","title":"Spatial analysis of poverty : Combining geospatial data and survey data to study regional inequality in Ghana","type":"article-journal"},"uris":["http://www.mendeley.com/documents/?uuid=38aa103a-35a8-4761-a085-f2591bf4e1c1"]}],"mendeley":{"formattedCitation":"[2]","plainTextFormattedCitation":"[2]","previouslyFormattedCitation":"[2]"},"properties":{"noteIndex":0},"schema":"https://github.com/citation-style-language/schema/raw/master/csl-citation.json"}</w:instrText>
      </w:r>
      <w:r w:rsidR="00D97A3E">
        <w:rPr>
          <w:lang w:val="en-US" w:eastAsia="en-US"/>
        </w:rPr>
        <w:fldChar w:fldCharType="separate"/>
      </w:r>
      <w:r w:rsidR="00473981" w:rsidRPr="00473981">
        <w:rPr>
          <w:noProof/>
          <w:lang w:val="en-US" w:eastAsia="en-US"/>
        </w:rPr>
        <w:t>[2]</w:t>
      </w:r>
      <w:r w:rsidR="00D97A3E">
        <w:rPr>
          <w:lang w:val="en-US" w:eastAsia="en-US"/>
        </w:rPr>
        <w:fldChar w:fldCharType="end"/>
      </w:r>
      <w:r w:rsidRPr="003A1162">
        <w:rPr>
          <w:lang w:val="en-US" w:eastAsia="en-US"/>
        </w:rPr>
        <w:t xml:space="preserve">.  Another example of a study conducted by on efforts to reduce poverty </w:t>
      </w:r>
      <w:r w:rsidR="000B79C7" w:rsidRPr="000B79C7">
        <w:rPr>
          <w:lang w:val="en-US" w:eastAsia="en-US"/>
        </w:rPr>
        <w:t xml:space="preserve">is </w:t>
      </w:r>
      <w:r w:rsidRPr="003A1162">
        <w:rPr>
          <w:lang w:val="en-US" w:eastAsia="en-US"/>
        </w:rPr>
        <w:t xml:space="preserve">by increasing poverty programs in Thailand. In it, there is a spatial relation (spatial) between poverty with the factors that cause poverty. Where the element of lack of income and assets (lack of income and assets) from the agricultural sector becomes the main in rural areas, on the other hand, urban areas no longer have agricultural characteristics but are spatially linked, and the authors want to detect and explain poverty </w:t>
      </w:r>
      <w:r w:rsidR="00357292">
        <w:rPr>
          <w:lang w:val="en-US" w:eastAsia="en-US"/>
        </w:rPr>
        <w:fldChar w:fldCharType="begin" w:fldLock="1"/>
      </w:r>
      <w:r w:rsidR="00473981">
        <w:rPr>
          <w:lang w:val="en-US" w:eastAsia="en-US"/>
        </w:rPr>
        <w:instrText>ADDIN CSL_CITATION {"citationItems":[{"id":"ITEM-1","itemData":{"DOI":"10.1007/s12061-011-9066-8","ISSN":"1874463X","abstract":"Various poverty alleviation programs have helped reduce poverty in Thailand, yet the poverty gap still remains, specifically in rural areas in the north and northeast of the country. The major barrier to poverty alleviation policies and strategies is the weakness of identifying where the poor are, thereby targeting poverty interventions. This paper investigates the potential of descriptive statistics, the geographic information system (GIS), and spatial autocorrelation in recognizing poverty association of a site selected in the northeast Thailand, including identifying factors that influence rural poverty, and investigating underlying factors and spatial associations of poverty at the rural household level. Results showed that 70% of the households sampled in the study area were poor, and nearly half of their income generated was from farming. Factors influencing farm income were examined by regression statistics and it was found that farm income is related to area cultivated, rice yield, livestock and learning experience of farmers. It was demonstrated that GIS is a useful tool to identify environmental factors that influence poverty and spatial autocorrelation is an effective method in revealing similarities and dissimilarities of poverty in household units. Use of these two technologies to identify factors underlying rural poverty was analyzed and possible use of the findings in poverty alleviation programs was presented. Drawbacks and limitations in Thailand's poverty alleviation plans and programs were discussed and suggestions were made to improve these programs using GIS and spatial autocorrelation. © 2011 Springer Science+Business Media B.V.","author":[{"dropping-particle":"","family":"Thongdara","given":"Romanee","non-dropping-particle":"","parse-names":false,"suffix":""},{"dropping-particle":"","family":"Samarakoon","given":"Lal","non-dropping-particle":"","parse-names":false,"suffix":""},{"dropping-particle":"","family":"Shrestha","given":"Rajendra P.","non-dropping-particle":"","parse-names":false,"suffix":""},{"dropping-particle":"","family":"Ranamukhaarachchi","given":"S. L.","non-dropping-particle":"","parse-names":false,"suffix":""}],"container-title":"Applied Spatial Analysis and Policy","id":"ITEM-1","issue":"2","issued":{"date-parts":[["2012"]]},"page":"157-182","title":"Using GIS and Spatial Statistics to Target Poverty and Improve Poverty Alleviation Programs: A Case Study in Northeast Thailand","type":"article-journal","volume":"5"},"uris":["http://www.mendeley.com/documents/?uuid=42539f20-2f95-419d-988a-d598635fdbde"]}],"mendeley":{"formattedCitation":"[3]","plainTextFormattedCitation":"[3]","previouslyFormattedCitation":"[3]"},"properties":{"noteIndex":0},"schema":"https://github.com/citation-style-language/schema/raw/master/csl-citation.json"}</w:instrText>
      </w:r>
      <w:r w:rsidR="00357292">
        <w:rPr>
          <w:lang w:val="en-US" w:eastAsia="en-US"/>
        </w:rPr>
        <w:fldChar w:fldCharType="separate"/>
      </w:r>
      <w:r w:rsidR="00473981" w:rsidRPr="00473981">
        <w:rPr>
          <w:noProof/>
          <w:lang w:val="en-US" w:eastAsia="en-US"/>
        </w:rPr>
        <w:t>[3]</w:t>
      </w:r>
      <w:r w:rsidR="00357292">
        <w:rPr>
          <w:lang w:val="en-US" w:eastAsia="en-US"/>
        </w:rPr>
        <w:fldChar w:fldCharType="end"/>
      </w:r>
      <w:r w:rsidRPr="003A1162">
        <w:rPr>
          <w:lang w:val="en-US" w:eastAsia="en-US"/>
        </w:rPr>
        <w:t xml:space="preserve">From what is said by </w:t>
      </w:r>
      <w:r w:rsidR="00357292">
        <w:rPr>
          <w:lang w:val="en-US" w:eastAsia="en-US"/>
        </w:rPr>
        <w:fldChar w:fldCharType="begin" w:fldLock="1"/>
      </w:r>
      <w:r w:rsidR="00473981">
        <w:rPr>
          <w:lang w:val="en-US" w:eastAsia="en-US"/>
        </w:rPr>
        <w:instrText>ADDIN CSL_CITATION {"citationItems":[{"id":"ITEM-1","itemData":{"abstract":"The role of marketing communications in advanced economies can hardly be underestimated. The sheer volume of media communications alone is staggering, and its effects are continuous. The aim of this article is to extensively review the literature of the provoking concept – Integrated Marketing Communications (IMC). Secondly, it elaborates on issues related to implementation of IMC from both an agency and a client perspective. A period of this transformation is evident here, documenting the movement by companies and agencies from an emphasis on stand</w:instrText>
      </w:r>
      <w:r w:rsidR="00473981">
        <w:rPr>
          <w:rFonts w:ascii="Cambria Math" w:hAnsi="Cambria Math" w:cs="Cambria Math"/>
          <w:lang w:val="en-US" w:eastAsia="en-US"/>
        </w:rPr>
        <w:instrText>‐</w:instrText>
      </w:r>
      <w:r w:rsidR="00473981">
        <w:rPr>
          <w:lang w:val="en-US" w:eastAsia="en-US"/>
        </w:rPr>
        <w:instrText>alone traditional elements of communication – such as advertising for example, to where all elements of communication or promotion are integrated. Such integration is driven by technological advancement, media fragmentation, market demassification, and competitive pressures. The recency of the phenomenon and its widespread global adoption is remarkable and stems from changing practitioner activities in the late 1980s to its current global status. The development process and the effects of such integration are discussed here","author":[{"dropping-particle":"","family":"Soc","given":"Landslide","non-dropping-particle":"","parse-names":false,"suffix":""}],"id":"ITEM-1","issue":"2","issued":{"date-parts":[["2007"]]},"page":"79-89","title":"Et Al Et Al","type":"article-journal","volume":"44"},"uris":["http://www.mendeley.com/documents/?uuid=b1e02b64-75e3-428d-a8ba-b763f351bde9"]}],"mendeley":{"formattedCitation":"[4]","plainTextFormattedCitation":"[4]","previouslyFormattedCitation":"[4]"},"properties":{"noteIndex":0},"schema":"https://github.com/citation-style-language/schema/raw/master/csl-citation.json"}</w:instrText>
      </w:r>
      <w:r w:rsidR="00357292">
        <w:rPr>
          <w:lang w:val="en-US" w:eastAsia="en-US"/>
        </w:rPr>
        <w:fldChar w:fldCharType="separate"/>
      </w:r>
      <w:r w:rsidR="00473981" w:rsidRPr="00473981">
        <w:rPr>
          <w:noProof/>
          <w:lang w:val="en-US" w:eastAsia="en-US"/>
        </w:rPr>
        <w:t>[4]</w:t>
      </w:r>
      <w:r w:rsidR="00357292">
        <w:rPr>
          <w:lang w:val="en-US" w:eastAsia="en-US"/>
        </w:rPr>
        <w:fldChar w:fldCharType="end"/>
      </w:r>
      <w:r w:rsidR="00357292">
        <w:rPr>
          <w:lang w:val="en-US" w:eastAsia="en-US"/>
        </w:rPr>
        <w:t>,</w:t>
      </w:r>
      <w:r w:rsidRPr="003A1162">
        <w:rPr>
          <w:lang w:val="en-US" w:eastAsia="en-US"/>
        </w:rPr>
        <w:t xml:space="preserve">it can be concluded that poverty (proper) in cities occurs due to the powerlessness of city residents in accessing decent livelihoods to increase vulnerability in dealing with emergencies (state of emergency) but create some dependencies (dependence) on the </w:t>
      </w:r>
      <w:r w:rsidR="00357292">
        <w:rPr>
          <w:lang w:val="en-US" w:eastAsia="en-US"/>
        </w:rPr>
        <w:fldChar w:fldCharType="begin" w:fldLock="1"/>
      </w:r>
      <w:r w:rsidR="00473981">
        <w:rPr>
          <w:lang w:val="en-US" w:eastAsia="en-US"/>
        </w:rPr>
        <w:instrText>ADDIN CSL_CITATION {"citationItems":[{"id":"ITEM-1","itemData":{"abstract":"The role of marketing communications in advanced economies can hardly be underestimated. The sheer volume of media communications alone is staggering, and its effects are continuous. The aim of this article is to extensively review the literature of the provoking concept – Integrated Marketing Communications (IMC). Secondly, it elaborates on issues related to implementation of IMC from both an agency and a client perspective. A period of this transformation is evident here, documenting the movement by companies and agencies from an emphasis on stand</w:instrText>
      </w:r>
      <w:r w:rsidR="00473981">
        <w:rPr>
          <w:rFonts w:ascii="Cambria Math" w:hAnsi="Cambria Math" w:cs="Cambria Math"/>
          <w:lang w:val="en-US" w:eastAsia="en-US"/>
        </w:rPr>
        <w:instrText>‐</w:instrText>
      </w:r>
      <w:r w:rsidR="00473981">
        <w:rPr>
          <w:lang w:val="en-US" w:eastAsia="en-US"/>
        </w:rPr>
        <w:instrText>alone traditional elements of communication – such as advertising for example, to where all elements of communication or promotion are integrated. Such integration is driven by technological advancement, media fragmentation, market demassification, and competitive pressures. The recency of the phenomenon and its widespread global adoption is remarkable and stems from changing practitioner activities in the late 1980s to its current global status. The development process and the effects of such integration are discussed here","author":[{"dropping-particle":"","family":"Soc","given":"Landslide","non-dropping-particle":"","parse-names":false,"suffix":""}],"id":"ITEM-1","issue":"2","issued":{"date-parts":[["2007"]]},"page":"79-89","title":"Et Al Et Al","type":"article-journal","volume":"44"},"uris":["http://www.mendeley.com/documents/?uuid=b1e02b64-75e3-428d-a8ba-b763f351bde9"]}],"mendeley":{"formattedCitation":"[4]","plainTextFormattedCitation":"[4]","previouslyFormattedCitation":"[4]"},"properties":{"noteIndex":0},"schema":"https://github.com/citation-style-language/schema/raw/master/csl-citation.json"}</w:instrText>
      </w:r>
      <w:r w:rsidR="00357292">
        <w:rPr>
          <w:lang w:val="en-US" w:eastAsia="en-US"/>
        </w:rPr>
        <w:fldChar w:fldCharType="separate"/>
      </w:r>
      <w:r w:rsidR="00473981" w:rsidRPr="00473981">
        <w:rPr>
          <w:noProof/>
          <w:lang w:val="en-US" w:eastAsia="en-US"/>
        </w:rPr>
        <w:t>[4]</w:t>
      </w:r>
      <w:r w:rsidR="00357292">
        <w:rPr>
          <w:lang w:val="en-US" w:eastAsia="en-US"/>
        </w:rPr>
        <w:fldChar w:fldCharType="end"/>
      </w:r>
      <w:r w:rsidR="00357292">
        <w:rPr>
          <w:lang w:val="en-US" w:eastAsia="en-US"/>
        </w:rPr>
        <w:t>.</w:t>
      </w:r>
    </w:p>
    <w:p w:rsidR="003A1162" w:rsidRPr="003A1162" w:rsidRDefault="003A1162" w:rsidP="003A1162">
      <w:pPr>
        <w:shd w:val="clear" w:color="auto" w:fill="FFFFFF"/>
        <w:spacing w:line="300" w:lineRule="auto"/>
        <w:ind w:firstLine="709"/>
        <w:jc w:val="both"/>
        <w:rPr>
          <w:lang w:val="en-US" w:eastAsia="en-US"/>
        </w:rPr>
      </w:pPr>
      <w:r w:rsidRPr="003A1162">
        <w:rPr>
          <w:lang w:val="en-US" w:eastAsia="en-US"/>
        </w:rPr>
        <w:t>The latest data from the Central Statistics Agency states that in September 2019, the number of poor people (residents with per capita expenditure per month below the Poverty Line) in Lampung reached 1.04 million people (12.30 percent)</w:t>
      </w:r>
      <w:r w:rsidR="002519F2">
        <w:rPr>
          <w:lang w:val="en-US" w:eastAsia="en-US"/>
        </w:rPr>
        <w:t xml:space="preserve"> </w:t>
      </w:r>
      <w:r w:rsidR="002519F2">
        <w:rPr>
          <w:lang w:val="en-US" w:eastAsia="en-US"/>
        </w:rPr>
        <w:fldChar w:fldCharType="begin" w:fldLock="1"/>
      </w:r>
      <w:r w:rsidR="002519F2">
        <w:rPr>
          <w:lang w:val="en-US" w:eastAsia="en-US"/>
        </w:rPr>
        <w:instrText>ADDIN CSL_CITATION {"citationItems":[{"id":"ITEM-1","itemData":{"author":[{"dropping-particle":"","family":"Badan Pusat Statistik","given":"","non-dropping-particle":"","parse-names":false,"suffix":""}],"id":"ITEM-1","issued":{"date-parts":[["2020"]]},"number-of-pages":"334","publisher-place":"Bandar Lampung","title":"Kota Bandar Lampung dalam Angka 2020","type":"book"},"uris":["http://www.mendeley.com/documents/?uuid=67e6dea5-4fe7-4009-a7bb-90bec95bcabd"]}],"mendeley":{"formattedCitation":"[5]","plainTextFormattedCitation":"[5]"},"properties":{"noteIndex":0},"schema":"https://github.com/citation-style-language/schema/raw/master/csl-citation.json"}</w:instrText>
      </w:r>
      <w:r w:rsidR="002519F2">
        <w:rPr>
          <w:lang w:val="en-US" w:eastAsia="en-US"/>
        </w:rPr>
        <w:fldChar w:fldCharType="separate"/>
      </w:r>
      <w:r w:rsidR="002519F2" w:rsidRPr="002519F2">
        <w:rPr>
          <w:noProof/>
          <w:lang w:val="en-US" w:eastAsia="en-US"/>
        </w:rPr>
        <w:t>[5]</w:t>
      </w:r>
      <w:r w:rsidR="002519F2">
        <w:rPr>
          <w:lang w:val="en-US" w:eastAsia="en-US"/>
        </w:rPr>
        <w:fldChar w:fldCharType="end"/>
      </w:r>
      <w:bookmarkStart w:id="0" w:name="_GoBack"/>
      <w:bookmarkEnd w:id="0"/>
      <w:r w:rsidRPr="003A1162">
        <w:rPr>
          <w:lang w:val="en-US" w:eastAsia="en-US"/>
        </w:rPr>
        <w:t>. The pe</w:t>
      </w:r>
      <w:r w:rsidR="00357292">
        <w:rPr>
          <w:lang w:val="en-US" w:eastAsia="en-US"/>
        </w:rPr>
        <w:t xml:space="preserve">rcentage of low-income </w:t>
      </w:r>
      <w:r w:rsidRPr="003A1162">
        <w:rPr>
          <w:lang w:val="en-US" w:eastAsia="en-US"/>
        </w:rPr>
        <w:t>people in urban areas in March 2019 amounted to 8.92 percent, down to 8.60 percent in September 2019. The percentage decrease of the low-income families by 0.32 percent cannot be categorized as successful development. In fact, during the period March - September 2019, the number of low-income families in urban areas decreased by 7.17 thousand people (from 231.86 thousand people in March 2019 to 224.690 thousand people in September 2019), while in rural a</w:t>
      </w:r>
      <w:r w:rsidR="00357292">
        <w:rPr>
          <w:lang w:val="en-US" w:eastAsia="en-US"/>
        </w:rPr>
        <w:t>reas decreased by 15.</w:t>
      </w:r>
      <w:r w:rsidRPr="003A1162">
        <w:rPr>
          <w:lang w:val="en-US" w:eastAsia="en-US"/>
        </w:rPr>
        <w:t>01 thousand people (from 831.80 thousand people in March 2019 to 816.79 thousand people in September 2019). The decline in the number of low-income families in rural areas is 50 percent higher than the decrease in the name of the low-income families in urban areas. The condition indicates that urban, in this case, Bandar Lampung City, as the provincial capital, still has problems in poverty alleviation.</w:t>
      </w:r>
    </w:p>
    <w:p w:rsidR="003A1162" w:rsidRPr="003A1162" w:rsidRDefault="003A1162" w:rsidP="003A1162">
      <w:pPr>
        <w:shd w:val="clear" w:color="auto" w:fill="FFFFFF"/>
        <w:spacing w:line="300" w:lineRule="auto"/>
        <w:ind w:firstLine="709"/>
        <w:jc w:val="both"/>
        <w:rPr>
          <w:lang w:val="en-US" w:eastAsia="en-US"/>
        </w:rPr>
      </w:pPr>
      <w:r w:rsidRPr="003A1162">
        <w:rPr>
          <w:lang w:val="en-US" w:eastAsia="en-US"/>
        </w:rPr>
        <w:t>Cash transfer is one of the integrated programs between health and social. Cash transfer provides conditional cash assistance to Very Poor Households (</w:t>
      </w:r>
      <w:r w:rsidR="00E31614">
        <w:rPr>
          <w:lang w:val="en-US" w:eastAsia="en-US"/>
        </w:rPr>
        <w:t>VPH</w:t>
      </w:r>
      <w:r w:rsidRPr="003A1162">
        <w:rPr>
          <w:lang w:val="en-US" w:eastAsia="en-US"/>
        </w:rPr>
        <w:t>). Cash transfer participants fall into the inadequate criteria set by the Central Statistics Agency (BPS) and have dependents on pregnant women, infants under five years old in o</w:t>
      </w:r>
      <w:r w:rsidR="00E31614">
        <w:rPr>
          <w:lang w:val="en-US" w:eastAsia="en-US"/>
        </w:rPr>
        <w:t>ne impoverished household</w:t>
      </w:r>
      <w:r w:rsidRPr="003A1162">
        <w:rPr>
          <w:lang w:val="en-US" w:eastAsia="en-US"/>
        </w:rPr>
        <w:t>. This program is carried out to reduce poverty, break the poverty chain, improve the quality of human resources, and change the behavio</w:t>
      </w:r>
      <w:r w:rsidR="00E31614">
        <w:rPr>
          <w:lang w:val="en-US" w:eastAsia="en-US"/>
        </w:rPr>
        <w:t>r of VPH</w:t>
      </w:r>
      <w:r w:rsidRPr="003A1162">
        <w:rPr>
          <w:lang w:val="en-US" w:eastAsia="en-US"/>
        </w:rPr>
        <w:t xml:space="preserve">, relatively less supportive of promoting welfare. Cash transfer will provide income effects to </w:t>
      </w:r>
      <w:r w:rsidR="00E31614">
        <w:rPr>
          <w:lang w:val="en-US" w:eastAsia="en-US"/>
        </w:rPr>
        <w:t>VPH</w:t>
      </w:r>
      <w:r w:rsidRPr="003A1162">
        <w:rPr>
          <w:lang w:val="en-US" w:eastAsia="en-US"/>
        </w:rPr>
        <w:t xml:space="preserve"> by reducing household expenditure burden in the short term.</w:t>
      </w:r>
    </w:p>
    <w:p w:rsidR="003A1162" w:rsidRPr="003A1162" w:rsidRDefault="003A1162" w:rsidP="003A1162">
      <w:pPr>
        <w:shd w:val="clear" w:color="auto" w:fill="FFFFFF"/>
        <w:spacing w:line="300" w:lineRule="auto"/>
        <w:ind w:firstLine="709"/>
        <w:jc w:val="both"/>
        <w:rPr>
          <w:sz w:val="22"/>
          <w:szCs w:val="22"/>
          <w:lang w:val="en-US" w:eastAsia="en-US"/>
        </w:rPr>
      </w:pPr>
      <w:r w:rsidRPr="003A1162">
        <w:rPr>
          <w:lang w:val="en-US" w:eastAsia="en-US"/>
        </w:rPr>
        <w:t>Furthermore, poverty is closely related to the growth and development of slums—namely, the area of residence of residents who are below decent standards. Inside, many low-income residents are living. That situation results in not meeting the social, health, safety, and comfort needs of the people who live there and their ecological and legal administrative requirements. Although the standards of slums and non-slums have not been set yet, several characteristics appear to be such as the high level of density and the lack of open space between residents' houses</w:t>
      </w:r>
      <w:r w:rsidR="00E31614">
        <w:rPr>
          <w:lang w:val="en-US" w:eastAsia="en-US"/>
        </w:rPr>
        <w:t xml:space="preserve"> </w:t>
      </w:r>
      <w:r w:rsidR="00E31614">
        <w:rPr>
          <w:lang w:val="en-US" w:eastAsia="en-US"/>
        </w:rPr>
        <w:fldChar w:fldCharType="begin" w:fldLock="1"/>
      </w:r>
      <w:r w:rsidR="002519F2">
        <w:rPr>
          <w:lang w:val="en-US" w:eastAsia="en-US"/>
        </w:rPr>
        <w:instrText>ADDIN CSL_CITATION {"citationItems":[{"id":"ITEM-1","itemData":{"DOI":"10.1080/21681376.2016.1229130","ISSN":"21681376","abstract":"Over 1 billion people currently live in slums, with the number of slum dwellers only expected to grow in the coming decades. The vast majority of slums are located in and around urban centres in the less economically developed countries, which are also experiencing greater rates of urbanization compared with more developed countries. This rapid rate of urbanization is cause for significant concern given that many of these countries often lack the ability to provide the infrastructure (e.g., roads and affordable housing) and basic services (e.g., water and sanitation) to provide adequately for the increasing influx of people into cities. While research on slums has been ongoing, such work has mainly focused on one of three constructs: exploring the socio-economic and policy issues; exploring the physical characteristics; and, lastly, those modelling slums. This paper reviews these lines of research and argues that while each is valuable, there is a need for a more holistic approach for studying slums to truly understand them. By synthesizing the social and physical constructs, this paper provides a more holistic synthesis of the problem, which can potentially lead to a deeper understanding and, consequently, better approaches for tackling the challenge of slums at the local, national and regional scales.","author":[{"dropping-particle":"","family":"Mahabir","given":"Ron","non-dropping-particle":"","parse-names":false,"suffix":""},{"dropping-particle":"","family":"Crooks","given":"Andrew","non-dropping-particle":"","parse-names":false,"suffix":""},{"dropping-particle":"","family":"Croitoru","given":"Arie","non-dropping-particle":"","parse-names":false,"suffix":""},{"dropping-particle":"","family":"Agouris","given":"Peggy","non-dropping-particle":"","parse-names":false,"suffix":""}],"container-title":"Regional Studies, Regional Science","id":"ITEM-1","issue":"1","issued":{"date-parts":[["2016"]]},"page":"399-419","publisher":"Routledge","title":"The study of slums as social and physical constructs: Challenges and emerging research opportunities","type":"article-journal","volume":"3"},"uris":["http://www.mendeley.com/documents/?uuid=a42c7999-0945-4db7-b8dc-8a94842a652a"]}],"mendeley":{"formattedCitation":"[6]","plainTextFormattedCitation":"[6]","previouslyFormattedCitation":"[5]"},"properties":{"noteIndex":0},"schema":"https://github.com/citation-style-language/schema/raw/master/csl-citation.json"}</w:instrText>
      </w:r>
      <w:r w:rsidR="00E31614">
        <w:rPr>
          <w:lang w:val="en-US" w:eastAsia="en-US"/>
        </w:rPr>
        <w:fldChar w:fldCharType="separate"/>
      </w:r>
      <w:r w:rsidR="002519F2" w:rsidRPr="002519F2">
        <w:rPr>
          <w:noProof/>
          <w:lang w:val="en-US" w:eastAsia="en-US"/>
        </w:rPr>
        <w:t>[6]</w:t>
      </w:r>
      <w:r w:rsidR="00E31614">
        <w:rPr>
          <w:lang w:val="en-US" w:eastAsia="en-US"/>
        </w:rPr>
        <w:fldChar w:fldCharType="end"/>
      </w:r>
      <w:r w:rsidRPr="003A1162">
        <w:rPr>
          <w:lang w:val="en-US" w:eastAsia="en-US"/>
        </w:rPr>
        <w:t>. Spatially recognized, the cash transfer recipient</w:t>
      </w:r>
      <w:r w:rsidR="006920D5">
        <w:rPr>
          <w:lang w:val="en-US" w:eastAsia="en-US"/>
        </w:rPr>
        <w:t>s</w:t>
      </w:r>
      <w:r w:rsidRPr="003A1162">
        <w:rPr>
          <w:lang w:val="en-US" w:eastAsia="en-US"/>
        </w:rPr>
        <w:t xml:space="preserve"> are closed to the configuration of the settlement. As satellite data proved that the settlement have several </w:t>
      </w:r>
      <w:r w:rsidRPr="003A1162">
        <w:rPr>
          <w:lang w:val="en-US" w:eastAsia="en-US"/>
        </w:rPr>
        <w:lastRenderedPageBreak/>
        <w:t>indicators, includes the characteristics of the roof material used</w:t>
      </w:r>
      <w:r w:rsidR="00E31614">
        <w:rPr>
          <w:lang w:val="en-US" w:eastAsia="en-US"/>
        </w:rPr>
        <w:t xml:space="preserve"> </w:t>
      </w:r>
      <w:r w:rsidRPr="003A1162">
        <w:rPr>
          <w:lang w:val="en-US" w:eastAsia="en-US"/>
        </w:rPr>
        <w:t>, accessibility in the form of roads (land, asphalt and paving blocks), distance to the river and c</w:t>
      </w:r>
      <w:r w:rsidR="007C407A">
        <w:rPr>
          <w:lang w:val="en-US" w:eastAsia="en-US"/>
        </w:rPr>
        <w:t xml:space="preserve">haracteristics of the topography </w:t>
      </w:r>
      <w:r w:rsidR="007C407A">
        <w:rPr>
          <w:lang w:val="en-US" w:eastAsia="en-US"/>
        </w:rPr>
        <w:fldChar w:fldCharType="begin" w:fldLock="1"/>
      </w:r>
      <w:r w:rsidR="002519F2">
        <w:rPr>
          <w:lang w:val="en-US" w:eastAsia="en-US"/>
        </w:rPr>
        <w:instrText>ADDIN CSL_CITATION {"citationItems":[{"id":"ITEM-1","itemData":{"DOI":"10.1682/JRRD.2008.09.0127","ISBN":"0748-7711","abstract":"continued) depression, dyspnea, oral corticosteroid use, and daytime sleepiness were associated with worse HRQL. To optimize HRQL, clinicians should pay attention to a number of clinical and physiological factors.","author":[{"dropping-particle":"","family":"Jain","given":"Shadana","non-dropping-particle":"","parse-names":false,"suffix":""}],"id":"ITEM-1","issued":{"date-parts":[["2010"]]},"number-of-pages":"55","publisher-place":"Dehradun","title":"Approaches for Extraction of Slum Area From","type":"report"},"uris":["http://www.mendeley.com/documents/?uuid=eaff13e7-125c-4398-9a1f-c214b5a906cc"]}],"mendeley":{"formattedCitation":"[7]","plainTextFormattedCitation":"[7]","previouslyFormattedCitation":"[6]"},"properties":{"noteIndex":0},"schema":"https://github.com/citation-style-language/schema/raw/master/csl-citation.json"}</w:instrText>
      </w:r>
      <w:r w:rsidR="007C407A">
        <w:rPr>
          <w:lang w:val="en-US" w:eastAsia="en-US"/>
        </w:rPr>
        <w:fldChar w:fldCharType="separate"/>
      </w:r>
      <w:r w:rsidR="002519F2" w:rsidRPr="002519F2">
        <w:rPr>
          <w:noProof/>
          <w:lang w:val="en-US" w:eastAsia="en-US"/>
        </w:rPr>
        <w:t>[7]</w:t>
      </w:r>
      <w:r w:rsidR="007C407A">
        <w:rPr>
          <w:lang w:val="en-US" w:eastAsia="en-US"/>
        </w:rPr>
        <w:fldChar w:fldCharType="end"/>
      </w:r>
      <w:r w:rsidR="007C407A">
        <w:rPr>
          <w:lang w:val="en-US" w:eastAsia="en-US"/>
        </w:rPr>
        <w:t xml:space="preserve">. In line with </w:t>
      </w:r>
      <w:r w:rsidR="007C407A">
        <w:rPr>
          <w:lang w:val="en-US" w:eastAsia="en-US"/>
        </w:rPr>
        <w:fldChar w:fldCharType="begin" w:fldLock="1"/>
      </w:r>
      <w:r w:rsidR="002519F2">
        <w:rPr>
          <w:lang w:val="en-US" w:eastAsia="en-US"/>
        </w:rPr>
        <w:instrText>ADDIN CSL_CITATION {"citationItems":[{"id":"ITEM-1","itemData":{"DOI":"10.1080/14498596.2016.1138247","ISSN":"14498596","abstract":"Slum detection from satellite imagery is challenging due to the variability in slum types and definitions. This research aimed at developing a method for slum detection based on the morphology of the built environment. The method consists of segmentation followed by hierarchical classification using object-oriented image analysis and integrating expert knowledge in the form of a local slum ontology. Results show that textural feature contrast derived from a grey-level co-occurrence matrix was useful for delineating segments of slum areas or parts thereof. Spatial metrics such as the size of segments and proportions of vegetation and built-up were used for slum detection. The percentage of agreement between the reference layer and slum classification was 60 percent. This is lower than the accuracy achieved for land cover classification (80.8 percent), due to large variations. We conclude that the method produces useful results and has potential for successful application in contexts with similar morphology.","author":[{"dropping-particle":"","family":"Kohli","given":"Divyani","non-dropping-particle":"","parse-names":false,"suffix":""},{"dropping-particle":"","family":"Sliuzas","given":"Richard","non-dropping-particle":"","parse-names":false,"suffix":""},{"dropping-particle":"","family":"Stein","given":"Alfred","non-dropping-particle":"","parse-names":false,"suffix":""}],"container-title":"Journal of Spatial Science","id":"ITEM-1","issue":"2","issued":{"date-parts":[["2016"]]},"page":"405-426","title":"Urban slum detection using texture and spatial metrics derived from satellite imagery","type":"article-journal","volume":"61"},"uris":["http://www.mendeley.com/documents/?uuid=5a7d1bb3-0b4f-4dc0-88b2-7e2154c4ab5c"]}],"mendeley":{"formattedCitation":"[8]","plainTextFormattedCitation":"[8]","previouslyFormattedCitation":"[7]"},"properties":{"noteIndex":0},"schema":"https://github.com/citation-style-language/schema/raw/master/csl-citation.json"}</w:instrText>
      </w:r>
      <w:r w:rsidR="007C407A">
        <w:rPr>
          <w:lang w:val="en-US" w:eastAsia="en-US"/>
        </w:rPr>
        <w:fldChar w:fldCharType="separate"/>
      </w:r>
      <w:r w:rsidR="002519F2" w:rsidRPr="002519F2">
        <w:rPr>
          <w:noProof/>
          <w:lang w:val="en-US" w:eastAsia="en-US"/>
        </w:rPr>
        <w:t>[8]</w:t>
      </w:r>
      <w:r w:rsidR="007C407A">
        <w:rPr>
          <w:lang w:val="en-US" w:eastAsia="en-US"/>
        </w:rPr>
        <w:fldChar w:fldCharType="end"/>
      </w:r>
      <w:r w:rsidRPr="003A1162">
        <w:rPr>
          <w:lang w:val="en-US" w:eastAsia="en-US"/>
        </w:rPr>
        <w:t>, at least settlements near flooded areas, located on steep slopes, near highways or railroad tracks, SUTET, close to factories that have the potential to produce hazardous waste, can be indicated a slum environment. From this explanation, it is possible to have a relationship between slums, poverty, and the Cash transfer program's implementation. This research proposal identifies changes in consumption patterns of consumption of poor households after receiving cash assistance from the government. Observation of poverty conditions is done by taking into account the consumption expenditure of CTP recipient families using the paired test method. Furthermore, this research integrates slum distribution data generated from remote sensing data. As a result, spatial mapping of Cash transfer recipient mapping is obtained to see the current situation after the implementation of the cash transfer in Bandar Lampung City.</w:t>
      </w:r>
    </w:p>
    <w:p w:rsidR="003A1162" w:rsidRPr="003A1162" w:rsidRDefault="003A1162" w:rsidP="003A1162">
      <w:pPr>
        <w:spacing w:before="120" w:after="120" w:line="300" w:lineRule="auto"/>
        <w:jc w:val="both"/>
        <w:rPr>
          <w:b/>
          <w:color w:val="auto"/>
          <w:sz w:val="24"/>
          <w:szCs w:val="24"/>
          <w:lang w:val="en-US" w:eastAsia="en-US"/>
        </w:rPr>
      </w:pPr>
      <w:r w:rsidRPr="003A1162">
        <w:rPr>
          <w:b/>
          <w:sz w:val="24"/>
          <w:szCs w:val="24"/>
          <w:lang w:val="en-US" w:eastAsia="en-US"/>
        </w:rPr>
        <w:t>1.2. Research questions</w:t>
      </w:r>
    </w:p>
    <w:p w:rsidR="003A1162" w:rsidRPr="003A1162" w:rsidRDefault="003A1162" w:rsidP="003A1162">
      <w:pPr>
        <w:spacing w:line="300" w:lineRule="auto"/>
        <w:ind w:firstLine="709"/>
        <w:jc w:val="both"/>
        <w:rPr>
          <w:color w:val="auto"/>
          <w:lang w:val="en-US" w:eastAsia="en-US"/>
        </w:rPr>
      </w:pPr>
      <w:r w:rsidRPr="003A1162">
        <w:rPr>
          <w:shd w:val="clear" w:color="auto" w:fill="FFFFFF"/>
          <w:lang w:val="en-US" w:eastAsia="en-US"/>
        </w:rPr>
        <w:t xml:space="preserve">Based on the explanation contained in the background above, the problem formulation in this research are: 1). </w:t>
      </w:r>
      <w:proofErr w:type="gramStart"/>
      <w:r w:rsidRPr="003A1162">
        <w:rPr>
          <w:shd w:val="clear" w:color="auto" w:fill="FFFFFF"/>
          <w:lang w:val="en-US" w:eastAsia="en-US"/>
        </w:rPr>
        <w:t>What</w:t>
      </w:r>
      <w:proofErr w:type="gramEnd"/>
      <w:r w:rsidRPr="003A1162">
        <w:rPr>
          <w:shd w:val="clear" w:color="auto" w:fill="FFFFFF"/>
          <w:lang w:val="en-US" w:eastAsia="en-US"/>
        </w:rPr>
        <w:t xml:space="preserve"> is the comparison of consumption patterns of low-income families before and after the cash transfer? </w:t>
      </w:r>
      <w:proofErr w:type="gramStart"/>
      <w:r w:rsidRPr="003A1162">
        <w:rPr>
          <w:shd w:val="clear" w:color="auto" w:fill="FFFFFF"/>
          <w:lang w:val="en-US" w:eastAsia="en-US"/>
        </w:rPr>
        <w:t>and</w:t>
      </w:r>
      <w:proofErr w:type="gramEnd"/>
      <w:r w:rsidRPr="003A1162">
        <w:rPr>
          <w:shd w:val="clear" w:color="auto" w:fill="FFFFFF"/>
          <w:lang w:val="en-US" w:eastAsia="en-US"/>
        </w:rPr>
        <w:t xml:space="preserve"> 2). How is the spatial mapping of cash transfer recipient low-income families in Bandar</w:t>
      </w:r>
      <w:r w:rsidR="000B79C7">
        <w:rPr>
          <w:shd w:val="clear" w:color="auto" w:fill="FFFFFF"/>
          <w:lang w:val="en-US" w:eastAsia="en-US"/>
        </w:rPr>
        <w:t xml:space="preserve"> L</w:t>
      </w:r>
      <w:r w:rsidRPr="003A1162">
        <w:rPr>
          <w:shd w:val="clear" w:color="auto" w:fill="FFFFFF"/>
          <w:lang w:val="en-US" w:eastAsia="en-US"/>
        </w:rPr>
        <w:t xml:space="preserve">ampung? </w:t>
      </w:r>
    </w:p>
    <w:p w:rsidR="003A1162" w:rsidRPr="003A1162" w:rsidRDefault="003A1162" w:rsidP="000B79C7">
      <w:pPr>
        <w:tabs>
          <w:tab w:val="left" w:pos="567"/>
        </w:tabs>
        <w:spacing w:before="120" w:after="120" w:line="300" w:lineRule="auto"/>
        <w:jc w:val="both"/>
        <w:rPr>
          <w:b/>
          <w:sz w:val="24"/>
          <w:szCs w:val="24"/>
          <w:shd w:val="clear" w:color="auto" w:fill="FFFFFF"/>
          <w:lang w:val="en-US" w:eastAsia="en-US"/>
        </w:rPr>
      </w:pPr>
      <w:r w:rsidRPr="003A1162">
        <w:rPr>
          <w:b/>
          <w:sz w:val="24"/>
          <w:szCs w:val="24"/>
          <w:shd w:val="clear" w:color="auto" w:fill="FFFFFF"/>
          <w:lang w:val="en-US" w:eastAsia="en-US"/>
        </w:rPr>
        <w:t>1.3.    Novelty of resea</w:t>
      </w:r>
      <w:r w:rsidRPr="000B79C7">
        <w:rPr>
          <w:b/>
          <w:sz w:val="24"/>
          <w:szCs w:val="24"/>
          <w:shd w:val="clear" w:color="auto" w:fill="FFFFFF"/>
          <w:lang w:val="en-US" w:eastAsia="en-US"/>
        </w:rPr>
        <w:t>r</w:t>
      </w:r>
      <w:r w:rsidRPr="003A1162">
        <w:rPr>
          <w:b/>
          <w:sz w:val="24"/>
          <w:szCs w:val="24"/>
          <w:shd w:val="clear" w:color="auto" w:fill="FFFFFF"/>
          <w:lang w:val="en-US" w:eastAsia="en-US"/>
        </w:rPr>
        <w:t>ch</w:t>
      </w:r>
    </w:p>
    <w:p w:rsidR="003A1162" w:rsidRDefault="003A1162" w:rsidP="003A1162">
      <w:pPr>
        <w:spacing w:line="300" w:lineRule="auto"/>
        <w:jc w:val="both"/>
        <w:rPr>
          <w:shd w:val="clear" w:color="auto" w:fill="FFFFFF"/>
          <w:lang w:val="en-US" w:eastAsia="en-US"/>
        </w:rPr>
      </w:pPr>
      <w:r w:rsidRPr="003A1162">
        <w:rPr>
          <w:shd w:val="clear" w:color="auto" w:fill="FFFFFF"/>
          <w:lang w:val="en-US" w:eastAsia="en-US"/>
        </w:rPr>
        <w:t>This study aims to analyze the implementation of cash transfer</w:t>
      </w:r>
      <w:r w:rsidR="000B79C7" w:rsidRPr="000B79C7">
        <w:rPr>
          <w:shd w:val="clear" w:color="auto" w:fill="FFFFFF"/>
          <w:lang w:val="en-US" w:eastAsia="en-US"/>
        </w:rPr>
        <w:t xml:space="preserve"> </w:t>
      </w:r>
      <w:r w:rsidRPr="003A1162">
        <w:rPr>
          <w:shd w:val="clear" w:color="auto" w:fill="FFFFFF"/>
          <w:lang w:val="en-US" w:eastAsia="en-US"/>
        </w:rPr>
        <w:t xml:space="preserve">at the socioeconomic level of the people belonging to the community groups below the poverty line, located in Bandar Lampung City. The study will </w:t>
      </w:r>
      <w:r w:rsidR="000B79C7" w:rsidRPr="000B79C7">
        <w:rPr>
          <w:shd w:val="clear" w:color="auto" w:fill="FFFFFF"/>
          <w:lang w:val="en-US" w:eastAsia="en-US"/>
        </w:rPr>
        <w:t>investigate</w:t>
      </w:r>
      <w:r w:rsidRPr="003A1162">
        <w:rPr>
          <w:shd w:val="clear" w:color="auto" w:fill="FFFFFF"/>
          <w:lang w:val="en-US" w:eastAsia="en-US"/>
        </w:rPr>
        <w:t xml:space="preserve"> how cash transfer</w:t>
      </w:r>
      <w:r w:rsidR="000B79C7" w:rsidRPr="000B79C7">
        <w:rPr>
          <w:shd w:val="clear" w:color="auto" w:fill="FFFFFF"/>
          <w:lang w:val="en-US" w:eastAsia="en-US"/>
        </w:rPr>
        <w:t xml:space="preserve"> </w:t>
      </w:r>
      <w:r w:rsidRPr="003A1162">
        <w:rPr>
          <w:shd w:val="clear" w:color="auto" w:fill="FFFFFF"/>
          <w:lang w:val="en-US" w:eastAsia="en-US"/>
        </w:rPr>
        <w:t>help to ease the poverty condition from the consumption expenditure point of view. Besides, this research will show the clustered of PKH recipient based on its distance and the amount of cash transfer received in a map as the basis of the spatial analysis. The results obtained from this study are expected to explain the effect of the implementation of cash transfer in the form of its contribution to the improvement of the social status of the community, along with its relation to the economics and spatial analysis for the poverty condition in those areas. However, the observation effect for a new government program is not smooth. The reason is due to the need for adequate data, sufficient resources, and continuous follow-up. On that say, this study tries to make an analysis both from economics and spatial point of views. In addition, provincial governments provided financial assistance to these designated poverty counties to enhance their consumption expenditure such as food and education spending.</w:t>
      </w:r>
    </w:p>
    <w:p w:rsidR="00534627" w:rsidRDefault="00534627" w:rsidP="003A1162">
      <w:pPr>
        <w:spacing w:line="300" w:lineRule="auto"/>
        <w:jc w:val="both"/>
        <w:rPr>
          <w:shd w:val="clear" w:color="auto" w:fill="FFFFFF"/>
          <w:lang w:val="en-US" w:eastAsia="en-US"/>
        </w:rPr>
      </w:pPr>
    </w:p>
    <w:p w:rsidR="009831A2" w:rsidRDefault="009831A2" w:rsidP="003A1162">
      <w:pPr>
        <w:spacing w:line="300" w:lineRule="auto"/>
        <w:jc w:val="both"/>
        <w:rPr>
          <w:shd w:val="clear" w:color="auto" w:fill="FFFFFF"/>
          <w:lang w:val="en-US" w:eastAsia="en-US"/>
        </w:rPr>
      </w:pPr>
    </w:p>
    <w:p w:rsidR="00534627" w:rsidRPr="003A1162" w:rsidRDefault="00534627" w:rsidP="003A1162">
      <w:pPr>
        <w:spacing w:line="300" w:lineRule="auto"/>
        <w:jc w:val="both"/>
        <w:rPr>
          <w:color w:val="auto"/>
          <w:lang w:val="en-US" w:eastAsia="en-US"/>
        </w:rPr>
      </w:pPr>
    </w:p>
    <w:p w:rsidR="003A1162" w:rsidRPr="003A1162" w:rsidRDefault="003A1162" w:rsidP="00534627">
      <w:pPr>
        <w:jc w:val="both"/>
        <w:rPr>
          <w:b/>
          <w:sz w:val="24"/>
          <w:szCs w:val="24"/>
          <w:shd w:val="clear" w:color="auto" w:fill="FFFFFF"/>
          <w:lang w:val="en-US" w:eastAsia="en-US"/>
        </w:rPr>
      </w:pPr>
      <w:r w:rsidRPr="003A1162">
        <w:rPr>
          <w:b/>
          <w:sz w:val="24"/>
          <w:szCs w:val="24"/>
          <w:shd w:val="clear" w:color="auto" w:fill="FFFFFF"/>
          <w:lang w:val="en-US" w:eastAsia="en-US"/>
        </w:rPr>
        <w:lastRenderedPageBreak/>
        <w:t>1.4. Objectives</w:t>
      </w:r>
    </w:p>
    <w:p w:rsidR="003A1162" w:rsidRPr="003A1162" w:rsidRDefault="003A1162" w:rsidP="00534627">
      <w:pPr>
        <w:ind w:firstLine="709"/>
        <w:jc w:val="both"/>
        <w:rPr>
          <w:shd w:val="clear" w:color="auto" w:fill="FFFFFF"/>
          <w:lang w:val="en-US" w:eastAsia="en-US"/>
        </w:rPr>
      </w:pPr>
      <w:r w:rsidRPr="003A1162">
        <w:rPr>
          <w:shd w:val="clear" w:color="auto" w:fill="FFFFFF"/>
          <w:lang w:val="en-US" w:eastAsia="en-US"/>
        </w:rPr>
        <w:t>Based on the explanation contained in the background above, then the objectives of this study are: 1). Explain the comparison of consumption patterns of low-income families before and after the cash transfer and 2). Describe the spatial mapping of cash transfer recipient</w:t>
      </w:r>
      <w:r w:rsidR="000B79C7" w:rsidRPr="000B79C7">
        <w:rPr>
          <w:shd w:val="clear" w:color="auto" w:fill="FFFFFF"/>
          <w:lang w:val="en-US" w:eastAsia="en-US"/>
        </w:rPr>
        <w:t xml:space="preserve"> low-income families in Bandar L</w:t>
      </w:r>
      <w:r w:rsidRPr="003A1162">
        <w:rPr>
          <w:shd w:val="clear" w:color="auto" w:fill="FFFFFF"/>
          <w:lang w:val="en-US" w:eastAsia="en-US"/>
        </w:rPr>
        <w:t>ampung.</w:t>
      </w:r>
    </w:p>
    <w:p w:rsidR="003A1162" w:rsidRPr="003A1162" w:rsidRDefault="000B79C7" w:rsidP="003A1162">
      <w:pPr>
        <w:spacing w:before="120" w:after="120" w:line="300" w:lineRule="auto"/>
        <w:jc w:val="both"/>
        <w:outlineLvl w:val="0"/>
        <w:rPr>
          <w:b/>
          <w:bCs/>
          <w:color w:val="auto"/>
          <w:kern w:val="36"/>
          <w:sz w:val="24"/>
          <w:szCs w:val="24"/>
          <w:lang w:val="en-US" w:eastAsia="en-US"/>
        </w:rPr>
      </w:pPr>
      <w:r w:rsidRPr="000B79C7">
        <w:rPr>
          <w:b/>
          <w:bCs/>
          <w:smallCaps/>
          <w:color w:val="auto"/>
          <w:kern w:val="36"/>
          <w:sz w:val="24"/>
          <w:szCs w:val="24"/>
          <w:lang w:val="en-US" w:eastAsia="en-US"/>
        </w:rPr>
        <w:t xml:space="preserve">2 </w:t>
      </w:r>
      <w:r w:rsidR="003A1162" w:rsidRPr="003A1162">
        <w:rPr>
          <w:b/>
          <w:bCs/>
          <w:smallCaps/>
          <w:color w:val="auto"/>
          <w:kern w:val="36"/>
          <w:sz w:val="24"/>
          <w:szCs w:val="24"/>
          <w:lang w:val="en-US" w:eastAsia="en-US"/>
        </w:rPr>
        <w:t>LITERATURE REVIEW</w:t>
      </w:r>
    </w:p>
    <w:p w:rsidR="003A1162" w:rsidRPr="003A1162" w:rsidRDefault="009831A2" w:rsidP="003A1162">
      <w:pPr>
        <w:tabs>
          <w:tab w:val="left" w:pos="709"/>
        </w:tabs>
        <w:spacing w:line="300" w:lineRule="auto"/>
        <w:ind w:firstLine="709"/>
        <w:jc w:val="both"/>
        <w:rPr>
          <w:color w:val="auto"/>
          <w:lang w:val="en-US" w:eastAsia="en-US"/>
        </w:rPr>
      </w:pPr>
      <w:r>
        <w:rPr>
          <w:color w:val="auto"/>
          <w:lang w:val="en-US" w:eastAsia="en-US"/>
        </w:rPr>
        <w:t>One of the Intergovernmental T</w:t>
      </w:r>
      <w:r w:rsidR="003A1162" w:rsidRPr="003A1162">
        <w:rPr>
          <w:color w:val="auto"/>
          <w:lang w:val="en-US" w:eastAsia="en-US"/>
        </w:rPr>
        <w:t>ransfers is an essential source of local public goods and services provided in many developing countries. Yet the empirical evidence on their effectiveness remains inconclusive partly because transfers are endogenous to political influence. This paper investigates the impact of a mix of intergovernmental transfers from a large-scale poverty relief program on local education spending in China between 1994 and 2000</w:t>
      </w:r>
      <w:r w:rsidR="00E31614">
        <w:rPr>
          <w:color w:val="auto"/>
          <w:lang w:val="en-US" w:eastAsia="en-US"/>
        </w:rPr>
        <w:t xml:space="preserve"> </w:t>
      </w:r>
      <w:r w:rsidR="00E31614">
        <w:rPr>
          <w:color w:val="auto"/>
          <w:lang w:val="en-US" w:eastAsia="en-US"/>
        </w:rPr>
        <w:fldChar w:fldCharType="begin" w:fldLock="1"/>
      </w:r>
      <w:r w:rsidR="002519F2">
        <w:rPr>
          <w:color w:val="auto"/>
          <w:lang w:val="en-US" w:eastAsia="en-US"/>
        </w:rPr>
        <w:instrText>ADDIN CSL_CITATION {"citationItems":[{"id":"ITEM-1","itemData":{"DOI":"10.1016/j.chieco.2015.02.001","ISSN":"1043951X","abstract":"Intergovernmental transfers are an important source of local public goods and services provision in many developing countries. Yet the empirical evidence on their effectiveness remains inconclusive partly because transfers are endogenous to political influence. This paper investigates the impact of a mix of intergovernmental transfers from a large-scale poverty relief program on local education spending in China between 1994 and 2000. Using a fuzzy regression discontinuity design, I first show no systematic evidence that counties benefiting from the program enhanced local education spending during the period of program implementation. I further show that the program has neither short-term nor long-term impacts on illiteracy reduction for the targeted counties.","author":[{"dropping-particle":"","family":"Lü","given":"Xiaobo","non-dropping-particle":"","parse-names":false,"suffix":""}],"container-title":"China Economic Review","id":"ITEM-1","issued":{"date-parts":[["2015"]]},"page":"200-211","publisher":"Elsevier Inc.","title":"Intergovernmental transfers and local education provision - Evaluating China's 8-7 National Plan for Poverty Reduction","type":"article-journal","volume":"33"},"uris":["http://www.mendeley.com/documents/?uuid=1e25837f-b6dc-4149-ae97-befa0874c640"]}],"mendeley":{"formattedCitation":"[9]","plainTextFormattedCitation":"[9]","previouslyFormattedCitation":"[8]"},"properties":{"noteIndex":0},"schema":"https://github.com/citation-style-language/schema/raw/master/csl-citation.json"}</w:instrText>
      </w:r>
      <w:r w:rsidR="00E31614">
        <w:rPr>
          <w:color w:val="auto"/>
          <w:lang w:val="en-US" w:eastAsia="en-US"/>
        </w:rPr>
        <w:fldChar w:fldCharType="separate"/>
      </w:r>
      <w:r w:rsidR="002519F2" w:rsidRPr="002519F2">
        <w:rPr>
          <w:noProof/>
          <w:color w:val="auto"/>
          <w:lang w:val="en-US" w:eastAsia="en-US"/>
        </w:rPr>
        <w:t>[9]</w:t>
      </w:r>
      <w:r w:rsidR="00E31614">
        <w:rPr>
          <w:color w:val="auto"/>
          <w:lang w:val="en-US" w:eastAsia="en-US"/>
        </w:rPr>
        <w:fldChar w:fldCharType="end"/>
      </w:r>
      <w:r w:rsidR="003A1162" w:rsidRPr="003A1162">
        <w:rPr>
          <w:color w:val="auto"/>
          <w:lang w:val="en-US" w:eastAsia="en-US"/>
        </w:rPr>
        <w:t>. From the same point of view, this study will investigate the impact of governmental transfers. Cash transfers program such as cash transfer in Bandar Lampung since the program was launched in 2011. Its application is an essential income for low-income families in fulfilling their need for consumption expenditure. In many developing countries, such as Indonesia, yet the empirical evidence on their effectiveness remains inconclusive partly because cash transfers are close to budget leakage in the government. This paper shares the same empirical purpose of what kind of changes the program creates in the household scale on consumption expenditure and map the spatial look of the low-income families based on the characteristics of the area.</w:t>
      </w:r>
    </w:p>
    <w:p w:rsidR="003A1162" w:rsidRPr="003A1162" w:rsidRDefault="003A1162" w:rsidP="003A1162">
      <w:pPr>
        <w:spacing w:line="300" w:lineRule="auto"/>
        <w:ind w:firstLine="709"/>
        <w:jc w:val="both"/>
        <w:rPr>
          <w:color w:val="auto"/>
          <w:sz w:val="24"/>
          <w:szCs w:val="24"/>
          <w:lang w:val="en-US" w:eastAsia="en-US"/>
        </w:rPr>
      </w:pPr>
      <w:r w:rsidRPr="003A1162">
        <w:rPr>
          <w:color w:val="auto"/>
          <w:lang w:val="en-US" w:eastAsia="en-US"/>
        </w:rPr>
        <w:t>Another journal that tried to see the efficiency of a government aid stated that one core objective most commonly cited to support aid programs is poverty reduction. In this paper, we estimate the allocation of assistance to maximize the reduction in poverty and compare it to actual distributions. Finally, they found that the actual allocation of aid is radically different from the poverty efficient allocation. With prompt delivery, support lifts around10 million people annually out of poverty in our sample of countries</w:t>
      </w:r>
      <w:r w:rsidR="000B79C7">
        <w:rPr>
          <w:color w:val="auto"/>
          <w:lang w:val="en-US" w:eastAsia="en-US"/>
        </w:rPr>
        <w:t xml:space="preserve"> </w:t>
      </w:r>
      <w:r w:rsidR="00E31614">
        <w:rPr>
          <w:color w:val="auto"/>
          <w:lang w:val="en-US" w:eastAsia="en-US"/>
        </w:rPr>
        <w:fldChar w:fldCharType="begin" w:fldLock="1"/>
      </w:r>
      <w:r w:rsidR="002519F2">
        <w:rPr>
          <w:color w:val="auto"/>
          <w:lang w:val="en-US" w:eastAsia="en-US"/>
        </w:rPr>
        <w:instrText>ADDIN CSL_CITATION {"citationItems":[{"id":"ITEM-1","itemData":{"DOI":"10.1016/S0014-2921(01)00187-8","ISBN":"1202522351","ISSN":"00142921","abstract":"This paper derives a poverty-efficient allocation of aid and compares it with actual aid allocations. The allocation of aid that has the maximum effect on poverty depends on the level of poverty and the quality of policies. Using the headcount, poverty-gap, and squared poverty gap measures of poverty, alternatively, all yield similar poverty-efficient allocations. Finally, we find that the actual allocation of aid is radically different from the poverty-efficient allocation. With the present allocation, aid lifts around 10 million people annually out of poverty in our sample of countries. With a poverty-efficient allocation, the productivity of aid would nearly double. © 2002 Elsevier Science B.V. All rights reserved.","author":[{"dropping-particle":"","family":"Collier","given":"Paul","non-dropping-particle":"","parse-names":false,"suffix":""},{"dropping-particle":"","family":"Dollar","given":"David","non-dropping-particle":"","parse-names":false,"suffix":""}],"container-title":"European Economic Review","id":"ITEM-1","issue":"8","issued":{"date-parts":[["2002"]]},"page":"1475-1500","title":"Aid allocation and poverty reduction","type":"article-journal","volume":"46"},"uris":["http://www.mendeley.com/documents/?uuid=25e5952c-58e0-4f0e-87e4-77afa79ac986"]}],"mendeley":{"formattedCitation":"[10]","plainTextFormattedCitation":"[10]","previouslyFormattedCitation":"[9]"},"properties":{"noteIndex":0},"schema":"https://github.com/citation-style-language/schema/raw/master/csl-citation.json"}</w:instrText>
      </w:r>
      <w:r w:rsidR="00E31614">
        <w:rPr>
          <w:color w:val="auto"/>
          <w:lang w:val="en-US" w:eastAsia="en-US"/>
        </w:rPr>
        <w:fldChar w:fldCharType="separate"/>
      </w:r>
      <w:r w:rsidR="002519F2" w:rsidRPr="002519F2">
        <w:rPr>
          <w:noProof/>
          <w:color w:val="auto"/>
          <w:lang w:val="en-US" w:eastAsia="en-US"/>
        </w:rPr>
        <w:t>[10]</w:t>
      </w:r>
      <w:r w:rsidR="00E31614">
        <w:rPr>
          <w:color w:val="auto"/>
          <w:lang w:val="en-US" w:eastAsia="en-US"/>
        </w:rPr>
        <w:fldChar w:fldCharType="end"/>
      </w:r>
      <w:r w:rsidR="00E31614">
        <w:rPr>
          <w:color w:val="auto"/>
          <w:lang w:val="en-US" w:eastAsia="en-US"/>
        </w:rPr>
        <w:t xml:space="preserve">. </w:t>
      </w:r>
      <w:r w:rsidRPr="003A1162">
        <w:rPr>
          <w:color w:val="auto"/>
          <w:lang w:val="en-US" w:eastAsia="en-US"/>
        </w:rPr>
        <w:t>On that idea, this study shares the same intention to investigate how cash transfer may bring impact to the receiver.</w:t>
      </w:r>
    </w:p>
    <w:p w:rsidR="003A1162" w:rsidRPr="003A1162" w:rsidRDefault="000B79C7" w:rsidP="003A1162">
      <w:pPr>
        <w:spacing w:before="120" w:after="120" w:line="300" w:lineRule="auto"/>
        <w:jc w:val="both"/>
        <w:outlineLvl w:val="0"/>
        <w:rPr>
          <w:b/>
          <w:bCs/>
          <w:color w:val="auto"/>
          <w:kern w:val="36"/>
          <w:sz w:val="24"/>
          <w:szCs w:val="24"/>
          <w:lang w:val="en-US" w:eastAsia="en-US"/>
        </w:rPr>
      </w:pPr>
      <w:r w:rsidRPr="000B79C7">
        <w:rPr>
          <w:b/>
          <w:bCs/>
          <w:smallCaps/>
          <w:color w:val="auto"/>
          <w:kern w:val="36"/>
          <w:sz w:val="24"/>
          <w:szCs w:val="24"/>
          <w:lang w:val="en-US" w:eastAsia="en-US"/>
        </w:rPr>
        <w:t xml:space="preserve">3 </w:t>
      </w:r>
      <w:r w:rsidRPr="003A1162">
        <w:rPr>
          <w:b/>
          <w:bCs/>
          <w:smallCaps/>
          <w:color w:val="auto"/>
          <w:kern w:val="36"/>
          <w:sz w:val="24"/>
          <w:szCs w:val="24"/>
          <w:lang w:val="en-US" w:eastAsia="en-US"/>
        </w:rPr>
        <w:t>METHODOLOGIES</w:t>
      </w:r>
      <w:r w:rsidR="003A1162" w:rsidRPr="003A1162">
        <w:rPr>
          <w:b/>
          <w:bCs/>
          <w:smallCaps/>
          <w:color w:val="auto"/>
          <w:kern w:val="36"/>
          <w:sz w:val="24"/>
          <w:szCs w:val="24"/>
          <w:lang w:val="en-US" w:eastAsia="en-US"/>
        </w:rPr>
        <w:t xml:space="preserve"> AND DATA ANALYSIS</w:t>
      </w:r>
    </w:p>
    <w:p w:rsidR="003A1162" w:rsidRPr="003A1162" w:rsidRDefault="000B79C7" w:rsidP="000B79C7">
      <w:pPr>
        <w:spacing w:before="120" w:after="120" w:line="300" w:lineRule="auto"/>
        <w:jc w:val="both"/>
        <w:textAlignment w:val="baseline"/>
        <w:rPr>
          <w:b/>
          <w:bCs/>
          <w:sz w:val="24"/>
          <w:szCs w:val="24"/>
          <w:lang w:val="en-US" w:eastAsia="en-US"/>
        </w:rPr>
      </w:pPr>
      <w:r w:rsidRPr="000B79C7">
        <w:rPr>
          <w:b/>
          <w:bCs/>
          <w:sz w:val="24"/>
          <w:szCs w:val="24"/>
          <w:lang w:val="en-US" w:eastAsia="en-US"/>
        </w:rPr>
        <w:t xml:space="preserve">3.1. </w:t>
      </w:r>
      <w:r w:rsidR="003A1162" w:rsidRPr="003A1162">
        <w:rPr>
          <w:b/>
          <w:bCs/>
          <w:sz w:val="24"/>
          <w:szCs w:val="24"/>
          <w:lang w:val="en-US" w:eastAsia="en-US"/>
        </w:rPr>
        <w:t>Study Location</w:t>
      </w:r>
    </w:p>
    <w:p w:rsidR="003A1162" w:rsidRPr="003A1162" w:rsidRDefault="003A1162" w:rsidP="003A1162">
      <w:pPr>
        <w:spacing w:before="120" w:after="120" w:line="300" w:lineRule="auto"/>
        <w:jc w:val="both"/>
        <w:textAlignment w:val="baseline"/>
        <w:rPr>
          <w:bCs/>
          <w:lang w:val="en-US" w:eastAsia="en-US"/>
        </w:rPr>
      </w:pPr>
      <w:r w:rsidRPr="003A1162">
        <w:rPr>
          <w:bCs/>
          <w:lang w:val="en-US" w:eastAsia="en-US"/>
        </w:rPr>
        <w:t xml:space="preserve">The study of the economics and spatial analysis on how the family hope program ease the poverty condition conducted in the city of Bandar Lampung, and took four sub-district as the samples, includes the </w:t>
      </w:r>
      <w:proofErr w:type="spellStart"/>
      <w:r w:rsidRPr="003A1162">
        <w:rPr>
          <w:bCs/>
          <w:lang w:val="en-US" w:eastAsia="en-US"/>
        </w:rPr>
        <w:t>Sukarame</w:t>
      </w:r>
      <w:proofErr w:type="spellEnd"/>
      <w:r w:rsidRPr="003A1162">
        <w:rPr>
          <w:bCs/>
          <w:lang w:val="en-US" w:eastAsia="en-US"/>
        </w:rPr>
        <w:t xml:space="preserve">, </w:t>
      </w:r>
      <w:proofErr w:type="spellStart"/>
      <w:r w:rsidRPr="003A1162">
        <w:rPr>
          <w:bCs/>
          <w:lang w:val="en-US" w:eastAsia="en-US"/>
        </w:rPr>
        <w:t>Langkapura</w:t>
      </w:r>
      <w:proofErr w:type="spellEnd"/>
      <w:r w:rsidRPr="003A1162">
        <w:rPr>
          <w:bCs/>
          <w:lang w:val="en-US" w:eastAsia="en-US"/>
        </w:rPr>
        <w:t xml:space="preserve">, Way </w:t>
      </w:r>
      <w:proofErr w:type="spellStart"/>
      <w:r w:rsidRPr="003A1162">
        <w:rPr>
          <w:bCs/>
          <w:lang w:val="en-US" w:eastAsia="en-US"/>
        </w:rPr>
        <w:t>Halim</w:t>
      </w:r>
      <w:proofErr w:type="spellEnd"/>
      <w:r w:rsidRPr="003A1162">
        <w:rPr>
          <w:bCs/>
          <w:lang w:val="en-US" w:eastAsia="en-US"/>
        </w:rPr>
        <w:t xml:space="preserve"> and </w:t>
      </w:r>
      <w:proofErr w:type="spellStart"/>
      <w:r w:rsidRPr="003A1162">
        <w:rPr>
          <w:bCs/>
          <w:lang w:val="en-US" w:eastAsia="en-US"/>
        </w:rPr>
        <w:t>Labuhan</w:t>
      </w:r>
      <w:proofErr w:type="spellEnd"/>
      <w:r w:rsidRPr="003A1162">
        <w:rPr>
          <w:bCs/>
          <w:lang w:val="en-US" w:eastAsia="en-US"/>
        </w:rPr>
        <w:t xml:space="preserve"> </w:t>
      </w:r>
      <w:proofErr w:type="spellStart"/>
      <w:r w:rsidR="000B79C7" w:rsidRPr="000B79C7">
        <w:rPr>
          <w:bCs/>
          <w:lang w:val="en-US" w:eastAsia="en-US"/>
        </w:rPr>
        <w:t>R</w:t>
      </w:r>
      <w:r w:rsidRPr="003A1162">
        <w:rPr>
          <w:bCs/>
          <w:lang w:val="en-US" w:eastAsia="en-US"/>
        </w:rPr>
        <w:t>atu</w:t>
      </w:r>
      <w:proofErr w:type="spellEnd"/>
      <w:r w:rsidRPr="003A1162">
        <w:rPr>
          <w:bCs/>
          <w:lang w:val="en-US" w:eastAsia="en-US"/>
        </w:rPr>
        <w:t>. The situation of these locations shows in the map below (Figure 2).</w:t>
      </w:r>
    </w:p>
    <w:p w:rsidR="003A1162" w:rsidRPr="003A1162" w:rsidRDefault="003A1162" w:rsidP="003A1162">
      <w:pPr>
        <w:spacing w:before="120" w:after="120" w:line="300" w:lineRule="auto"/>
        <w:jc w:val="center"/>
        <w:textAlignment w:val="baseline"/>
        <w:rPr>
          <w:bCs/>
          <w:sz w:val="22"/>
          <w:szCs w:val="22"/>
          <w:lang w:val="en-US" w:eastAsia="en-US"/>
        </w:rPr>
      </w:pPr>
      <w:r w:rsidRPr="003A1162">
        <w:rPr>
          <w:bCs/>
          <w:noProof/>
          <w:sz w:val="24"/>
          <w:szCs w:val="24"/>
          <w:lang w:val="en-US" w:eastAsia="en-US"/>
        </w:rPr>
        <w:lastRenderedPageBreak/>
        <w:drawing>
          <wp:inline distT="0" distB="0" distL="0" distR="0" wp14:anchorId="0944555D" wp14:editId="1D8B95C2">
            <wp:extent cx="970499" cy="970695"/>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eta Lampung with PKH recipient.jpeg"/>
                    <pic:cNvPicPr/>
                  </pic:nvPicPr>
                  <pic:blipFill rotWithShape="1">
                    <a:blip r:embed="rId12" cstate="print">
                      <a:extLst>
                        <a:ext uri="{28A0092B-C50C-407E-A947-70E740481C1C}">
                          <a14:useLocalDpi xmlns:a14="http://schemas.microsoft.com/office/drawing/2010/main" val="0"/>
                        </a:ext>
                      </a:extLst>
                    </a:blip>
                    <a:srcRect r="29293"/>
                    <a:stretch/>
                  </pic:blipFill>
                  <pic:spPr bwMode="auto">
                    <a:xfrm>
                      <a:off x="0" y="0"/>
                      <a:ext cx="971400" cy="971596"/>
                    </a:xfrm>
                    <a:prstGeom prst="rect">
                      <a:avLst/>
                    </a:prstGeom>
                    <a:ln>
                      <a:noFill/>
                    </a:ln>
                    <a:extLst>
                      <a:ext uri="{53640926-AAD7-44D8-BBD7-CCE9431645EC}">
                        <a14:shadowObscured xmlns:a14="http://schemas.microsoft.com/office/drawing/2010/main"/>
                      </a:ext>
                    </a:extLst>
                  </pic:spPr>
                </pic:pic>
              </a:graphicData>
            </a:graphic>
          </wp:inline>
        </w:drawing>
      </w:r>
    </w:p>
    <w:p w:rsidR="003A1162" w:rsidRPr="003A1162" w:rsidRDefault="003A1162" w:rsidP="003A1162">
      <w:pPr>
        <w:tabs>
          <w:tab w:val="left" w:pos="270"/>
        </w:tabs>
        <w:spacing w:before="120" w:after="120" w:line="300" w:lineRule="auto"/>
        <w:jc w:val="center"/>
        <w:textAlignment w:val="baseline"/>
        <w:rPr>
          <w:b/>
          <w:bCs/>
          <w:sz w:val="18"/>
          <w:szCs w:val="18"/>
          <w:lang w:val="en-US" w:eastAsia="en-US"/>
        </w:rPr>
      </w:pPr>
      <w:proofErr w:type="gramStart"/>
      <w:r w:rsidRPr="003A1162">
        <w:rPr>
          <w:sz w:val="18"/>
          <w:szCs w:val="18"/>
          <w:lang w:val="en-US" w:eastAsia="en-US"/>
        </w:rPr>
        <w:t>Figure 2.</w:t>
      </w:r>
      <w:proofErr w:type="gramEnd"/>
      <w:r w:rsidRPr="003A1162">
        <w:rPr>
          <w:sz w:val="18"/>
          <w:szCs w:val="18"/>
          <w:lang w:val="en-US" w:eastAsia="en-US"/>
        </w:rPr>
        <w:t xml:space="preserve">  Map of Bandar Lampung and </w:t>
      </w:r>
      <w:r w:rsidRPr="003A1162">
        <w:rPr>
          <w:sz w:val="18"/>
          <w:szCs w:val="18"/>
          <w:shd w:val="clear" w:color="auto" w:fill="FFFFFF"/>
          <w:lang w:val="en-US" w:eastAsia="en-US"/>
        </w:rPr>
        <w:t>cash transfer</w:t>
      </w:r>
      <w:r w:rsidRPr="003A1162">
        <w:rPr>
          <w:sz w:val="18"/>
          <w:szCs w:val="18"/>
          <w:lang w:val="en-US" w:eastAsia="en-US"/>
        </w:rPr>
        <w:t xml:space="preserve"> recipient in four sub-districts</w:t>
      </w:r>
    </w:p>
    <w:p w:rsidR="003A1162" w:rsidRPr="003A1162" w:rsidRDefault="000B79C7" w:rsidP="000B79C7">
      <w:pPr>
        <w:tabs>
          <w:tab w:val="left" w:pos="270"/>
        </w:tabs>
        <w:spacing w:before="120" w:after="120" w:line="300" w:lineRule="auto"/>
        <w:jc w:val="both"/>
        <w:textAlignment w:val="baseline"/>
        <w:rPr>
          <w:b/>
          <w:bCs/>
          <w:sz w:val="24"/>
          <w:szCs w:val="24"/>
          <w:lang w:val="en-US" w:eastAsia="en-US"/>
        </w:rPr>
      </w:pPr>
      <w:r w:rsidRPr="000B79C7">
        <w:rPr>
          <w:b/>
          <w:bCs/>
          <w:sz w:val="24"/>
          <w:szCs w:val="24"/>
          <w:lang w:val="en-US" w:eastAsia="en-US"/>
        </w:rPr>
        <w:t xml:space="preserve">3.2. </w:t>
      </w:r>
      <w:r w:rsidR="003A1162" w:rsidRPr="003A1162">
        <w:rPr>
          <w:b/>
          <w:bCs/>
          <w:sz w:val="24"/>
          <w:szCs w:val="24"/>
          <w:lang w:val="en-US" w:eastAsia="en-US"/>
        </w:rPr>
        <w:t>Data</w:t>
      </w:r>
    </w:p>
    <w:p w:rsidR="003A1162" w:rsidRPr="003A1162" w:rsidRDefault="003A1162" w:rsidP="003A1162">
      <w:pPr>
        <w:spacing w:line="300" w:lineRule="auto"/>
        <w:jc w:val="both"/>
        <w:rPr>
          <w:lang w:val="en-US" w:eastAsia="en-US"/>
        </w:rPr>
      </w:pPr>
      <w:r w:rsidRPr="003A1162">
        <w:rPr>
          <w:lang w:val="en-US" w:eastAsia="en-US"/>
        </w:rPr>
        <w:t xml:space="preserve">This paper focuses on the county as the main unit of analysis for consumption expenditure both for food and education spending. Food and education expenditure have been playing a major role in financing and providing needs for the low-income families. The interviews from the survey indicates that food and education are the most supported expenditure from the cash transfer </w:t>
      </w:r>
    </w:p>
    <w:p w:rsidR="003A1162" w:rsidRDefault="003A1162" w:rsidP="003A1162">
      <w:pPr>
        <w:spacing w:line="300" w:lineRule="auto"/>
        <w:ind w:firstLine="709"/>
        <w:jc w:val="both"/>
        <w:rPr>
          <w:lang w:val="en-US" w:eastAsia="en-US"/>
        </w:rPr>
      </w:pPr>
      <w:r w:rsidRPr="003A1162">
        <w:rPr>
          <w:lang w:val="en-US" w:eastAsia="en-US"/>
        </w:rPr>
        <w:t>The data was taken from the primary research in th</w:t>
      </w:r>
      <w:r w:rsidR="000B79C7">
        <w:rPr>
          <w:lang w:val="en-US" w:eastAsia="en-US"/>
        </w:rPr>
        <w:t>e form of interview and</w:t>
      </w:r>
      <w:r w:rsidRPr="003A1162">
        <w:rPr>
          <w:lang w:val="en-US" w:eastAsia="en-US"/>
        </w:rPr>
        <w:t xml:space="preserve"> survey based on the Indonesia Family Life Survey (IFLS) typed questions. The sampling for the receiver of cash transfer was based on a randomized, community-based intervention with measurements before and after the intervention of the program. There are four district investigated in this study; </w:t>
      </w:r>
      <w:proofErr w:type="spellStart"/>
      <w:r w:rsidRPr="003A1162">
        <w:rPr>
          <w:lang w:val="en-US" w:eastAsia="en-US"/>
        </w:rPr>
        <w:t>Sukarame</w:t>
      </w:r>
      <w:proofErr w:type="spellEnd"/>
      <w:r w:rsidRPr="003A1162">
        <w:rPr>
          <w:lang w:val="en-US" w:eastAsia="en-US"/>
        </w:rPr>
        <w:t xml:space="preserve">, </w:t>
      </w:r>
      <w:proofErr w:type="spellStart"/>
      <w:r w:rsidRPr="003A1162">
        <w:rPr>
          <w:lang w:val="en-US" w:eastAsia="en-US"/>
        </w:rPr>
        <w:t>Langkapura</w:t>
      </w:r>
      <w:proofErr w:type="spellEnd"/>
      <w:r w:rsidRPr="003A1162">
        <w:rPr>
          <w:lang w:val="en-US" w:eastAsia="en-US"/>
        </w:rPr>
        <w:t xml:space="preserve">, Way </w:t>
      </w:r>
      <w:proofErr w:type="spellStart"/>
      <w:r w:rsidRPr="003A1162">
        <w:rPr>
          <w:lang w:val="en-US" w:eastAsia="en-US"/>
        </w:rPr>
        <w:t>Halim</w:t>
      </w:r>
      <w:proofErr w:type="spellEnd"/>
      <w:r w:rsidRPr="003A1162">
        <w:rPr>
          <w:lang w:val="en-US" w:eastAsia="en-US"/>
        </w:rPr>
        <w:t xml:space="preserve"> and </w:t>
      </w:r>
      <w:proofErr w:type="spellStart"/>
      <w:r w:rsidRPr="003A1162">
        <w:rPr>
          <w:lang w:val="en-US" w:eastAsia="en-US"/>
        </w:rPr>
        <w:t>Labuhan</w:t>
      </w:r>
      <w:proofErr w:type="spellEnd"/>
      <w:r w:rsidRPr="003A1162">
        <w:rPr>
          <w:lang w:val="en-US" w:eastAsia="en-US"/>
        </w:rPr>
        <w:t xml:space="preserve"> </w:t>
      </w:r>
      <w:proofErr w:type="spellStart"/>
      <w:r w:rsidRPr="003A1162">
        <w:rPr>
          <w:lang w:val="en-US" w:eastAsia="en-US"/>
        </w:rPr>
        <w:t>Ratu</w:t>
      </w:r>
      <w:proofErr w:type="spellEnd"/>
      <w:r w:rsidRPr="003A1162">
        <w:rPr>
          <w:lang w:val="en-US" w:eastAsia="en-US"/>
        </w:rPr>
        <w:t>. Those sub-districts have the most collected number of low-income families. The spatial data of cash transfer recipient has produced by converting the tabular data into shape</w:t>
      </w:r>
      <w:r w:rsidR="000B79C7">
        <w:rPr>
          <w:lang w:val="en-US" w:eastAsia="en-US"/>
        </w:rPr>
        <w:t xml:space="preserve"> </w:t>
      </w:r>
      <w:r w:rsidRPr="003A1162">
        <w:rPr>
          <w:lang w:val="en-US" w:eastAsia="en-US"/>
        </w:rPr>
        <w:t xml:space="preserve">file format. It </w:t>
      </w:r>
      <w:r w:rsidR="000B79C7">
        <w:rPr>
          <w:lang w:val="en-US" w:eastAsia="en-US"/>
        </w:rPr>
        <w:t>has</w:t>
      </w:r>
      <w:r w:rsidRPr="003A1162">
        <w:rPr>
          <w:lang w:val="en-US" w:eastAsia="en-US"/>
        </w:rPr>
        <w:t xml:space="preserve"> 904 number</w:t>
      </w:r>
      <w:r w:rsidR="000B79C7">
        <w:rPr>
          <w:lang w:val="en-US" w:eastAsia="en-US"/>
        </w:rPr>
        <w:t>s</w:t>
      </w:r>
      <w:r w:rsidRPr="003A1162">
        <w:rPr>
          <w:lang w:val="en-US" w:eastAsia="en-US"/>
        </w:rPr>
        <w:t xml:space="preserve"> of cash transfer recipient and spread out in four sub-district</w:t>
      </w:r>
      <w:r w:rsidR="000B79C7">
        <w:rPr>
          <w:lang w:val="en-US" w:eastAsia="en-US"/>
        </w:rPr>
        <w:t>s</w:t>
      </w:r>
      <w:r w:rsidRPr="003A1162">
        <w:rPr>
          <w:lang w:val="en-US" w:eastAsia="en-US"/>
        </w:rPr>
        <w:t xml:space="preserve">. </w:t>
      </w:r>
    </w:p>
    <w:p w:rsidR="003A1162" w:rsidRPr="003A1162" w:rsidRDefault="000B79C7" w:rsidP="003A1162">
      <w:pPr>
        <w:spacing w:line="300" w:lineRule="auto"/>
        <w:jc w:val="both"/>
        <w:rPr>
          <w:b/>
          <w:sz w:val="24"/>
          <w:szCs w:val="24"/>
          <w:lang w:val="en-US" w:eastAsia="en-US"/>
        </w:rPr>
      </w:pPr>
      <w:r w:rsidRPr="000B79C7">
        <w:rPr>
          <w:b/>
          <w:sz w:val="24"/>
          <w:szCs w:val="24"/>
          <w:lang w:val="en-US" w:eastAsia="en-US"/>
        </w:rPr>
        <w:t xml:space="preserve">3. </w:t>
      </w:r>
      <w:r w:rsidR="003A1162" w:rsidRPr="003A1162">
        <w:rPr>
          <w:b/>
          <w:sz w:val="24"/>
          <w:szCs w:val="24"/>
          <w:lang w:val="en-US" w:eastAsia="en-US"/>
        </w:rPr>
        <w:t>3.</w:t>
      </w:r>
      <w:r w:rsidR="003A1162" w:rsidRPr="003A1162">
        <w:rPr>
          <w:b/>
          <w:sz w:val="24"/>
          <w:szCs w:val="24"/>
          <w:lang w:val="en-US" w:eastAsia="en-US"/>
        </w:rPr>
        <w:tab/>
        <w:t xml:space="preserve">Paired t Test Using </w:t>
      </w:r>
      <w:proofErr w:type="spellStart"/>
      <w:r w:rsidR="003A1162" w:rsidRPr="003A1162">
        <w:rPr>
          <w:b/>
          <w:sz w:val="24"/>
          <w:szCs w:val="24"/>
          <w:lang w:val="en-US" w:eastAsia="en-US"/>
        </w:rPr>
        <w:t>Stata</w:t>
      </w:r>
      <w:proofErr w:type="spellEnd"/>
    </w:p>
    <w:p w:rsidR="003A1162" w:rsidRPr="003A1162" w:rsidRDefault="003A1162" w:rsidP="003A1162">
      <w:pPr>
        <w:spacing w:line="300" w:lineRule="auto"/>
        <w:ind w:firstLine="709"/>
        <w:jc w:val="both"/>
        <w:rPr>
          <w:lang w:val="en-US" w:eastAsia="en-US"/>
        </w:rPr>
      </w:pPr>
      <w:r w:rsidRPr="003A1162">
        <w:rPr>
          <w:lang w:val="en-US" w:eastAsia="en-US"/>
        </w:rPr>
        <w:t>The paired sample t-test, sometimes called the dependent sample t-test, is a statistical procedure used to determine whether the mean difference between two sets of observations is zero. The paired t-test, also referred to as the paired-samples t-test or dependent t-</w:t>
      </w:r>
      <w:proofErr w:type="gramStart"/>
      <w:r w:rsidRPr="003A1162">
        <w:rPr>
          <w:lang w:val="en-US" w:eastAsia="en-US"/>
        </w:rPr>
        <w:t>test,</w:t>
      </w:r>
      <w:proofErr w:type="gramEnd"/>
      <w:r w:rsidRPr="003A1162">
        <w:rPr>
          <w:lang w:val="en-US" w:eastAsia="en-US"/>
        </w:rPr>
        <w:t xml:space="preserve"> is used to determine whether the mean of a dependent variable is the same in two related groups. </w:t>
      </w:r>
    </w:p>
    <w:p w:rsidR="003A1162" w:rsidRPr="003A1162" w:rsidRDefault="000B79C7" w:rsidP="003A1162">
      <w:pPr>
        <w:spacing w:line="300" w:lineRule="auto"/>
        <w:jc w:val="both"/>
        <w:rPr>
          <w:b/>
          <w:sz w:val="22"/>
          <w:szCs w:val="22"/>
          <w:lang w:val="en-US" w:eastAsia="en-US"/>
        </w:rPr>
      </w:pPr>
      <w:r w:rsidRPr="000B79C7">
        <w:rPr>
          <w:b/>
          <w:sz w:val="22"/>
          <w:szCs w:val="22"/>
          <w:lang w:val="en-US" w:eastAsia="en-US"/>
        </w:rPr>
        <w:t>3.</w:t>
      </w:r>
      <w:r w:rsidR="003A1162" w:rsidRPr="003A1162">
        <w:rPr>
          <w:b/>
          <w:sz w:val="22"/>
          <w:szCs w:val="22"/>
          <w:lang w:val="en-US" w:eastAsia="en-US"/>
        </w:rPr>
        <w:t xml:space="preserve">3.1. Paired t Test </w:t>
      </w:r>
      <w:r w:rsidRPr="000B79C7">
        <w:rPr>
          <w:b/>
          <w:sz w:val="22"/>
          <w:szCs w:val="22"/>
          <w:lang w:val="en-US" w:eastAsia="en-US"/>
        </w:rPr>
        <w:t>Assumptions</w:t>
      </w:r>
    </w:p>
    <w:p w:rsidR="003A1162" w:rsidRPr="003A1162" w:rsidRDefault="003A1162" w:rsidP="003A1162">
      <w:pPr>
        <w:spacing w:line="300" w:lineRule="auto"/>
        <w:ind w:firstLine="709"/>
        <w:jc w:val="both"/>
        <w:rPr>
          <w:lang w:val="en-US" w:eastAsia="en-US"/>
        </w:rPr>
      </w:pPr>
      <w:r w:rsidRPr="003A1162">
        <w:rPr>
          <w:lang w:val="en-US" w:eastAsia="en-US"/>
        </w:rPr>
        <w:t>There are four assumptions that underpin the paired t-test; (1) the dependent variable should be measured at the interval or ratio level, (2) the independent variable should consist of two categorical, "related groups" or "matched pairs"; (3) there should be no significant outliers in the differences between the two related groups; and (4) the distribution of the differences in the dependent variable between the two related groups should be approximately normally distributed.</w:t>
      </w:r>
    </w:p>
    <w:p w:rsidR="003A1162" w:rsidRPr="003A1162" w:rsidRDefault="000B79C7" w:rsidP="003A1162">
      <w:pPr>
        <w:spacing w:line="300" w:lineRule="auto"/>
        <w:jc w:val="both"/>
        <w:rPr>
          <w:b/>
          <w:sz w:val="22"/>
          <w:szCs w:val="22"/>
          <w:lang w:val="en-US" w:eastAsia="en-US"/>
        </w:rPr>
      </w:pPr>
      <w:r>
        <w:rPr>
          <w:b/>
          <w:sz w:val="22"/>
          <w:szCs w:val="22"/>
          <w:lang w:val="en-US" w:eastAsia="en-US"/>
        </w:rPr>
        <w:t>3.</w:t>
      </w:r>
      <w:r w:rsidR="003A1162" w:rsidRPr="003A1162">
        <w:rPr>
          <w:b/>
          <w:sz w:val="22"/>
          <w:szCs w:val="22"/>
          <w:lang w:val="en-US" w:eastAsia="en-US"/>
        </w:rPr>
        <w:t>3.2</w:t>
      </w:r>
      <w:r>
        <w:rPr>
          <w:b/>
          <w:sz w:val="22"/>
          <w:szCs w:val="22"/>
          <w:lang w:val="en-US" w:eastAsia="en-US"/>
        </w:rPr>
        <w:t>.</w:t>
      </w:r>
      <w:r w:rsidR="003A1162" w:rsidRPr="003A1162">
        <w:rPr>
          <w:b/>
          <w:sz w:val="22"/>
          <w:szCs w:val="22"/>
          <w:lang w:val="en-US" w:eastAsia="en-US"/>
        </w:rPr>
        <w:t xml:space="preserve"> The guidelines for decision making in Paired T-Test Test</w:t>
      </w:r>
    </w:p>
    <w:p w:rsidR="003A1162" w:rsidRPr="003A1162" w:rsidRDefault="003A1162" w:rsidP="003A1162">
      <w:pPr>
        <w:spacing w:line="300" w:lineRule="auto"/>
        <w:ind w:firstLine="709"/>
        <w:jc w:val="both"/>
        <w:rPr>
          <w:lang w:val="en-US" w:eastAsia="en-US"/>
        </w:rPr>
      </w:pPr>
      <w:r w:rsidRPr="003A1162">
        <w:rPr>
          <w:lang w:val="en-US" w:eastAsia="en-US"/>
        </w:rPr>
        <w:t xml:space="preserve">According to guidelines for decision making in the paired t-test based on the significance value (Sig) of </w:t>
      </w:r>
      <w:proofErr w:type="spellStart"/>
      <w:r w:rsidRPr="003A1162">
        <w:rPr>
          <w:lang w:val="en-US" w:eastAsia="en-US"/>
        </w:rPr>
        <w:t>Stata</w:t>
      </w:r>
      <w:proofErr w:type="spellEnd"/>
      <w:r w:rsidRPr="003A1162">
        <w:rPr>
          <w:lang w:val="en-US" w:eastAsia="en-US"/>
        </w:rPr>
        <w:t xml:space="preserve"> output results, are as follows:</w:t>
      </w:r>
    </w:p>
    <w:p w:rsidR="003A1162" w:rsidRPr="003A1162" w:rsidRDefault="003A1162" w:rsidP="003A1162">
      <w:pPr>
        <w:spacing w:line="300" w:lineRule="auto"/>
        <w:jc w:val="both"/>
        <w:rPr>
          <w:lang w:val="en-US" w:eastAsia="en-US"/>
        </w:rPr>
      </w:pPr>
      <w:r w:rsidRPr="003A1162">
        <w:rPr>
          <w:lang w:val="en-US" w:eastAsia="en-US"/>
        </w:rPr>
        <w:t>1) If the Sig. (2-tailed) &lt; 0.05, then H0 is rejected, and Ha is accepted.</w:t>
      </w:r>
    </w:p>
    <w:p w:rsidR="003A1162" w:rsidRPr="003A1162" w:rsidRDefault="003A1162" w:rsidP="003A1162">
      <w:pPr>
        <w:spacing w:line="300" w:lineRule="auto"/>
        <w:jc w:val="both"/>
        <w:rPr>
          <w:lang w:val="en-US" w:eastAsia="en-US"/>
        </w:rPr>
      </w:pPr>
      <w:r w:rsidRPr="003A1162">
        <w:rPr>
          <w:lang w:val="en-US" w:eastAsia="en-US"/>
        </w:rPr>
        <w:lastRenderedPageBreak/>
        <w:t>2) Conversely, if the value of Sig. (2 tailed) &gt; 0.05, then H0 is accepted, and Ha is rejected.</w:t>
      </w:r>
    </w:p>
    <w:p w:rsidR="003A1162" w:rsidRPr="003A1162" w:rsidRDefault="003A1162" w:rsidP="00534627">
      <w:pPr>
        <w:spacing w:line="300" w:lineRule="auto"/>
        <w:ind w:firstLine="709"/>
        <w:jc w:val="both"/>
        <w:rPr>
          <w:sz w:val="22"/>
          <w:szCs w:val="22"/>
          <w:lang w:val="en-US" w:eastAsia="en-US"/>
        </w:rPr>
      </w:pPr>
      <w:r w:rsidRPr="003A1162">
        <w:rPr>
          <w:lang w:val="en-US" w:eastAsia="en-US"/>
        </w:rPr>
        <w:t xml:space="preserve">In addition to comparing the significance value (Sig) with a probability of 0.05, another way to test the hypothesis in the paired-sample t-test is to examine the calculated t value with t table. </w:t>
      </w:r>
    </w:p>
    <w:p w:rsidR="003A1162" w:rsidRPr="003A1162" w:rsidRDefault="00AB2F05" w:rsidP="003A1162">
      <w:pPr>
        <w:spacing w:line="300" w:lineRule="auto"/>
        <w:jc w:val="both"/>
        <w:rPr>
          <w:b/>
          <w:sz w:val="22"/>
          <w:szCs w:val="22"/>
          <w:lang w:val="en-US" w:eastAsia="en-US"/>
        </w:rPr>
      </w:pPr>
      <w:r>
        <w:rPr>
          <w:b/>
          <w:sz w:val="22"/>
          <w:szCs w:val="22"/>
          <w:lang w:val="en-US" w:eastAsia="en-US"/>
        </w:rPr>
        <w:t>3.</w:t>
      </w:r>
      <w:r w:rsidR="003A1162" w:rsidRPr="003A1162">
        <w:rPr>
          <w:b/>
          <w:sz w:val="22"/>
          <w:szCs w:val="22"/>
          <w:lang w:val="en-US" w:eastAsia="en-US"/>
        </w:rPr>
        <w:t>3.3. Hypothesis</w:t>
      </w:r>
    </w:p>
    <w:p w:rsidR="003A1162" w:rsidRPr="003A1162" w:rsidRDefault="003A1162" w:rsidP="003A1162">
      <w:pPr>
        <w:spacing w:line="300" w:lineRule="auto"/>
        <w:ind w:firstLine="709"/>
        <w:jc w:val="both"/>
        <w:rPr>
          <w:lang w:val="en-US" w:eastAsia="en-US"/>
        </w:rPr>
      </w:pPr>
      <w:r w:rsidRPr="003A1162">
        <w:rPr>
          <w:lang w:val="en-US" w:eastAsia="en-US"/>
        </w:rPr>
        <w:t>H0= There is no difference in consumption expenditure after funding assistance from the cash transfer and Ha = There is a difference in consumption expenditure after funding assistance from the cash transfer.</w:t>
      </w:r>
    </w:p>
    <w:p w:rsidR="003A1162" w:rsidRPr="003A1162" w:rsidRDefault="00AB2F05" w:rsidP="003A1162">
      <w:pPr>
        <w:spacing w:before="120" w:after="120" w:line="300" w:lineRule="auto"/>
        <w:jc w:val="both"/>
        <w:outlineLvl w:val="0"/>
        <w:rPr>
          <w:b/>
          <w:bCs/>
          <w:color w:val="auto"/>
          <w:kern w:val="36"/>
          <w:sz w:val="24"/>
          <w:szCs w:val="24"/>
          <w:lang w:val="en-US" w:eastAsia="en-US"/>
        </w:rPr>
      </w:pPr>
      <w:r w:rsidRPr="00AB2F05">
        <w:rPr>
          <w:b/>
          <w:bCs/>
          <w:smallCaps/>
          <w:color w:val="auto"/>
          <w:kern w:val="36"/>
          <w:sz w:val="24"/>
          <w:szCs w:val="24"/>
          <w:lang w:val="en-US" w:eastAsia="en-US"/>
        </w:rPr>
        <w:t xml:space="preserve">4. </w:t>
      </w:r>
      <w:r w:rsidR="003A1162" w:rsidRPr="003A1162">
        <w:rPr>
          <w:b/>
          <w:bCs/>
          <w:smallCaps/>
          <w:color w:val="auto"/>
          <w:kern w:val="36"/>
          <w:sz w:val="24"/>
          <w:szCs w:val="24"/>
          <w:lang w:val="en-US" w:eastAsia="en-US"/>
        </w:rPr>
        <w:t>RESEARCH RESULT AND DISCUSSION</w:t>
      </w:r>
    </w:p>
    <w:p w:rsidR="003A1162" w:rsidRPr="003A1162" w:rsidRDefault="00AB2F05" w:rsidP="003A1162">
      <w:pPr>
        <w:jc w:val="both"/>
        <w:rPr>
          <w:b/>
          <w:sz w:val="22"/>
          <w:szCs w:val="22"/>
          <w:lang w:val="en-US" w:eastAsia="en-US"/>
        </w:rPr>
      </w:pPr>
      <w:r>
        <w:rPr>
          <w:b/>
          <w:sz w:val="22"/>
          <w:szCs w:val="22"/>
          <w:lang w:val="en-US" w:eastAsia="en-US"/>
        </w:rPr>
        <w:t xml:space="preserve">4. </w:t>
      </w:r>
      <w:r w:rsidR="003A1162" w:rsidRPr="003A1162">
        <w:rPr>
          <w:b/>
          <w:sz w:val="22"/>
          <w:szCs w:val="22"/>
          <w:lang w:val="en-US" w:eastAsia="en-US"/>
        </w:rPr>
        <w:t>1. Education Expenditure</w:t>
      </w:r>
    </w:p>
    <w:p w:rsidR="003A1162" w:rsidRPr="003A1162" w:rsidRDefault="00B443AF" w:rsidP="003A1162">
      <w:pPr>
        <w:jc w:val="center"/>
        <w:rPr>
          <w:rFonts w:eastAsia="Calibri"/>
          <w:color w:val="auto"/>
          <w:lang w:val="en-US" w:eastAsia="en-US"/>
        </w:rPr>
      </w:pPr>
      <w:proofErr w:type="gramStart"/>
      <w:r>
        <w:rPr>
          <w:rFonts w:eastAsia="Calibri"/>
          <w:color w:val="auto"/>
          <w:lang w:val="en-US" w:eastAsia="en-US"/>
        </w:rPr>
        <w:t>Tab</w:t>
      </w:r>
      <w:r w:rsidR="003A1162" w:rsidRPr="003A1162">
        <w:rPr>
          <w:rFonts w:eastAsia="Calibri"/>
          <w:color w:val="auto"/>
          <w:lang w:val="en-US" w:eastAsia="en-US"/>
        </w:rPr>
        <w:t>l</w:t>
      </w:r>
      <w:r>
        <w:rPr>
          <w:rFonts w:eastAsia="Calibri"/>
          <w:color w:val="auto"/>
          <w:lang w:val="en-US" w:eastAsia="en-US"/>
        </w:rPr>
        <w:t>e</w:t>
      </w:r>
      <w:r w:rsidR="003A1162" w:rsidRPr="003A1162">
        <w:rPr>
          <w:rFonts w:eastAsia="Calibri"/>
          <w:color w:val="auto"/>
          <w:lang w:val="en-US" w:eastAsia="en-US"/>
        </w:rPr>
        <w:t xml:space="preserve"> 1.</w:t>
      </w:r>
      <w:proofErr w:type="gramEnd"/>
      <w:r w:rsidR="003A1162" w:rsidRPr="003A1162">
        <w:rPr>
          <w:rFonts w:eastAsia="Calibri"/>
          <w:color w:val="auto"/>
          <w:lang w:val="en-US" w:eastAsia="en-US"/>
        </w:rPr>
        <w:t xml:space="preserve"> Paired t test Result for Education Expenditure</w:t>
      </w:r>
    </w:p>
    <w:p w:rsidR="003A1162" w:rsidRPr="003A1162" w:rsidRDefault="003A1162" w:rsidP="003A1162">
      <w:pPr>
        <w:pBdr>
          <w:top w:val="single" w:sz="4" w:space="1" w:color="auto"/>
          <w:left w:val="single" w:sz="4" w:space="0" w:color="auto"/>
          <w:bottom w:val="single" w:sz="4" w:space="1" w:color="auto"/>
          <w:right w:val="single" w:sz="4" w:space="0" w:color="auto"/>
          <w:between w:val="single" w:sz="4" w:space="1" w:color="auto"/>
        </w:pBdr>
        <w:rPr>
          <w:rFonts w:eastAsia="Calibri"/>
          <w:color w:val="auto"/>
          <w:sz w:val="18"/>
          <w:szCs w:val="18"/>
          <w:lang w:val="en-US" w:eastAsia="en-US"/>
        </w:rPr>
      </w:pPr>
      <w:r w:rsidRPr="003A1162">
        <w:rPr>
          <w:rFonts w:eastAsia="Calibri"/>
          <w:color w:val="auto"/>
          <w:sz w:val="18"/>
          <w:szCs w:val="18"/>
          <w:lang w:val="en-US" w:eastAsia="en-US"/>
        </w:rPr>
        <w:t xml:space="preserve">Variable |     </w:t>
      </w:r>
      <w:proofErr w:type="spellStart"/>
      <w:r w:rsidRPr="003A1162">
        <w:rPr>
          <w:rFonts w:eastAsia="Calibri"/>
          <w:color w:val="auto"/>
          <w:sz w:val="18"/>
          <w:szCs w:val="18"/>
          <w:lang w:val="en-US" w:eastAsia="en-US"/>
        </w:rPr>
        <w:t>Obs</w:t>
      </w:r>
      <w:proofErr w:type="spellEnd"/>
      <w:r w:rsidRPr="003A1162">
        <w:rPr>
          <w:rFonts w:eastAsia="Calibri"/>
          <w:color w:val="auto"/>
          <w:sz w:val="18"/>
          <w:szCs w:val="18"/>
          <w:lang w:val="en-US" w:eastAsia="en-US"/>
        </w:rPr>
        <w:t xml:space="preserve">        </w:t>
      </w:r>
      <w:r w:rsidRPr="003A1162">
        <w:rPr>
          <w:rFonts w:eastAsia="Calibri"/>
          <w:color w:val="auto"/>
          <w:sz w:val="18"/>
          <w:szCs w:val="18"/>
          <w:lang w:val="en-US" w:eastAsia="en-US"/>
        </w:rPr>
        <w:tab/>
        <w:t xml:space="preserve">Mean    </w:t>
      </w:r>
      <w:r w:rsidRPr="003A1162">
        <w:rPr>
          <w:rFonts w:eastAsia="Calibri"/>
          <w:color w:val="auto"/>
          <w:sz w:val="18"/>
          <w:szCs w:val="18"/>
          <w:lang w:val="en-US" w:eastAsia="en-US"/>
        </w:rPr>
        <w:tab/>
        <w:t xml:space="preserve">Std. Err.   </w:t>
      </w:r>
      <w:r w:rsidRPr="003A1162">
        <w:rPr>
          <w:rFonts w:eastAsia="Calibri"/>
          <w:color w:val="auto"/>
          <w:sz w:val="18"/>
          <w:szCs w:val="18"/>
          <w:lang w:val="en-US" w:eastAsia="en-US"/>
        </w:rPr>
        <w:tab/>
        <w:t xml:space="preserve">Std. Dev.   </w:t>
      </w:r>
      <w:proofErr w:type="gramStart"/>
      <w:r w:rsidRPr="003A1162">
        <w:rPr>
          <w:rFonts w:eastAsia="Calibri"/>
          <w:color w:val="auto"/>
          <w:sz w:val="18"/>
          <w:szCs w:val="18"/>
          <w:lang w:val="en-US" w:eastAsia="en-US"/>
        </w:rPr>
        <w:t>[95% Conf.</w:t>
      </w:r>
      <w:proofErr w:type="gramEnd"/>
      <w:r w:rsidRPr="003A1162">
        <w:rPr>
          <w:rFonts w:eastAsia="Calibri"/>
          <w:color w:val="auto"/>
          <w:sz w:val="18"/>
          <w:szCs w:val="18"/>
          <w:lang w:val="en-US" w:eastAsia="en-US"/>
        </w:rPr>
        <w:t xml:space="preserve"> </w:t>
      </w:r>
      <w:r w:rsidRPr="003A1162">
        <w:rPr>
          <w:rFonts w:eastAsia="Calibri"/>
          <w:color w:val="auto"/>
          <w:sz w:val="18"/>
          <w:szCs w:val="18"/>
          <w:lang w:val="en-US" w:eastAsia="en-US"/>
        </w:rPr>
        <w:tab/>
        <w:t>Interval]</w:t>
      </w:r>
    </w:p>
    <w:p w:rsidR="003A1162" w:rsidRPr="003A1162" w:rsidRDefault="003A1162" w:rsidP="003A1162">
      <w:pPr>
        <w:pBdr>
          <w:top w:val="single" w:sz="4" w:space="1" w:color="auto"/>
          <w:left w:val="single" w:sz="4" w:space="0" w:color="auto"/>
          <w:bottom w:val="single" w:sz="4" w:space="1" w:color="auto"/>
          <w:right w:val="single" w:sz="4" w:space="0" w:color="auto"/>
        </w:pBdr>
        <w:rPr>
          <w:rFonts w:eastAsia="Calibri"/>
          <w:color w:val="auto"/>
          <w:sz w:val="18"/>
          <w:szCs w:val="18"/>
          <w:lang w:val="en-US" w:eastAsia="en-US"/>
        </w:rPr>
      </w:pPr>
      <w:proofErr w:type="spellStart"/>
      <w:r w:rsidRPr="003A1162">
        <w:rPr>
          <w:rFonts w:eastAsia="Calibri"/>
          <w:color w:val="auto"/>
          <w:sz w:val="18"/>
          <w:szCs w:val="18"/>
          <w:lang w:val="en-US" w:eastAsia="en-US"/>
        </w:rPr>
        <w:t>alat_s~e</w:t>
      </w:r>
      <w:proofErr w:type="spellEnd"/>
      <w:r w:rsidRPr="003A1162">
        <w:rPr>
          <w:rFonts w:eastAsia="Calibri"/>
          <w:color w:val="auto"/>
          <w:sz w:val="18"/>
          <w:szCs w:val="18"/>
          <w:lang w:val="en-US" w:eastAsia="en-US"/>
        </w:rPr>
        <w:t xml:space="preserve"> |      40     1705500    </w:t>
      </w:r>
      <w:r w:rsidRPr="003A1162">
        <w:rPr>
          <w:rFonts w:eastAsia="Calibri"/>
          <w:color w:val="auto"/>
          <w:sz w:val="18"/>
          <w:szCs w:val="18"/>
          <w:lang w:val="en-US" w:eastAsia="en-US"/>
        </w:rPr>
        <w:tab/>
        <w:t xml:space="preserve">938226.6   </w:t>
      </w:r>
      <w:r w:rsidRPr="003A1162">
        <w:rPr>
          <w:rFonts w:eastAsia="Calibri"/>
          <w:color w:val="auto"/>
          <w:sz w:val="18"/>
          <w:szCs w:val="18"/>
          <w:lang w:val="en-US" w:eastAsia="en-US"/>
        </w:rPr>
        <w:tab/>
        <w:t xml:space="preserve">5933866   -192242.5       </w:t>
      </w:r>
      <w:r w:rsidRPr="003A1162">
        <w:rPr>
          <w:rFonts w:eastAsia="Calibri"/>
          <w:color w:val="auto"/>
          <w:sz w:val="18"/>
          <w:szCs w:val="18"/>
          <w:lang w:val="en-US" w:eastAsia="en-US"/>
        </w:rPr>
        <w:tab/>
        <w:t>3603243</w:t>
      </w:r>
    </w:p>
    <w:p w:rsidR="003A1162" w:rsidRPr="003A1162" w:rsidRDefault="003A1162" w:rsidP="003A1162">
      <w:pPr>
        <w:pBdr>
          <w:top w:val="single" w:sz="4" w:space="1" w:color="auto"/>
          <w:left w:val="single" w:sz="4" w:space="0" w:color="auto"/>
          <w:bottom w:val="single" w:sz="4" w:space="1" w:color="auto"/>
          <w:right w:val="single" w:sz="4" w:space="0" w:color="auto"/>
        </w:pBdr>
        <w:rPr>
          <w:rFonts w:eastAsia="Calibri"/>
          <w:color w:val="auto"/>
          <w:sz w:val="18"/>
          <w:szCs w:val="18"/>
          <w:lang w:val="en-US" w:eastAsia="en-US"/>
        </w:rPr>
      </w:pPr>
      <w:proofErr w:type="spellStart"/>
      <w:r w:rsidRPr="003A1162">
        <w:rPr>
          <w:rFonts w:eastAsia="Calibri"/>
          <w:color w:val="auto"/>
          <w:sz w:val="18"/>
          <w:szCs w:val="18"/>
          <w:lang w:val="en-US" w:eastAsia="en-US"/>
        </w:rPr>
        <w:t>alat_s~r</w:t>
      </w:r>
      <w:proofErr w:type="spellEnd"/>
      <w:r w:rsidRPr="003A1162">
        <w:rPr>
          <w:rFonts w:eastAsia="Calibri"/>
          <w:color w:val="auto"/>
          <w:sz w:val="18"/>
          <w:szCs w:val="18"/>
          <w:lang w:val="en-US" w:eastAsia="en-US"/>
        </w:rPr>
        <w:t xml:space="preserve"> |      40     2721500     </w:t>
      </w:r>
      <w:r w:rsidRPr="003A1162">
        <w:rPr>
          <w:rFonts w:eastAsia="Calibri"/>
          <w:color w:val="auto"/>
          <w:sz w:val="18"/>
          <w:szCs w:val="18"/>
          <w:lang w:val="en-US" w:eastAsia="en-US"/>
        </w:rPr>
        <w:tab/>
        <w:t xml:space="preserve">1477444     </w:t>
      </w:r>
      <w:r w:rsidRPr="003A1162">
        <w:rPr>
          <w:rFonts w:eastAsia="Calibri"/>
          <w:color w:val="auto"/>
          <w:sz w:val="18"/>
          <w:szCs w:val="18"/>
          <w:lang w:val="en-US" w:eastAsia="en-US"/>
        </w:rPr>
        <w:tab/>
        <w:t xml:space="preserve">9344176   -266912.5    </w:t>
      </w:r>
      <w:r w:rsidRPr="003A1162">
        <w:rPr>
          <w:rFonts w:eastAsia="Calibri"/>
          <w:color w:val="auto"/>
          <w:sz w:val="18"/>
          <w:szCs w:val="18"/>
          <w:lang w:val="en-US" w:eastAsia="en-US"/>
        </w:rPr>
        <w:tab/>
        <w:t xml:space="preserve"> 5709913</w:t>
      </w:r>
    </w:p>
    <w:p w:rsidR="003A1162" w:rsidRPr="003A1162" w:rsidRDefault="003A1162" w:rsidP="003A1162">
      <w:pPr>
        <w:pBdr>
          <w:top w:val="single" w:sz="4" w:space="1" w:color="auto"/>
          <w:left w:val="single" w:sz="4" w:space="0" w:color="auto"/>
          <w:bottom w:val="single" w:sz="4" w:space="1" w:color="auto"/>
          <w:right w:val="single" w:sz="4" w:space="0" w:color="auto"/>
        </w:pBdr>
        <w:rPr>
          <w:rFonts w:eastAsia="Calibri"/>
          <w:color w:val="auto"/>
          <w:sz w:val="18"/>
          <w:szCs w:val="18"/>
          <w:lang w:val="en-US" w:eastAsia="en-US"/>
        </w:rPr>
      </w:pPr>
      <w:proofErr w:type="gramStart"/>
      <w:r w:rsidRPr="003A1162">
        <w:rPr>
          <w:rFonts w:eastAsia="Calibri"/>
          <w:color w:val="auto"/>
          <w:sz w:val="18"/>
          <w:szCs w:val="18"/>
          <w:lang w:val="en-US" w:eastAsia="en-US"/>
        </w:rPr>
        <w:t>diff</w:t>
      </w:r>
      <w:proofErr w:type="gramEnd"/>
      <w:r w:rsidRPr="003A1162">
        <w:rPr>
          <w:rFonts w:eastAsia="Calibri"/>
          <w:color w:val="auto"/>
          <w:sz w:val="18"/>
          <w:szCs w:val="18"/>
          <w:lang w:val="en-US" w:eastAsia="en-US"/>
        </w:rPr>
        <w:t xml:space="preserve"> </w:t>
      </w:r>
      <w:r w:rsidRPr="003A1162">
        <w:rPr>
          <w:rFonts w:eastAsia="Calibri"/>
          <w:color w:val="auto"/>
          <w:sz w:val="18"/>
          <w:szCs w:val="18"/>
          <w:lang w:val="en-US" w:eastAsia="en-US"/>
        </w:rPr>
        <w:tab/>
        <w:t xml:space="preserve">|    40      -1016000    </w:t>
      </w:r>
      <w:r w:rsidRPr="003A1162">
        <w:rPr>
          <w:rFonts w:eastAsia="Calibri"/>
          <w:color w:val="auto"/>
          <w:sz w:val="18"/>
          <w:szCs w:val="18"/>
          <w:lang w:val="en-US" w:eastAsia="en-US"/>
        </w:rPr>
        <w:tab/>
        <w:t xml:space="preserve">550043.4     </w:t>
      </w:r>
      <w:r w:rsidRPr="003A1162">
        <w:rPr>
          <w:rFonts w:eastAsia="Calibri"/>
          <w:color w:val="auto"/>
          <w:sz w:val="18"/>
          <w:szCs w:val="18"/>
          <w:lang w:val="en-US" w:eastAsia="en-US"/>
        </w:rPr>
        <w:tab/>
        <w:t xml:space="preserve">3478780    -2128568    </w:t>
      </w:r>
      <w:r w:rsidRPr="003A1162">
        <w:rPr>
          <w:rFonts w:eastAsia="Calibri"/>
          <w:color w:val="auto"/>
          <w:sz w:val="18"/>
          <w:szCs w:val="18"/>
          <w:lang w:val="en-US" w:eastAsia="en-US"/>
        </w:rPr>
        <w:tab/>
        <w:t xml:space="preserve"> 96567.89</w:t>
      </w:r>
    </w:p>
    <w:p w:rsidR="003A1162" w:rsidRPr="003A1162" w:rsidRDefault="003A1162" w:rsidP="003A1162">
      <w:pPr>
        <w:jc w:val="center"/>
        <w:rPr>
          <w:lang w:val="en-US" w:eastAsia="en-US"/>
        </w:rPr>
      </w:pPr>
      <w:r w:rsidRPr="003A1162">
        <w:rPr>
          <w:lang w:val="en-US" w:eastAsia="en-US"/>
        </w:rPr>
        <w:t>Source: Data Calculated</w:t>
      </w:r>
    </w:p>
    <w:p w:rsidR="003A1162" w:rsidRPr="003A1162" w:rsidRDefault="003A1162" w:rsidP="003A1162">
      <w:pPr>
        <w:jc w:val="both"/>
        <w:rPr>
          <w:sz w:val="22"/>
          <w:szCs w:val="22"/>
          <w:lang w:val="en-US" w:eastAsia="en-US"/>
        </w:rPr>
      </w:pPr>
    </w:p>
    <w:p w:rsidR="003A1162" w:rsidRPr="003A1162" w:rsidRDefault="00B443AF" w:rsidP="003A1162">
      <w:pPr>
        <w:jc w:val="center"/>
        <w:rPr>
          <w:lang w:val="en-US" w:eastAsia="en-US"/>
        </w:rPr>
      </w:pPr>
      <w:proofErr w:type="gramStart"/>
      <w:r>
        <w:rPr>
          <w:lang w:val="en-US" w:eastAsia="en-US"/>
        </w:rPr>
        <w:t>Tab</w:t>
      </w:r>
      <w:r w:rsidR="003A1162" w:rsidRPr="003A1162">
        <w:rPr>
          <w:lang w:val="en-US" w:eastAsia="en-US"/>
        </w:rPr>
        <w:t>l</w:t>
      </w:r>
      <w:r>
        <w:rPr>
          <w:lang w:val="en-US" w:eastAsia="en-US"/>
        </w:rPr>
        <w:t>e</w:t>
      </w:r>
      <w:r w:rsidR="003A1162" w:rsidRPr="003A1162">
        <w:rPr>
          <w:lang w:val="en-US" w:eastAsia="en-US"/>
        </w:rPr>
        <w:t xml:space="preserve"> 2.</w:t>
      </w:r>
      <w:proofErr w:type="gramEnd"/>
      <w:r w:rsidR="003A1162" w:rsidRPr="003A1162">
        <w:rPr>
          <w:lang w:val="en-US" w:eastAsia="en-US"/>
        </w:rPr>
        <w:t xml:space="preserve"> Mean Difference for Education Expenditure</w:t>
      </w:r>
    </w:p>
    <w:p w:rsidR="003A1162" w:rsidRPr="003A1162" w:rsidRDefault="003A1162" w:rsidP="003A1162">
      <w:pPr>
        <w:pBdr>
          <w:top w:val="single" w:sz="4" w:space="1" w:color="auto"/>
          <w:left w:val="single" w:sz="4" w:space="0" w:color="auto"/>
          <w:bottom w:val="single" w:sz="4" w:space="1" w:color="auto"/>
          <w:right w:val="single" w:sz="4" w:space="1" w:color="auto"/>
        </w:pBdr>
        <w:rPr>
          <w:rFonts w:eastAsia="Calibri"/>
          <w:color w:val="auto"/>
          <w:sz w:val="18"/>
          <w:szCs w:val="18"/>
          <w:lang w:val="en-ID" w:eastAsia="en-US"/>
        </w:rPr>
      </w:pPr>
      <w:proofErr w:type="gramStart"/>
      <w:r w:rsidRPr="003A1162">
        <w:rPr>
          <w:rFonts w:eastAsia="Calibri"/>
          <w:color w:val="auto"/>
          <w:sz w:val="18"/>
          <w:szCs w:val="18"/>
          <w:lang w:val="en-ID" w:eastAsia="en-US"/>
        </w:rPr>
        <w:t>mean(</w:t>
      </w:r>
      <w:proofErr w:type="gramEnd"/>
      <w:r w:rsidRPr="003A1162">
        <w:rPr>
          <w:rFonts w:eastAsia="Calibri"/>
          <w:color w:val="auto"/>
          <w:sz w:val="18"/>
          <w:szCs w:val="18"/>
          <w:lang w:val="en-ID" w:eastAsia="en-US"/>
        </w:rPr>
        <w:t>diff) = mean(</w:t>
      </w:r>
      <w:r w:rsidR="00B443AF">
        <w:rPr>
          <w:rFonts w:eastAsia="Calibri"/>
          <w:color w:val="auto"/>
          <w:sz w:val="18"/>
          <w:szCs w:val="18"/>
          <w:lang w:val="en-ID" w:eastAsia="en-US"/>
        </w:rPr>
        <w:t xml:space="preserve">school </w:t>
      </w:r>
      <w:proofErr w:type="spellStart"/>
      <w:r w:rsidR="00B443AF">
        <w:rPr>
          <w:rFonts w:eastAsia="Calibri"/>
          <w:color w:val="auto"/>
          <w:sz w:val="18"/>
          <w:szCs w:val="18"/>
          <w:lang w:val="en-ID" w:eastAsia="en-US"/>
        </w:rPr>
        <w:t>stationary</w:t>
      </w:r>
      <w:r w:rsidRPr="003A1162">
        <w:rPr>
          <w:rFonts w:eastAsia="Calibri"/>
          <w:color w:val="auto"/>
          <w:sz w:val="18"/>
          <w:szCs w:val="18"/>
          <w:lang w:val="en-ID" w:eastAsia="en-US"/>
        </w:rPr>
        <w:t>_b~e</w:t>
      </w:r>
      <w:proofErr w:type="spellEnd"/>
      <w:r w:rsidRPr="003A1162">
        <w:rPr>
          <w:rFonts w:eastAsia="Calibri"/>
          <w:color w:val="auto"/>
          <w:sz w:val="18"/>
          <w:szCs w:val="18"/>
          <w:lang w:val="en-ID" w:eastAsia="en-US"/>
        </w:rPr>
        <w:t xml:space="preserve"> </w:t>
      </w:r>
      <w:r w:rsidR="00B443AF">
        <w:rPr>
          <w:rFonts w:eastAsia="Calibri"/>
          <w:color w:val="auto"/>
          <w:sz w:val="18"/>
          <w:szCs w:val="18"/>
          <w:lang w:val="en-ID" w:eastAsia="en-US"/>
        </w:rPr>
        <w:t>–</w:t>
      </w:r>
      <w:r w:rsidRPr="003A1162">
        <w:rPr>
          <w:rFonts w:eastAsia="Calibri"/>
          <w:color w:val="auto"/>
          <w:sz w:val="18"/>
          <w:szCs w:val="18"/>
          <w:lang w:val="en-ID" w:eastAsia="en-US"/>
        </w:rPr>
        <w:t xml:space="preserve"> </w:t>
      </w:r>
      <w:r w:rsidR="00B443AF">
        <w:rPr>
          <w:rFonts w:eastAsia="Calibri"/>
          <w:color w:val="auto"/>
          <w:sz w:val="18"/>
          <w:szCs w:val="18"/>
          <w:lang w:val="en-ID" w:eastAsia="en-US"/>
        </w:rPr>
        <w:t xml:space="preserve">school </w:t>
      </w:r>
      <w:proofErr w:type="spellStart"/>
      <w:r w:rsidR="00B443AF">
        <w:rPr>
          <w:rFonts w:eastAsia="Calibri"/>
          <w:color w:val="auto"/>
          <w:sz w:val="18"/>
          <w:szCs w:val="18"/>
          <w:lang w:val="en-ID" w:eastAsia="en-US"/>
        </w:rPr>
        <w:t>stat</w:t>
      </w:r>
      <w:r w:rsidRPr="003A1162">
        <w:rPr>
          <w:rFonts w:eastAsia="Calibri"/>
          <w:color w:val="auto"/>
          <w:sz w:val="18"/>
          <w:szCs w:val="18"/>
          <w:lang w:val="en-ID" w:eastAsia="en-US"/>
        </w:rPr>
        <w:t>_a~r</w:t>
      </w:r>
      <w:proofErr w:type="spellEnd"/>
      <w:r w:rsidRPr="003A1162">
        <w:rPr>
          <w:rFonts w:eastAsia="Calibri"/>
          <w:color w:val="auto"/>
          <w:sz w:val="18"/>
          <w:szCs w:val="18"/>
          <w:lang w:val="en-ID" w:eastAsia="en-US"/>
        </w:rPr>
        <w:t xml:space="preserve">)      </w:t>
      </w:r>
      <w:r w:rsidRPr="003A1162">
        <w:rPr>
          <w:rFonts w:eastAsia="Calibri"/>
          <w:color w:val="auto"/>
          <w:sz w:val="18"/>
          <w:szCs w:val="18"/>
          <w:lang w:val="en-ID" w:eastAsia="en-US"/>
        </w:rPr>
        <w:tab/>
        <w:t>t =  -1.8471</w:t>
      </w:r>
    </w:p>
    <w:p w:rsidR="003A1162" w:rsidRPr="003A1162" w:rsidRDefault="003A1162" w:rsidP="003A1162">
      <w:pPr>
        <w:pBdr>
          <w:top w:val="single" w:sz="4" w:space="1" w:color="auto"/>
          <w:left w:val="single" w:sz="4" w:space="0" w:color="auto"/>
          <w:bottom w:val="single" w:sz="4" w:space="1" w:color="auto"/>
          <w:right w:val="single" w:sz="4" w:space="1" w:color="auto"/>
        </w:pBdr>
        <w:rPr>
          <w:rFonts w:eastAsia="Calibri"/>
          <w:color w:val="auto"/>
          <w:sz w:val="18"/>
          <w:szCs w:val="18"/>
          <w:lang w:val="en-ID" w:eastAsia="en-US"/>
        </w:rPr>
      </w:pPr>
      <w:proofErr w:type="spellStart"/>
      <w:r w:rsidRPr="003A1162">
        <w:rPr>
          <w:rFonts w:eastAsia="Calibri"/>
          <w:color w:val="auto"/>
          <w:sz w:val="18"/>
          <w:szCs w:val="18"/>
          <w:lang w:val="en-ID" w:eastAsia="en-US"/>
        </w:rPr>
        <w:t>Ho</w:t>
      </w:r>
      <w:proofErr w:type="spellEnd"/>
      <w:r w:rsidRPr="003A1162">
        <w:rPr>
          <w:rFonts w:eastAsia="Calibri"/>
          <w:color w:val="auto"/>
          <w:sz w:val="18"/>
          <w:szCs w:val="18"/>
          <w:lang w:val="en-ID" w:eastAsia="en-US"/>
        </w:rPr>
        <w:t xml:space="preserve">: </w:t>
      </w:r>
      <w:proofErr w:type="gramStart"/>
      <w:r w:rsidRPr="003A1162">
        <w:rPr>
          <w:rFonts w:eastAsia="Calibri"/>
          <w:color w:val="auto"/>
          <w:sz w:val="18"/>
          <w:szCs w:val="18"/>
          <w:lang w:val="en-ID" w:eastAsia="en-US"/>
        </w:rPr>
        <w:t>mean(</w:t>
      </w:r>
      <w:proofErr w:type="gramEnd"/>
      <w:r w:rsidRPr="003A1162">
        <w:rPr>
          <w:rFonts w:eastAsia="Calibri"/>
          <w:color w:val="auto"/>
          <w:sz w:val="18"/>
          <w:szCs w:val="18"/>
          <w:lang w:val="en-ID" w:eastAsia="en-US"/>
        </w:rPr>
        <w:t xml:space="preserve">diff) = 0                              </w:t>
      </w:r>
      <w:r w:rsidRPr="003A1162">
        <w:rPr>
          <w:rFonts w:eastAsia="Calibri"/>
          <w:color w:val="auto"/>
          <w:sz w:val="18"/>
          <w:szCs w:val="18"/>
          <w:lang w:val="en-ID" w:eastAsia="en-US"/>
        </w:rPr>
        <w:tab/>
      </w:r>
      <w:r w:rsidRPr="003A1162">
        <w:rPr>
          <w:rFonts w:eastAsia="Calibri"/>
          <w:color w:val="auto"/>
          <w:sz w:val="18"/>
          <w:szCs w:val="18"/>
          <w:lang w:val="en-ID" w:eastAsia="en-US"/>
        </w:rPr>
        <w:tab/>
      </w:r>
      <w:r w:rsidR="00B443AF">
        <w:rPr>
          <w:rFonts w:eastAsia="Calibri"/>
          <w:color w:val="auto"/>
          <w:sz w:val="18"/>
          <w:szCs w:val="18"/>
          <w:lang w:val="en-ID" w:eastAsia="en-US"/>
        </w:rPr>
        <w:tab/>
      </w:r>
      <w:r w:rsidR="00B443AF">
        <w:rPr>
          <w:rFonts w:eastAsia="Calibri"/>
          <w:color w:val="auto"/>
          <w:sz w:val="18"/>
          <w:szCs w:val="18"/>
          <w:lang w:val="en-ID" w:eastAsia="en-US"/>
        </w:rPr>
        <w:tab/>
      </w:r>
      <w:r w:rsidRPr="003A1162">
        <w:rPr>
          <w:rFonts w:eastAsia="Calibri"/>
          <w:color w:val="auto"/>
          <w:sz w:val="18"/>
          <w:szCs w:val="18"/>
          <w:lang w:val="en-ID" w:eastAsia="en-US"/>
        </w:rPr>
        <w:t>degrees of freedom =       39</w:t>
      </w:r>
    </w:p>
    <w:p w:rsidR="003A1162" w:rsidRPr="003A1162" w:rsidRDefault="003A1162" w:rsidP="003A1162">
      <w:pPr>
        <w:jc w:val="center"/>
        <w:rPr>
          <w:lang w:val="en-US" w:eastAsia="en-US"/>
        </w:rPr>
      </w:pPr>
      <w:r w:rsidRPr="003A1162">
        <w:rPr>
          <w:lang w:val="en-US" w:eastAsia="en-US"/>
        </w:rPr>
        <w:t>Source: Data Calculated</w:t>
      </w:r>
    </w:p>
    <w:p w:rsidR="003A1162" w:rsidRPr="003A1162" w:rsidRDefault="003A1162" w:rsidP="003A1162">
      <w:pPr>
        <w:jc w:val="center"/>
        <w:rPr>
          <w:rFonts w:eastAsia="Calibri"/>
          <w:color w:val="auto"/>
          <w:sz w:val="22"/>
          <w:szCs w:val="22"/>
          <w:lang w:val="en-US" w:eastAsia="en-US"/>
        </w:rPr>
      </w:pPr>
    </w:p>
    <w:p w:rsidR="003A1162" w:rsidRPr="003A1162" w:rsidRDefault="00B443AF" w:rsidP="003A1162">
      <w:pPr>
        <w:jc w:val="center"/>
        <w:rPr>
          <w:rFonts w:eastAsia="Calibri"/>
          <w:color w:val="auto"/>
          <w:lang w:val="en-US" w:eastAsia="en-US"/>
        </w:rPr>
      </w:pPr>
      <w:proofErr w:type="gramStart"/>
      <w:r w:rsidRPr="00B443AF">
        <w:rPr>
          <w:rFonts w:eastAsia="Calibri"/>
          <w:color w:val="auto"/>
          <w:lang w:val="en-US" w:eastAsia="en-US"/>
        </w:rPr>
        <w:t>Tab</w:t>
      </w:r>
      <w:r w:rsidR="003A1162" w:rsidRPr="003A1162">
        <w:rPr>
          <w:rFonts w:eastAsia="Calibri"/>
          <w:color w:val="auto"/>
          <w:lang w:val="en-US" w:eastAsia="en-US"/>
        </w:rPr>
        <w:t>l</w:t>
      </w:r>
      <w:r w:rsidRPr="00B443AF">
        <w:rPr>
          <w:rFonts w:eastAsia="Calibri"/>
          <w:color w:val="auto"/>
          <w:lang w:val="en-US" w:eastAsia="en-US"/>
        </w:rPr>
        <w:t>e</w:t>
      </w:r>
      <w:r w:rsidR="003A1162" w:rsidRPr="003A1162">
        <w:rPr>
          <w:rFonts w:eastAsia="Calibri"/>
          <w:color w:val="auto"/>
          <w:lang w:val="en-US" w:eastAsia="en-US"/>
        </w:rPr>
        <w:t xml:space="preserve"> 3.</w:t>
      </w:r>
      <w:proofErr w:type="gramEnd"/>
      <w:r w:rsidR="003A1162" w:rsidRPr="003A1162">
        <w:rPr>
          <w:rFonts w:eastAsia="Calibri"/>
          <w:color w:val="auto"/>
          <w:lang w:val="en-US" w:eastAsia="en-US"/>
        </w:rPr>
        <w:t xml:space="preserve"> </w:t>
      </w:r>
      <w:r w:rsidR="003A1162" w:rsidRPr="003A1162">
        <w:rPr>
          <w:lang w:val="en-US" w:eastAsia="en-US"/>
        </w:rPr>
        <w:t>T value for Education Expenditure</w:t>
      </w:r>
    </w:p>
    <w:p w:rsidR="003A1162" w:rsidRPr="003A1162" w:rsidRDefault="003A1162" w:rsidP="00F30CC3">
      <w:pPr>
        <w:pBdr>
          <w:top w:val="single" w:sz="4" w:space="1" w:color="auto"/>
          <w:left w:val="single" w:sz="4" w:space="0" w:color="auto"/>
          <w:bottom w:val="single" w:sz="4" w:space="1" w:color="auto"/>
          <w:right w:val="single" w:sz="4" w:space="0" w:color="auto"/>
          <w:between w:val="single" w:sz="4" w:space="1" w:color="auto"/>
        </w:pBdr>
        <w:rPr>
          <w:rFonts w:eastAsia="Calibri"/>
          <w:color w:val="auto"/>
          <w:sz w:val="18"/>
          <w:szCs w:val="18"/>
          <w:lang w:val="en-ID" w:eastAsia="en-US"/>
        </w:rPr>
      </w:pPr>
      <w:r w:rsidRPr="003A1162">
        <w:rPr>
          <w:rFonts w:eastAsia="Calibri"/>
          <w:color w:val="auto"/>
          <w:sz w:val="18"/>
          <w:szCs w:val="18"/>
          <w:lang w:val="en-ID" w:eastAsia="en-US"/>
        </w:rPr>
        <w:t xml:space="preserve">Ha: </w:t>
      </w:r>
      <w:proofErr w:type="gramStart"/>
      <w:r w:rsidRPr="003A1162">
        <w:rPr>
          <w:rFonts w:eastAsia="Calibri"/>
          <w:color w:val="auto"/>
          <w:sz w:val="18"/>
          <w:szCs w:val="18"/>
          <w:lang w:val="en-ID" w:eastAsia="en-US"/>
        </w:rPr>
        <w:t>mean(</w:t>
      </w:r>
      <w:proofErr w:type="gramEnd"/>
      <w:r w:rsidRPr="003A1162">
        <w:rPr>
          <w:rFonts w:eastAsia="Calibri"/>
          <w:color w:val="auto"/>
          <w:sz w:val="18"/>
          <w:szCs w:val="18"/>
          <w:lang w:val="en-ID" w:eastAsia="en-US"/>
        </w:rPr>
        <w:t xml:space="preserve">diff) &lt; 0          </w:t>
      </w:r>
      <w:r w:rsidRPr="003A1162">
        <w:rPr>
          <w:rFonts w:eastAsia="Calibri"/>
          <w:color w:val="auto"/>
          <w:sz w:val="18"/>
          <w:szCs w:val="18"/>
          <w:lang w:val="en-ID" w:eastAsia="en-US"/>
        </w:rPr>
        <w:tab/>
        <w:t xml:space="preserve"> Ha: mean(diff) != 0         </w:t>
      </w:r>
      <w:r w:rsidRPr="003A1162">
        <w:rPr>
          <w:rFonts w:eastAsia="Calibri"/>
          <w:color w:val="auto"/>
          <w:sz w:val="18"/>
          <w:szCs w:val="18"/>
          <w:lang w:val="en-ID" w:eastAsia="en-US"/>
        </w:rPr>
        <w:tab/>
        <w:t xml:space="preserve">  Ha: mean(diff) &gt; 0</w:t>
      </w:r>
    </w:p>
    <w:p w:rsidR="003A1162" w:rsidRPr="003A1162" w:rsidRDefault="003A1162" w:rsidP="00F30CC3">
      <w:pPr>
        <w:pBdr>
          <w:top w:val="single" w:sz="4" w:space="1" w:color="auto"/>
          <w:left w:val="single" w:sz="4" w:space="0" w:color="auto"/>
          <w:bottom w:val="single" w:sz="4" w:space="1" w:color="auto"/>
          <w:right w:val="single" w:sz="4" w:space="0" w:color="auto"/>
        </w:pBdr>
        <w:rPr>
          <w:rFonts w:eastAsia="Calibri"/>
          <w:color w:val="auto"/>
          <w:sz w:val="18"/>
          <w:szCs w:val="18"/>
          <w:lang w:val="en-ID" w:eastAsia="en-US"/>
        </w:rPr>
      </w:pPr>
      <w:proofErr w:type="spellStart"/>
      <w:proofErr w:type="gramStart"/>
      <w:r w:rsidRPr="003A1162">
        <w:rPr>
          <w:rFonts w:eastAsia="Calibri"/>
          <w:color w:val="auto"/>
          <w:sz w:val="18"/>
          <w:szCs w:val="18"/>
          <w:lang w:val="en-ID" w:eastAsia="en-US"/>
        </w:rPr>
        <w:t>Pr</w:t>
      </w:r>
      <w:proofErr w:type="spellEnd"/>
      <w:r w:rsidRPr="003A1162">
        <w:rPr>
          <w:rFonts w:eastAsia="Calibri"/>
          <w:color w:val="auto"/>
          <w:sz w:val="18"/>
          <w:szCs w:val="18"/>
          <w:lang w:val="en-ID" w:eastAsia="en-US"/>
        </w:rPr>
        <w:t>(</w:t>
      </w:r>
      <w:proofErr w:type="gramEnd"/>
      <w:r w:rsidRPr="003A1162">
        <w:rPr>
          <w:rFonts w:eastAsia="Calibri"/>
          <w:color w:val="auto"/>
          <w:sz w:val="18"/>
          <w:szCs w:val="18"/>
          <w:lang w:val="en-ID" w:eastAsia="en-US"/>
        </w:rPr>
        <w:t xml:space="preserve">T &lt; t) = 0.0362       </w:t>
      </w:r>
      <w:r w:rsidRPr="003A1162">
        <w:rPr>
          <w:rFonts w:eastAsia="Calibri"/>
          <w:color w:val="auto"/>
          <w:sz w:val="18"/>
          <w:szCs w:val="18"/>
          <w:lang w:val="en-ID" w:eastAsia="en-US"/>
        </w:rPr>
        <w:tab/>
        <w:t xml:space="preserve"> </w:t>
      </w:r>
      <w:proofErr w:type="spellStart"/>
      <w:r w:rsidRPr="003A1162">
        <w:rPr>
          <w:rFonts w:eastAsia="Calibri"/>
          <w:color w:val="auto"/>
          <w:sz w:val="18"/>
          <w:szCs w:val="18"/>
          <w:lang w:val="en-ID" w:eastAsia="en-US"/>
        </w:rPr>
        <w:t>Pr</w:t>
      </w:r>
      <w:proofErr w:type="spellEnd"/>
      <w:r w:rsidRPr="003A1162">
        <w:rPr>
          <w:rFonts w:eastAsia="Calibri"/>
          <w:color w:val="auto"/>
          <w:sz w:val="18"/>
          <w:szCs w:val="18"/>
          <w:lang w:val="en-ID" w:eastAsia="en-US"/>
        </w:rPr>
        <w:t xml:space="preserve">(|T| &gt; |t|) = 0.0723      </w:t>
      </w:r>
      <w:r w:rsidRPr="003A1162">
        <w:rPr>
          <w:rFonts w:eastAsia="Calibri"/>
          <w:color w:val="auto"/>
          <w:sz w:val="18"/>
          <w:szCs w:val="18"/>
          <w:lang w:val="en-ID" w:eastAsia="en-US"/>
        </w:rPr>
        <w:tab/>
        <w:t xml:space="preserve">  </w:t>
      </w:r>
      <w:proofErr w:type="spellStart"/>
      <w:r w:rsidRPr="003A1162">
        <w:rPr>
          <w:rFonts w:eastAsia="Calibri"/>
          <w:color w:val="auto"/>
          <w:sz w:val="18"/>
          <w:szCs w:val="18"/>
          <w:lang w:val="en-ID" w:eastAsia="en-US"/>
        </w:rPr>
        <w:t>Pr</w:t>
      </w:r>
      <w:proofErr w:type="spellEnd"/>
      <w:r w:rsidRPr="003A1162">
        <w:rPr>
          <w:rFonts w:eastAsia="Calibri"/>
          <w:color w:val="auto"/>
          <w:sz w:val="18"/>
          <w:szCs w:val="18"/>
          <w:lang w:val="en-ID" w:eastAsia="en-US"/>
        </w:rPr>
        <w:t>(T &gt; t) = 0.9638</w:t>
      </w:r>
    </w:p>
    <w:p w:rsidR="003A1162" w:rsidRPr="003A1162" w:rsidRDefault="003A1162" w:rsidP="003A1162">
      <w:pPr>
        <w:spacing w:line="300" w:lineRule="auto"/>
        <w:jc w:val="center"/>
        <w:rPr>
          <w:lang w:val="en-US" w:eastAsia="en-US"/>
        </w:rPr>
      </w:pPr>
      <w:r w:rsidRPr="003A1162">
        <w:rPr>
          <w:lang w:val="en-US" w:eastAsia="en-US"/>
        </w:rPr>
        <w:t>Source: Data Calculated</w:t>
      </w:r>
    </w:p>
    <w:p w:rsidR="003A1162" w:rsidRPr="003A1162" w:rsidRDefault="003A1162" w:rsidP="00F30CC3">
      <w:pPr>
        <w:spacing w:line="300" w:lineRule="auto"/>
        <w:ind w:right="84" w:firstLine="709"/>
        <w:rPr>
          <w:lang w:val="en-US" w:eastAsia="en-US"/>
        </w:rPr>
      </w:pPr>
      <w:r w:rsidRPr="003A1162">
        <w:rPr>
          <w:lang w:val="en-US" w:eastAsia="en-US"/>
        </w:rPr>
        <w:t>There is a founding shows that T value &gt; t table, then some of the necessary returns on the decision can be concluded that H0 is rejected and Ha is accepted. So it can be found that there is an average difference between spending on education consumption before and after aid for unconditional fund transfer. The situation indicates that assistance from conditional fund transfers provides benefits to increase use in the form of education expenditure. Here expected the Cash transfer to provide a positive stimulus to meeting needs. Therefore, a difference in education expenditure after funding assistance from the cash transfer will ease the poverty conditions of low-income families. At least, it can be stated that the purpose of the organization in improving the standard of living of beneficiary families through access to services education, health, and social welfare is achieved. The result of the study supports the idea stated by showing the empirical evidence suggest</w:t>
      </w:r>
      <w:r w:rsidR="00E31614">
        <w:rPr>
          <w:lang w:val="en-US" w:eastAsia="en-US"/>
        </w:rPr>
        <w:t>s that, despite the intergovernm</w:t>
      </w:r>
      <w:r w:rsidRPr="003A1162">
        <w:rPr>
          <w:lang w:val="en-US" w:eastAsia="en-US"/>
        </w:rPr>
        <w:t>ental transfers that resulted in more significant financial resources to local governments for education provision</w:t>
      </w:r>
      <w:r w:rsidR="00665B7F">
        <w:rPr>
          <w:lang w:val="en-US" w:eastAsia="en-US"/>
        </w:rPr>
        <w:t xml:space="preserve"> </w:t>
      </w:r>
      <w:r w:rsidR="00665B7F">
        <w:rPr>
          <w:lang w:val="en-US" w:eastAsia="en-US"/>
        </w:rPr>
        <w:fldChar w:fldCharType="begin" w:fldLock="1"/>
      </w:r>
      <w:r w:rsidR="002519F2">
        <w:rPr>
          <w:lang w:val="en-US" w:eastAsia="en-US"/>
        </w:rPr>
        <w:instrText>ADDIN CSL_CITATION {"citationItems":[{"id":"ITEM-1","itemData":{"DOI":"10.1016/j.chieco.2015.02.001","ISSN":"1043951X","abstract":"Intergovernmental transfers are an important source of local public goods and services provision in many developing countries. Yet the empirical evidence on their effectiveness remains inconclusive partly because transfers are endogenous to political influence. This paper investigates the impact of a mix of intergovernmental transfers from a large-scale poverty relief program on local education spending in China between 1994 and 2000. Using a fuzzy regression discontinuity design, I first show no systematic evidence that counties benefiting from the program enhanced local education spending during the period of program implementation. I further show that the program has neither short-term nor long-term impacts on illiteracy reduction for the targeted counties.","author":[{"dropping-particle":"","family":"Lü","given":"Xiaobo","non-dropping-particle":"","parse-names":false,"suffix":""}],"container-title":"China Economic Review","id":"ITEM-1","issued":{"date-parts":[["2015"]]},"page":"200-211","publisher":"Elsevier Inc.","title":"Intergovernmental transfers and local education provision - Evaluating China's 8-7 National Plan for Poverty Reduction","type":"article-journal","volume":"33"},"uris":["http://www.mendeley.com/documents/?uuid=1e25837f-b6dc-4149-ae97-befa0874c640"]}],"mendeley":{"formattedCitation":"[9]","plainTextFormattedCitation":"[9]","previouslyFormattedCitation":"[8]"},"properties":{"noteIndex":0},"schema":"https://github.com/citation-style-language/schema/raw/master/csl-citation.json"}</w:instrText>
      </w:r>
      <w:r w:rsidR="00665B7F">
        <w:rPr>
          <w:lang w:val="en-US" w:eastAsia="en-US"/>
        </w:rPr>
        <w:fldChar w:fldCharType="separate"/>
      </w:r>
      <w:r w:rsidR="002519F2" w:rsidRPr="002519F2">
        <w:rPr>
          <w:noProof/>
          <w:lang w:val="en-US" w:eastAsia="en-US"/>
        </w:rPr>
        <w:t>[9]</w:t>
      </w:r>
      <w:r w:rsidR="00665B7F">
        <w:rPr>
          <w:lang w:val="en-US" w:eastAsia="en-US"/>
        </w:rPr>
        <w:fldChar w:fldCharType="end"/>
      </w:r>
      <w:r w:rsidRPr="003A1162">
        <w:rPr>
          <w:lang w:val="en-US" w:eastAsia="en-US"/>
        </w:rPr>
        <w:t>. Although these measures indicate only budgetary expenditures on education and not the total education spending figures.</w:t>
      </w:r>
    </w:p>
    <w:p w:rsidR="003A1162" w:rsidRPr="003A1162" w:rsidRDefault="00821042" w:rsidP="003A1162">
      <w:pPr>
        <w:jc w:val="both"/>
        <w:rPr>
          <w:b/>
          <w:sz w:val="24"/>
          <w:szCs w:val="24"/>
          <w:lang w:val="en-US" w:eastAsia="en-US"/>
        </w:rPr>
      </w:pPr>
      <w:r w:rsidRPr="00821042">
        <w:rPr>
          <w:b/>
          <w:sz w:val="24"/>
          <w:szCs w:val="24"/>
          <w:lang w:val="en-US" w:eastAsia="en-US"/>
        </w:rPr>
        <w:lastRenderedPageBreak/>
        <w:t>4.</w:t>
      </w:r>
      <w:r w:rsidR="003A1162" w:rsidRPr="003A1162">
        <w:rPr>
          <w:b/>
          <w:sz w:val="24"/>
          <w:szCs w:val="24"/>
          <w:lang w:val="en-US" w:eastAsia="en-US"/>
        </w:rPr>
        <w:t>2. Food Expenditure</w:t>
      </w:r>
    </w:p>
    <w:p w:rsidR="003A1162" w:rsidRPr="003A1162" w:rsidRDefault="00473981" w:rsidP="003A1162">
      <w:pPr>
        <w:jc w:val="center"/>
        <w:rPr>
          <w:b/>
          <w:lang w:val="en-US" w:eastAsia="en-US"/>
        </w:rPr>
      </w:pPr>
      <w:proofErr w:type="gramStart"/>
      <w:r>
        <w:rPr>
          <w:rFonts w:eastAsia="Calibri"/>
          <w:color w:val="auto"/>
          <w:lang w:val="en-US" w:eastAsia="en-US"/>
        </w:rPr>
        <w:t>Tab</w:t>
      </w:r>
      <w:r w:rsidR="003A1162" w:rsidRPr="003A1162">
        <w:rPr>
          <w:rFonts w:eastAsia="Calibri"/>
          <w:color w:val="auto"/>
          <w:lang w:val="en-US" w:eastAsia="en-US"/>
        </w:rPr>
        <w:t>l</w:t>
      </w:r>
      <w:r>
        <w:rPr>
          <w:rFonts w:eastAsia="Calibri"/>
          <w:color w:val="auto"/>
          <w:lang w:val="en-US" w:eastAsia="en-US"/>
        </w:rPr>
        <w:t>e</w:t>
      </w:r>
      <w:r w:rsidR="003A1162" w:rsidRPr="003A1162">
        <w:rPr>
          <w:rFonts w:eastAsia="Calibri"/>
          <w:color w:val="auto"/>
          <w:lang w:val="en-US" w:eastAsia="en-US"/>
        </w:rPr>
        <w:t xml:space="preserve"> </w:t>
      </w:r>
      <w:r>
        <w:rPr>
          <w:rFonts w:eastAsia="Calibri"/>
          <w:color w:val="auto"/>
          <w:lang w:val="en-US" w:eastAsia="en-US"/>
        </w:rPr>
        <w:t>4</w:t>
      </w:r>
      <w:r w:rsidR="003A1162" w:rsidRPr="003A1162">
        <w:rPr>
          <w:rFonts w:eastAsia="Calibri"/>
          <w:color w:val="auto"/>
          <w:lang w:val="en-US" w:eastAsia="en-US"/>
        </w:rPr>
        <w:t>.</w:t>
      </w:r>
      <w:proofErr w:type="gramEnd"/>
      <w:r w:rsidR="003A1162" w:rsidRPr="003A1162">
        <w:rPr>
          <w:rFonts w:eastAsia="Calibri"/>
          <w:color w:val="auto"/>
          <w:lang w:val="en-US" w:eastAsia="en-US"/>
        </w:rPr>
        <w:t xml:space="preserve"> Paired t test Result for Food Expenditure</w:t>
      </w:r>
    </w:p>
    <w:p w:rsidR="003A1162" w:rsidRPr="003A1162" w:rsidRDefault="003A1162" w:rsidP="003A1162">
      <w:pPr>
        <w:pBdr>
          <w:top w:val="single" w:sz="4" w:space="1" w:color="auto"/>
          <w:left w:val="single" w:sz="4" w:space="4" w:color="auto"/>
          <w:bottom w:val="single" w:sz="4" w:space="1" w:color="auto"/>
          <w:right w:val="single" w:sz="4" w:space="0" w:color="auto"/>
          <w:between w:val="single" w:sz="4" w:space="1" w:color="auto"/>
        </w:pBdr>
        <w:ind w:left="142" w:right="146"/>
        <w:rPr>
          <w:rFonts w:eastAsia="Calibri"/>
          <w:color w:val="auto"/>
          <w:sz w:val="18"/>
          <w:szCs w:val="18"/>
          <w:lang w:val="en-ID" w:eastAsia="en-US"/>
        </w:rPr>
      </w:pPr>
      <w:r w:rsidRPr="003A1162">
        <w:rPr>
          <w:rFonts w:eastAsia="Calibri"/>
          <w:color w:val="auto"/>
          <w:sz w:val="18"/>
          <w:szCs w:val="18"/>
          <w:lang w:val="en-ID" w:eastAsia="en-US"/>
        </w:rPr>
        <w:t xml:space="preserve">Variable |     </w:t>
      </w:r>
      <w:proofErr w:type="spellStart"/>
      <w:r w:rsidRPr="003A1162">
        <w:rPr>
          <w:rFonts w:eastAsia="Calibri"/>
          <w:color w:val="auto"/>
          <w:sz w:val="18"/>
          <w:szCs w:val="18"/>
          <w:lang w:val="en-ID" w:eastAsia="en-US"/>
        </w:rPr>
        <w:t>Obs</w:t>
      </w:r>
      <w:proofErr w:type="spellEnd"/>
      <w:r w:rsidRPr="003A1162">
        <w:rPr>
          <w:rFonts w:eastAsia="Calibri"/>
          <w:color w:val="auto"/>
          <w:sz w:val="18"/>
          <w:szCs w:val="18"/>
          <w:lang w:val="en-ID" w:eastAsia="en-US"/>
        </w:rPr>
        <w:t xml:space="preserve">     Mean    Std. Err.   Std. Dev. </w:t>
      </w:r>
      <w:r w:rsidR="00671950">
        <w:rPr>
          <w:rFonts w:eastAsia="Calibri"/>
          <w:color w:val="auto"/>
          <w:sz w:val="18"/>
          <w:szCs w:val="18"/>
          <w:lang w:val="en-ID" w:eastAsia="en-US"/>
        </w:rPr>
        <w:tab/>
      </w:r>
      <w:r w:rsidRPr="003A1162">
        <w:rPr>
          <w:rFonts w:eastAsia="Calibri"/>
          <w:color w:val="auto"/>
          <w:sz w:val="18"/>
          <w:szCs w:val="18"/>
          <w:lang w:val="en-ID" w:eastAsia="en-US"/>
        </w:rPr>
        <w:t xml:space="preserve"> </w:t>
      </w:r>
      <w:proofErr w:type="gramStart"/>
      <w:r w:rsidRPr="003A1162">
        <w:rPr>
          <w:rFonts w:eastAsia="Calibri"/>
          <w:color w:val="auto"/>
          <w:sz w:val="18"/>
          <w:szCs w:val="18"/>
          <w:lang w:val="en-ID" w:eastAsia="en-US"/>
        </w:rPr>
        <w:t>[95% Conf.</w:t>
      </w:r>
      <w:proofErr w:type="gramEnd"/>
      <w:r w:rsidRPr="003A1162">
        <w:rPr>
          <w:rFonts w:eastAsia="Calibri"/>
          <w:color w:val="auto"/>
          <w:sz w:val="18"/>
          <w:szCs w:val="18"/>
          <w:lang w:val="en-ID" w:eastAsia="en-US"/>
        </w:rPr>
        <w:tab/>
        <w:t xml:space="preserve"> Interval]</w:t>
      </w:r>
    </w:p>
    <w:p w:rsidR="003A1162" w:rsidRPr="003A1162" w:rsidRDefault="003A1162" w:rsidP="003A1162">
      <w:pPr>
        <w:pBdr>
          <w:top w:val="single" w:sz="4" w:space="1" w:color="auto"/>
          <w:left w:val="single" w:sz="4" w:space="4" w:color="auto"/>
          <w:bottom w:val="single" w:sz="4" w:space="1" w:color="auto"/>
          <w:right w:val="single" w:sz="4" w:space="0" w:color="auto"/>
        </w:pBdr>
        <w:ind w:left="142" w:right="146"/>
        <w:rPr>
          <w:rFonts w:eastAsia="Calibri"/>
          <w:color w:val="auto"/>
          <w:sz w:val="18"/>
          <w:szCs w:val="18"/>
          <w:lang w:val="en-ID" w:eastAsia="en-US"/>
        </w:rPr>
      </w:pPr>
      <w:proofErr w:type="spellStart"/>
      <w:r w:rsidRPr="003A1162">
        <w:rPr>
          <w:rFonts w:eastAsia="Calibri"/>
          <w:color w:val="auto"/>
          <w:sz w:val="18"/>
          <w:szCs w:val="18"/>
          <w:lang w:val="en-ID" w:eastAsia="en-US"/>
        </w:rPr>
        <w:t>rice_b~e</w:t>
      </w:r>
      <w:proofErr w:type="spellEnd"/>
      <w:r w:rsidRPr="003A1162">
        <w:rPr>
          <w:rFonts w:eastAsia="Calibri"/>
          <w:color w:val="auto"/>
          <w:sz w:val="18"/>
          <w:szCs w:val="18"/>
          <w:lang w:val="en-ID" w:eastAsia="en-US"/>
        </w:rPr>
        <w:t xml:space="preserve"> |      40       22.35   </w:t>
      </w:r>
      <w:r w:rsidRPr="003A1162">
        <w:rPr>
          <w:rFonts w:eastAsia="Calibri"/>
          <w:color w:val="auto"/>
          <w:sz w:val="18"/>
          <w:szCs w:val="18"/>
          <w:lang w:val="en-ID" w:eastAsia="en-US"/>
        </w:rPr>
        <w:tab/>
        <w:t xml:space="preserve">.7816403   4.943527  </w:t>
      </w:r>
      <w:r w:rsidR="00671950">
        <w:rPr>
          <w:rFonts w:eastAsia="Calibri"/>
          <w:color w:val="auto"/>
          <w:sz w:val="18"/>
          <w:szCs w:val="18"/>
          <w:lang w:val="en-ID" w:eastAsia="en-US"/>
        </w:rPr>
        <w:tab/>
      </w:r>
      <w:r w:rsidRPr="003A1162">
        <w:rPr>
          <w:rFonts w:eastAsia="Calibri"/>
          <w:color w:val="auto"/>
          <w:sz w:val="18"/>
          <w:szCs w:val="18"/>
          <w:lang w:val="en-ID" w:eastAsia="en-US"/>
        </w:rPr>
        <w:t xml:space="preserve">20.76898  </w:t>
      </w:r>
      <w:r w:rsidRPr="003A1162">
        <w:rPr>
          <w:rFonts w:eastAsia="Calibri"/>
          <w:color w:val="auto"/>
          <w:sz w:val="18"/>
          <w:szCs w:val="18"/>
          <w:lang w:val="en-ID" w:eastAsia="en-US"/>
        </w:rPr>
        <w:tab/>
        <w:t xml:space="preserve">  23.93102</w:t>
      </w:r>
    </w:p>
    <w:p w:rsidR="003A1162" w:rsidRPr="003A1162" w:rsidRDefault="003A1162" w:rsidP="003A1162">
      <w:pPr>
        <w:pBdr>
          <w:top w:val="single" w:sz="4" w:space="1" w:color="auto"/>
          <w:left w:val="single" w:sz="4" w:space="4" w:color="auto"/>
          <w:bottom w:val="single" w:sz="4" w:space="1" w:color="auto"/>
          <w:right w:val="single" w:sz="4" w:space="0" w:color="auto"/>
        </w:pBdr>
        <w:ind w:left="142" w:right="146"/>
        <w:rPr>
          <w:rFonts w:eastAsia="Calibri"/>
          <w:color w:val="auto"/>
          <w:sz w:val="18"/>
          <w:szCs w:val="18"/>
          <w:lang w:val="en-ID" w:eastAsia="en-US"/>
        </w:rPr>
      </w:pPr>
      <w:proofErr w:type="spellStart"/>
      <w:r w:rsidRPr="003A1162">
        <w:rPr>
          <w:rFonts w:eastAsia="Calibri"/>
          <w:color w:val="auto"/>
          <w:sz w:val="18"/>
          <w:szCs w:val="18"/>
          <w:lang w:val="en-ID" w:eastAsia="en-US"/>
        </w:rPr>
        <w:t>ri</w:t>
      </w:r>
      <w:r w:rsidR="00671950">
        <w:rPr>
          <w:rFonts w:eastAsia="Calibri"/>
          <w:color w:val="auto"/>
          <w:sz w:val="18"/>
          <w:szCs w:val="18"/>
          <w:lang w:val="en-ID" w:eastAsia="en-US"/>
        </w:rPr>
        <w:t>ce_a~r</w:t>
      </w:r>
      <w:proofErr w:type="spellEnd"/>
      <w:r w:rsidR="00671950">
        <w:rPr>
          <w:rFonts w:eastAsia="Calibri"/>
          <w:color w:val="auto"/>
          <w:sz w:val="18"/>
          <w:szCs w:val="18"/>
          <w:lang w:val="en-ID" w:eastAsia="en-US"/>
        </w:rPr>
        <w:t xml:space="preserve"> |      40        25.7   </w:t>
      </w:r>
      <w:r w:rsidR="00821042">
        <w:rPr>
          <w:rFonts w:eastAsia="Calibri"/>
          <w:color w:val="auto"/>
          <w:sz w:val="18"/>
          <w:szCs w:val="18"/>
          <w:lang w:val="en-ID" w:eastAsia="en-US"/>
        </w:rPr>
        <w:t xml:space="preserve"> </w:t>
      </w:r>
      <w:r w:rsidR="00821042">
        <w:rPr>
          <w:rFonts w:eastAsia="Calibri"/>
          <w:color w:val="auto"/>
          <w:sz w:val="18"/>
          <w:szCs w:val="18"/>
          <w:lang w:val="en-ID" w:eastAsia="en-US"/>
        </w:rPr>
        <w:tab/>
      </w:r>
      <w:r w:rsidRPr="003A1162">
        <w:rPr>
          <w:rFonts w:eastAsia="Calibri"/>
          <w:color w:val="auto"/>
          <w:sz w:val="18"/>
          <w:szCs w:val="18"/>
          <w:lang w:val="en-ID" w:eastAsia="en-US"/>
        </w:rPr>
        <w:t xml:space="preserve">1.065905   6.741376  </w:t>
      </w:r>
      <w:r w:rsidR="00671950">
        <w:rPr>
          <w:rFonts w:eastAsia="Calibri"/>
          <w:color w:val="auto"/>
          <w:sz w:val="18"/>
          <w:szCs w:val="18"/>
          <w:lang w:val="en-ID" w:eastAsia="en-US"/>
        </w:rPr>
        <w:tab/>
      </w:r>
      <w:r w:rsidRPr="003A1162">
        <w:rPr>
          <w:rFonts w:eastAsia="Calibri"/>
          <w:color w:val="auto"/>
          <w:sz w:val="18"/>
          <w:szCs w:val="18"/>
          <w:lang w:val="en-ID" w:eastAsia="en-US"/>
        </w:rPr>
        <w:t xml:space="preserve">23.544    </w:t>
      </w:r>
      <w:r w:rsidRPr="003A1162">
        <w:rPr>
          <w:rFonts w:eastAsia="Calibri"/>
          <w:color w:val="auto"/>
          <w:sz w:val="18"/>
          <w:szCs w:val="18"/>
          <w:lang w:val="en-ID" w:eastAsia="en-US"/>
        </w:rPr>
        <w:tab/>
        <w:t xml:space="preserve">  </w:t>
      </w:r>
      <w:r w:rsidR="00671950">
        <w:rPr>
          <w:rFonts w:eastAsia="Calibri"/>
          <w:color w:val="auto"/>
          <w:sz w:val="18"/>
          <w:szCs w:val="18"/>
          <w:lang w:val="en-ID" w:eastAsia="en-US"/>
        </w:rPr>
        <w:tab/>
        <w:t xml:space="preserve">  </w:t>
      </w:r>
      <w:r w:rsidRPr="003A1162">
        <w:rPr>
          <w:rFonts w:eastAsia="Calibri"/>
          <w:color w:val="auto"/>
          <w:sz w:val="18"/>
          <w:szCs w:val="18"/>
          <w:lang w:val="en-ID" w:eastAsia="en-US"/>
        </w:rPr>
        <w:t>27.856</w:t>
      </w:r>
    </w:p>
    <w:p w:rsidR="003A1162" w:rsidRPr="003A1162" w:rsidRDefault="003A1162" w:rsidP="003A1162">
      <w:pPr>
        <w:pBdr>
          <w:top w:val="single" w:sz="4" w:space="1" w:color="auto"/>
          <w:left w:val="single" w:sz="4" w:space="4" w:color="auto"/>
          <w:bottom w:val="single" w:sz="4" w:space="1" w:color="auto"/>
          <w:right w:val="single" w:sz="4" w:space="0" w:color="auto"/>
        </w:pBdr>
        <w:ind w:left="142" w:right="146"/>
        <w:rPr>
          <w:rFonts w:eastAsia="Calibri"/>
          <w:color w:val="auto"/>
          <w:sz w:val="18"/>
          <w:szCs w:val="18"/>
          <w:lang w:val="en-ID" w:eastAsia="en-US"/>
        </w:rPr>
      </w:pPr>
      <w:proofErr w:type="gramStart"/>
      <w:r w:rsidRPr="003A1162">
        <w:rPr>
          <w:rFonts w:eastAsia="Calibri"/>
          <w:color w:val="auto"/>
          <w:sz w:val="18"/>
          <w:szCs w:val="18"/>
          <w:lang w:val="en-ID" w:eastAsia="en-US"/>
        </w:rPr>
        <w:t>diff</w:t>
      </w:r>
      <w:proofErr w:type="gramEnd"/>
      <w:r w:rsidRPr="003A1162">
        <w:rPr>
          <w:rFonts w:eastAsia="Calibri"/>
          <w:color w:val="auto"/>
          <w:sz w:val="18"/>
          <w:szCs w:val="18"/>
          <w:lang w:val="en-ID" w:eastAsia="en-US"/>
        </w:rPr>
        <w:t xml:space="preserve"> </w:t>
      </w:r>
      <w:r w:rsidRPr="003A1162">
        <w:rPr>
          <w:rFonts w:eastAsia="Calibri"/>
          <w:color w:val="auto"/>
          <w:sz w:val="18"/>
          <w:szCs w:val="18"/>
          <w:lang w:val="en-ID" w:eastAsia="en-US"/>
        </w:rPr>
        <w:tab/>
        <w:t xml:space="preserve"> |       40       -3.35   </w:t>
      </w:r>
      <w:r w:rsidR="00821042">
        <w:rPr>
          <w:rFonts w:eastAsia="Calibri"/>
          <w:color w:val="auto"/>
          <w:sz w:val="18"/>
          <w:szCs w:val="18"/>
          <w:lang w:val="en-ID" w:eastAsia="en-US"/>
        </w:rPr>
        <w:tab/>
      </w:r>
      <w:r w:rsidRPr="003A1162">
        <w:rPr>
          <w:rFonts w:eastAsia="Calibri"/>
          <w:color w:val="auto"/>
          <w:sz w:val="18"/>
          <w:szCs w:val="18"/>
          <w:lang w:val="en-ID" w:eastAsia="en-US"/>
        </w:rPr>
        <w:t xml:space="preserve">1.218211   7.704644 </w:t>
      </w:r>
      <w:r w:rsidR="00671950">
        <w:rPr>
          <w:rFonts w:eastAsia="Calibri"/>
          <w:color w:val="auto"/>
          <w:sz w:val="18"/>
          <w:szCs w:val="18"/>
          <w:lang w:val="en-ID" w:eastAsia="en-US"/>
        </w:rPr>
        <w:tab/>
      </w:r>
      <w:r w:rsidRPr="003A1162">
        <w:rPr>
          <w:rFonts w:eastAsia="Calibri"/>
          <w:color w:val="auto"/>
          <w:sz w:val="18"/>
          <w:szCs w:val="18"/>
          <w:lang w:val="en-ID" w:eastAsia="en-US"/>
        </w:rPr>
        <w:t xml:space="preserve">-5.814065 </w:t>
      </w:r>
      <w:r w:rsidRPr="003A1162">
        <w:rPr>
          <w:rFonts w:eastAsia="Calibri"/>
          <w:color w:val="auto"/>
          <w:sz w:val="18"/>
          <w:szCs w:val="18"/>
          <w:lang w:val="en-ID" w:eastAsia="en-US"/>
        </w:rPr>
        <w:tab/>
        <w:t xml:space="preserve"> -.8859353</w:t>
      </w:r>
    </w:p>
    <w:p w:rsidR="003A1162" w:rsidRPr="003A1162" w:rsidRDefault="003A1162" w:rsidP="003A1162">
      <w:pPr>
        <w:jc w:val="center"/>
        <w:rPr>
          <w:lang w:val="en-US" w:eastAsia="en-US"/>
        </w:rPr>
      </w:pPr>
      <w:r w:rsidRPr="003A1162">
        <w:rPr>
          <w:lang w:val="en-US" w:eastAsia="en-US"/>
        </w:rPr>
        <w:t>Source: Data Calculated</w:t>
      </w:r>
    </w:p>
    <w:p w:rsidR="003A1162" w:rsidRPr="003A1162" w:rsidRDefault="003A1162" w:rsidP="003A1162">
      <w:pPr>
        <w:rPr>
          <w:lang w:val="en-US" w:eastAsia="en-US"/>
        </w:rPr>
      </w:pPr>
    </w:p>
    <w:p w:rsidR="003A1162" w:rsidRPr="003A1162" w:rsidRDefault="00473981" w:rsidP="003A1162">
      <w:pPr>
        <w:jc w:val="center"/>
        <w:rPr>
          <w:rFonts w:eastAsia="Calibri"/>
          <w:color w:val="auto"/>
          <w:lang w:val="en-ID" w:eastAsia="en-US"/>
        </w:rPr>
      </w:pPr>
      <w:proofErr w:type="gramStart"/>
      <w:r>
        <w:rPr>
          <w:lang w:val="en-US" w:eastAsia="en-US"/>
        </w:rPr>
        <w:t>Tab</w:t>
      </w:r>
      <w:r w:rsidR="003A1162" w:rsidRPr="003A1162">
        <w:rPr>
          <w:lang w:val="en-US" w:eastAsia="en-US"/>
        </w:rPr>
        <w:t>l</w:t>
      </w:r>
      <w:r>
        <w:rPr>
          <w:lang w:val="en-US" w:eastAsia="en-US"/>
        </w:rPr>
        <w:t>e</w:t>
      </w:r>
      <w:r w:rsidR="003A1162" w:rsidRPr="003A1162">
        <w:rPr>
          <w:lang w:val="en-US" w:eastAsia="en-US"/>
        </w:rPr>
        <w:t xml:space="preserve"> </w:t>
      </w:r>
      <w:r>
        <w:rPr>
          <w:lang w:val="en-US" w:eastAsia="en-US"/>
        </w:rPr>
        <w:t>5</w:t>
      </w:r>
      <w:r w:rsidR="003A1162" w:rsidRPr="003A1162">
        <w:rPr>
          <w:lang w:val="en-US" w:eastAsia="en-US"/>
        </w:rPr>
        <w:t>.</w:t>
      </w:r>
      <w:proofErr w:type="gramEnd"/>
      <w:r w:rsidR="003A1162" w:rsidRPr="003A1162">
        <w:rPr>
          <w:lang w:val="en-US" w:eastAsia="en-US"/>
        </w:rPr>
        <w:t xml:space="preserve"> Mean Difference for Food Expenditure</w:t>
      </w:r>
    </w:p>
    <w:p w:rsidR="003A1162" w:rsidRPr="003A1162" w:rsidRDefault="003A1162" w:rsidP="003A1162">
      <w:pPr>
        <w:pBdr>
          <w:top w:val="single" w:sz="4" w:space="1" w:color="auto"/>
          <w:left w:val="single" w:sz="4" w:space="4" w:color="auto"/>
          <w:bottom w:val="single" w:sz="4" w:space="1" w:color="auto"/>
          <w:right w:val="single" w:sz="4" w:space="0" w:color="auto"/>
          <w:between w:val="single" w:sz="4" w:space="1" w:color="auto"/>
        </w:pBdr>
        <w:tabs>
          <w:tab w:val="left" w:pos="142"/>
        </w:tabs>
        <w:ind w:left="142" w:right="146"/>
        <w:rPr>
          <w:rFonts w:eastAsia="Calibri"/>
          <w:color w:val="auto"/>
          <w:lang w:val="en-ID" w:eastAsia="en-US"/>
        </w:rPr>
      </w:pPr>
      <w:proofErr w:type="gramStart"/>
      <w:r w:rsidRPr="003A1162">
        <w:rPr>
          <w:rFonts w:eastAsia="Calibri"/>
          <w:color w:val="auto"/>
          <w:lang w:val="en-ID" w:eastAsia="en-US"/>
        </w:rPr>
        <w:t>mean(</w:t>
      </w:r>
      <w:proofErr w:type="gramEnd"/>
      <w:r w:rsidRPr="003A1162">
        <w:rPr>
          <w:rFonts w:eastAsia="Calibri"/>
          <w:color w:val="auto"/>
          <w:lang w:val="en-ID" w:eastAsia="en-US"/>
        </w:rPr>
        <w:t>diff) = mean(</w:t>
      </w:r>
      <w:proofErr w:type="spellStart"/>
      <w:r w:rsidRPr="003A1162">
        <w:rPr>
          <w:rFonts w:eastAsia="Calibri"/>
          <w:color w:val="auto"/>
          <w:lang w:val="en-ID" w:eastAsia="en-US"/>
        </w:rPr>
        <w:t>rice_before</w:t>
      </w:r>
      <w:proofErr w:type="spellEnd"/>
      <w:r w:rsidRPr="003A1162">
        <w:rPr>
          <w:rFonts w:eastAsia="Calibri"/>
          <w:color w:val="auto"/>
          <w:lang w:val="en-ID" w:eastAsia="en-US"/>
        </w:rPr>
        <w:t xml:space="preserve"> - </w:t>
      </w:r>
      <w:proofErr w:type="spellStart"/>
      <w:r w:rsidRPr="003A1162">
        <w:rPr>
          <w:rFonts w:eastAsia="Calibri"/>
          <w:color w:val="auto"/>
          <w:lang w:val="en-ID" w:eastAsia="en-US"/>
        </w:rPr>
        <w:t>rice_after</w:t>
      </w:r>
      <w:proofErr w:type="spellEnd"/>
      <w:r w:rsidRPr="003A1162">
        <w:rPr>
          <w:rFonts w:eastAsia="Calibri"/>
          <w:color w:val="auto"/>
          <w:lang w:val="en-ID" w:eastAsia="en-US"/>
        </w:rPr>
        <w:t xml:space="preserve">)                 </w:t>
      </w:r>
      <w:r w:rsidRPr="003A1162">
        <w:rPr>
          <w:rFonts w:eastAsia="Calibri"/>
          <w:color w:val="auto"/>
          <w:lang w:val="en-ID" w:eastAsia="en-US"/>
        </w:rPr>
        <w:tab/>
        <w:t xml:space="preserve">  t =  -2.7499</w:t>
      </w:r>
    </w:p>
    <w:p w:rsidR="003A1162" w:rsidRPr="003A1162" w:rsidRDefault="003A1162" w:rsidP="003A1162">
      <w:pPr>
        <w:pBdr>
          <w:top w:val="single" w:sz="4" w:space="1" w:color="auto"/>
          <w:left w:val="single" w:sz="4" w:space="4" w:color="auto"/>
          <w:bottom w:val="single" w:sz="4" w:space="1" w:color="auto"/>
          <w:right w:val="single" w:sz="4" w:space="0" w:color="auto"/>
          <w:between w:val="single" w:sz="4" w:space="1" w:color="auto"/>
        </w:pBdr>
        <w:tabs>
          <w:tab w:val="left" w:pos="142"/>
        </w:tabs>
        <w:ind w:left="142" w:right="146"/>
        <w:rPr>
          <w:rFonts w:eastAsia="Calibri"/>
          <w:color w:val="auto"/>
          <w:lang w:val="en-ID" w:eastAsia="en-US"/>
        </w:rPr>
      </w:pPr>
      <w:proofErr w:type="spellStart"/>
      <w:r w:rsidRPr="003A1162">
        <w:rPr>
          <w:rFonts w:eastAsia="Calibri"/>
          <w:color w:val="auto"/>
          <w:lang w:val="en-ID" w:eastAsia="en-US"/>
        </w:rPr>
        <w:t>Ho</w:t>
      </w:r>
      <w:proofErr w:type="spellEnd"/>
      <w:r w:rsidRPr="003A1162">
        <w:rPr>
          <w:rFonts w:eastAsia="Calibri"/>
          <w:color w:val="auto"/>
          <w:lang w:val="en-ID" w:eastAsia="en-US"/>
        </w:rPr>
        <w:t xml:space="preserve">: </w:t>
      </w:r>
      <w:proofErr w:type="gramStart"/>
      <w:r w:rsidRPr="003A1162">
        <w:rPr>
          <w:rFonts w:eastAsia="Calibri"/>
          <w:color w:val="auto"/>
          <w:lang w:val="en-ID" w:eastAsia="en-US"/>
        </w:rPr>
        <w:t>mean(</w:t>
      </w:r>
      <w:proofErr w:type="gramEnd"/>
      <w:r w:rsidRPr="003A1162">
        <w:rPr>
          <w:rFonts w:eastAsia="Calibri"/>
          <w:color w:val="auto"/>
          <w:lang w:val="en-ID" w:eastAsia="en-US"/>
        </w:rPr>
        <w:t xml:space="preserve">diff) = 0                             </w:t>
      </w:r>
      <w:r w:rsidRPr="003A1162">
        <w:rPr>
          <w:rFonts w:eastAsia="Calibri"/>
          <w:color w:val="auto"/>
          <w:lang w:val="en-ID" w:eastAsia="en-US"/>
        </w:rPr>
        <w:tab/>
        <w:t xml:space="preserve"> degrees of freedom =       39</w:t>
      </w:r>
    </w:p>
    <w:p w:rsidR="003A1162" w:rsidRPr="003A1162" w:rsidRDefault="003A1162" w:rsidP="003A1162">
      <w:pPr>
        <w:jc w:val="center"/>
        <w:rPr>
          <w:lang w:val="en-US" w:eastAsia="en-US"/>
        </w:rPr>
      </w:pPr>
      <w:r w:rsidRPr="003A1162">
        <w:rPr>
          <w:lang w:val="en-US" w:eastAsia="en-US"/>
        </w:rPr>
        <w:t>Source: Data Calculated</w:t>
      </w:r>
    </w:p>
    <w:p w:rsidR="003A1162" w:rsidRPr="003A1162" w:rsidRDefault="003A1162" w:rsidP="003A1162">
      <w:pPr>
        <w:rPr>
          <w:rFonts w:eastAsia="Calibri"/>
          <w:color w:val="auto"/>
          <w:lang w:val="en-US" w:eastAsia="en-US"/>
        </w:rPr>
      </w:pPr>
    </w:p>
    <w:p w:rsidR="003A1162" w:rsidRPr="003A1162" w:rsidRDefault="00473981" w:rsidP="003A1162">
      <w:pPr>
        <w:jc w:val="center"/>
        <w:rPr>
          <w:rFonts w:eastAsia="Calibri"/>
          <w:color w:val="auto"/>
          <w:lang w:val="en-ID" w:eastAsia="en-US"/>
        </w:rPr>
      </w:pPr>
      <w:proofErr w:type="gramStart"/>
      <w:r>
        <w:rPr>
          <w:rFonts w:eastAsia="Calibri"/>
          <w:color w:val="auto"/>
          <w:lang w:val="en-US" w:eastAsia="en-US"/>
        </w:rPr>
        <w:t>Tab</w:t>
      </w:r>
      <w:r w:rsidR="003A1162" w:rsidRPr="003A1162">
        <w:rPr>
          <w:rFonts w:eastAsia="Calibri"/>
          <w:color w:val="auto"/>
          <w:lang w:val="en-US" w:eastAsia="en-US"/>
        </w:rPr>
        <w:t>l</w:t>
      </w:r>
      <w:r>
        <w:rPr>
          <w:rFonts w:eastAsia="Calibri"/>
          <w:color w:val="auto"/>
          <w:lang w:val="en-US" w:eastAsia="en-US"/>
        </w:rPr>
        <w:t>e</w:t>
      </w:r>
      <w:r w:rsidR="003A1162" w:rsidRPr="003A1162">
        <w:rPr>
          <w:rFonts w:eastAsia="Calibri"/>
          <w:color w:val="auto"/>
          <w:lang w:val="en-US" w:eastAsia="en-US"/>
        </w:rPr>
        <w:t xml:space="preserve"> </w:t>
      </w:r>
      <w:r>
        <w:rPr>
          <w:rFonts w:eastAsia="Calibri"/>
          <w:color w:val="auto"/>
          <w:lang w:val="en-US" w:eastAsia="en-US"/>
        </w:rPr>
        <w:t>6</w:t>
      </w:r>
      <w:r w:rsidR="003A1162" w:rsidRPr="003A1162">
        <w:rPr>
          <w:rFonts w:eastAsia="Calibri"/>
          <w:color w:val="auto"/>
          <w:lang w:val="en-US" w:eastAsia="en-US"/>
        </w:rPr>
        <w:t>.</w:t>
      </w:r>
      <w:proofErr w:type="gramEnd"/>
      <w:r w:rsidR="003A1162" w:rsidRPr="003A1162">
        <w:rPr>
          <w:rFonts w:eastAsia="Calibri"/>
          <w:color w:val="auto"/>
          <w:lang w:val="en-US" w:eastAsia="en-US"/>
        </w:rPr>
        <w:t xml:space="preserve"> </w:t>
      </w:r>
      <w:r w:rsidR="003A1162" w:rsidRPr="003A1162">
        <w:rPr>
          <w:lang w:val="en-US" w:eastAsia="en-US"/>
        </w:rPr>
        <w:t>T value for Food Expenditure</w:t>
      </w:r>
    </w:p>
    <w:p w:rsidR="003A1162" w:rsidRPr="003A1162" w:rsidRDefault="003A1162" w:rsidP="003A1162">
      <w:pPr>
        <w:pBdr>
          <w:top w:val="single" w:sz="4" w:space="1" w:color="auto"/>
          <w:left w:val="single" w:sz="4" w:space="4" w:color="auto"/>
          <w:bottom w:val="single" w:sz="4" w:space="1" w:color="auto"/>
          <w:right w:val="single" w:sz="4" w:space="0" w:color="auto"/>
          <w:between w:val="single" w:sz="4" w:space="1" w:color="auto"/>
        </w:pBdr>
        <w:rPr>
          <w:rFonts w:eastAsia="Calibri"/>
          <w:color w:val="auto"/>
          <w:lang w:val="en-ID" w:eastAsia="en-US"/>
        </w:rPr>
      </w:pPr>
      <w:r w:rsidRPr="003A1162">
        <w:rPr>
          <w:rFonts w:eastAsia="Calibri"/>
          <w:color w:val="auto"/>
          <w:lang w:val="en-ID" w:eastAsia="en-US"/>
        </w:rPr>
        <w:t xml:space="preserve">Ha: </w:t>
      </w:r>
      <w:proofErr w:type="gramStart"/>
      <w:r w:rsidRPr="003A1162">
        <w:rPr>
          <w:rFonts w:eastAsia="Calibri"/>
          <w:color w:val="auto"/>
          <w:lang w:val="en-ID" w:eastAsia="en-US"/>
        </w:rPr>
        <w:t>mean(</w:t>
      </w:r>
      <w:proofErr w:type="gramEnd"/>
      <w:r w:rsidRPr="003A1162">
        <w:rPr>
          <w:rFonts w:eastAsia="Calibri"/>
          <w:color w:val="auto"/>
          <w:lang w:val="en-ID" w:eastAsia="en-US"/>
        </w:rPr>
        <w:t xml:space="preserve">diff) &lt; 0        </w:t>
      </w:r>
      <w:r w:rsidRPr="003A1162">
        <w:rPr>
          <w:rFonts w:eastAsia="Calibri"/>
          <w:color w:val="auto"/>
          <w:lang w:val="en-ID" w:eastAsia="en-US"/>
        </w:rPr>
        <w:tab/>
        <w:t xml:space="preserve">   Ha: mean(diff) != 0              Ha: mean(diff) &gt; 0</w:t>
      </w:r>
    </w:p>
    <w:p w:rsidR="003A1162" w:rsidRPr="003A1162" w:rsidRDefault="003A1162" w:rsidP="003A1162">
      <w:pPr>
        <w:pBdr>
          <w:top w:val="single" w:sz="4" w:space="1" w:color="auto"/>
          <w:left w:val="single" w:sz="4" w:space="4" w:color="auto"/>
          <w:bottom w:val="single" w:sz="4" w:space="1" w:color="auto"/>
          <w:right w:val="single" w:sz="4" w:space="0" w:color="auto"/>
          <w:between w:val="single" w:sz="4" w:space="1" w:color="auto"/>
        </w:pBdr>
        <w:rPr>
          <w:rFonts w:eastAsia="Calibri"/>
          <w:color w:val="auto"/>
          <w:lang w:val="en-ID" w:eastAsia="en-US"/>
        </w:rPr>
      </w:pPr>
      <w:proofErr w:type="spellStart"/>
      <w:proofErr w:type="gramStart"/>
      <w:r w:rsidRPr="003A1162">
        <w:rPr>
          <w:rFonts w:eastAsia="Calibri"/>
          <w:color w:val="auto"/>
          <w:lang w:val="en-ID" w:eastAsia="en-US"/>
        </w:rPr>
        <w:t>Pr</w:t>
      </w:r>
      <w:proofErr w:type="spellEnd"/>
      <w:r w:rsidRPr="003A1162">
        <w:rPr>
          <w:rFonts w:eastAsia="Calibri"/>
          <w:color w:val="auto"/>
          <w:lang w:val="en-ID" w:eastAsia="en-US"/>
        </w:rPr>
        <w:t>(</w:t>
      </w:r>
      <w:proofErr w:type="gramEnd"/>
      <w:r w:rsidRPr="003A1162">
        <w:rPr>
          <w:rFonts w:eastAsia="Calibri"/>
          <w:color w:val="auto"/>
          <w:lang w:val="en-ID" w:eastAsia="en-US"/>
        </w:rPr>
        <w:t xml:space="preserve">T &lt; t) = 0.0045       </w:t>
      </w:r>
      <w:r w:rsidRPr="003A1162">
        <w:rPr>
          <w:rFonts w:eastAsia="Calibri"/>
          <w:color w:val="auto"/>
          <w:lang w:val="en-ID" w:eastAsia="en-US"/>
        </w:rPr>
        <w:tab/>
        <w:t xml:space="preserve">  </w:t>
      </w:r>
      <w:proofErr w:type="spellStart"/>
      <w:r w:rsidRPr="003A1162">
        <w:rPr>
          <w:rFonts w:eastAsia="Calibri"/>
          <w:color w:val="auto"/>
          <w:lang w:val="en-ID" w:eastAsia="en-US"/>
        </w:rPr>
        <w:t>Pr</w:t>
      </w:r>
      <w:proofErr w:type="spellEnd"/>
      <w:r w:rsidRPr="003A1162">
        <w:rPr>
          <w:rFonts w:eastAsia="Calibri"/>
          <w:color w:val="auto"/>
          <w:lang w:val="en-ID" w:eastAsia="en-US"/>
        </w:rPr>
        <w:t xml:space="preserve">(|T| &gt; |t|) = 0.0090          </w:t>
      </w:r>
      <w:proofErr w:type="spellStart"/>
      <w:r w:rsidRPr="003A1162">
        <w:rPr>
          <w:rFonts w:eastAsia="Calibri"/>
          <w:color w:val="auto"/>
          <w:lang w:val="en-ID" w:eastAsia="en-US"/>
        </w:rPr>
        <w:t>Pr</w:t>
      </w:r>
      <w:proofErr w:type="spellEnd"/>
      <w:r w:rsidRPr="003A1162">
        <w:rPr>
          <w:rFonts w:eastAsia="Calibri"/>
          <w:color w:val="auto"/>
          <w:lang w:val="en-ID" w:eastAsia="en-US"/>
        </w:rPr>
        <w:t>(T &gt; t) = 0.9955</w:t>
      </w:r>
    </w:p>
    <w:p w:rsidR="003A1162" w:rsidRPr="003A1162" w:rsidRDefault="003A1162" w:rsidP="003A1162">
      <w:pPr>
        <w:spacing w:line="300" w:lineRule="auto"/>
        <w:ind w:firstLine="426"/>
        <w:jc w:val="center"/>
        <w:rPr>
          <w:color w:val="auto"/>
          <w:lang w:val="en-US" w:eastAsia="en-US"/>
        </w:rPr>
      </w:pPr>
      <w:r w:rsidRPr="003A1162">
        <w:rPr>
          <w:lang w:val="en-US" w:eastAsia="en-US"/>
        </w:rPr>
        <w:t>Source: Data Calculated</w:t>
      </w:r>
    </w:p>
    <w:p w:rsidR="003A1162" w:rsidRPr="003A1162" w:rsidRDefault="003A1162" w:rsidP="003A1162">
      <w:pPr>
        <w:ind w:firstLine="426"/>
        <w:jc w:val="both"/>
        <w:rPr>
          <w:lang w:val="en-US" w:eastAsia="en-US"/>
        </w:rPr>
      </w:pPr>
      <w:r w:rsidRPr="003A1162">
        <w:rPr>
          <w:lang w:val="en-US" w:eastAsia="en-US"/>
        </w:rPr>
        <w:t>One of the objectives of providing conditional cash transfers is to reduce poverty and disparity between income groups. According</w:t>
      </w:r>
      <w:r w:rsidR="00B53831">
        <w:rPr>
          <w:lang w:val="en-US" w:eastAsia="en-US"/>
        </w:rPr>
        <w:t xml:space="preserve"> to </w:t>
      </w:r>
      <w:r w:rsidR="00B53831">
        <w:rPr>
          <w:lang w:val="en-US" w:eastAsia="en-US"/>
        </w:rPr>
        <w:fldChar w:fldCharType="begin" w:fldLock="1"/>
      </w:r>
      <w:r w:rsidR="002519F2">
        <w:rPr>
          <w:lang w:val="en-US" w:eastAsia="en-US"/>
        </w:rPr>
        <w:instrText>ADDIN CSL_CITATION {"citationItems":[{"id":"ITEM-1","itemData":{"author":[{"dropping-particle":"","family":"Bappenas","given":"Kementerian P P N","non-dropping-particle":"","parse-names":false,"suffix":""}],"id":"ITEM-1","issued":{"date-parts":[["2018"]]},"title":"Kedeputian Bidang Kependudukan dan Ketenagakerjaan Kementerian PPN/Bappenas","type":"article-journal"},"uris":["http://www.mendeley.com/documents/?uuid=f1aa920c-2173-496a-98c9-56ca33155e0a"]}],"mendeley":{"formattedCitation":"[11]","plainTextFormattedCitation":"[11]","previouslyFormattedCitation":"[10]"},"properties":{"noteIndex":0},"schema":"https://github.com/citation-style-language/schema/raw/master/csl-citation.json"}</w:instrText>
      </w:r>
      <w:r w:rsidR="00B53831">
        <w:rPr>
          <w:lang w:val="en-US" w:eastAsia="en-US"/>
        </w:rPr>
        <w:fldChar w:fldCharType="separate"/>
      </w:r>
      <w:r w:rsidR="002519F2" w:rsidRPr="002519F2">
        <w:rPr>
          <w:noProof/>
          <w:lang w:val="en-US" w:eastAsia="en-US"/>
        </w:rPr>
        <w:t>[11]</w:t>
      </w:r>
      <w:r w:rsidR="00B53831">
        <w:rPr>
          <w:lang w:val="en-US" w:eastAsia="en-US"/>
        </w:rPr>
        <w:fldChar w:fldCharType="end"/>
      </w:r>
      <w:r w:rsidRPr="003A1162">
        <w:rPr>
          <w:lang w:val="en-US" w:eastAsia="en-US"/>
        </w:rPr>
        <w:t xml:space="preserve">, in the short term, Cash transfers serve to reduce the burden of household expenditure from </w:t>
      </w:r>
      <w:r w:rsidR="00473981">
        <w:rPr>
          <w:lang w:val="en-US" w:eastAsia="en-US"/>
        </w:rPr>
        <w:t>VPH</w:t>
      </w:r>
      <w:r w:rsidRPr="003A1162">
        <w:rPr>
          <w:lang w:val="en-US" w:eastAsia="en-US"/>
        </w:rPr>
        <w:t>. Based on the results T value &gt; t table, some of the necessary returns on the decision can be concluded that H0 is rejected and Ha is accepted. So it can be found that there is an average difference between spending on food consumption before and after aid for conditional fund transfer. Family satisfaction appears to have received a significant and positive impact from the CTP program. CTP may also help beneficiaries maintain stable consumption levels during short-term economic shocks, but future</w:t>
      </w:r>
      <w:r w:rsidR="00821042">
        <w:rPr>
          <w:lang w:val="en-US" w:eastAsia="en-US"/>
        </w:rPr>
        <w:t xml:space="preserve"> perception and children’s well-</w:t>
      </w:r>
      <w:r w:rsidRPr="003A1162">
        <w:rPr>
          <w:lang w:val="en-US" w:eastAsia="en-US"/>
        </w:rPr>
        <w:t>being perception are not found to be affected</w:t>
      </w:r>
      <w:r w:rsidR="00665B7F">
        <w:rPr>
          <w:lang w:val="en-US" w:eastAsia="en-US"/>
        </w:rPr>
        <w:t xml:space="preserve"> </w:t>
      </w:r>
      <w:r w:rsidR="00665B7F">
        <w:rPr>
          <w:lang w:val="en-US" w:eastAsia="en-US"/>
        </w:rPr>
        <w:fldChar w:fldCharType="begin" w:fldLock="1"/>
      </w:r>
      <w:r w:rsidR="002519F2">
        <w:rPr>
          <w:lang w:val="en-US" w:eastAsia="en-US"/>
        </w:rPr>
        <w:instrText>ADDIN CSL_CITATION {"citationItems":[{"id":"ITEM-1","itemData":{"author":[{"dropping-particle":"","family":"Khomaini","given":"Ali Akbar","non-dropping-particle":"","parse-names":false,"suffix":""}],"container-title":"Jurnal Perbendaharaan, Keuangan Negara Dan Kebijakan Publik","id":"ITEM-1","issued":{"date-parts":[["2020"]]},"page":"1-16","title":"Dampak Program Bantuan Tunai (Cash Transfer) Terhadap Kesejahteraan Subjektif Di Indonesia","type":"article-journal","volume":"5"},"uris":["http://www.mendeley.com/documents/?uuid=bc119ed9-d028-4bff-afb7-eedabd58bf6b"]}],"mendeley":{"formattedCitation":"[12]","plainTextFormattedCitation":"[12]","previouslyFormattedCitation":"[11]"},"properties":{"noteIndex":0},"schema":"https://github.com/citation-style-language/schema/raw/master/csl-citation.json"}</w:instrText>
      </w:r>
      <w:r w:rsidR="00665B7F">
        <w:rPr>
          <w:lang w:val="en-US" w:eastAsia="en-US"/>
        </w:rPr>
        <w:fldChar w:fldCharType="separate"/>
      </w:r>
      <w:r w:rsidR="002519F2" w:rsidRPr="002519F2">
        <w:rPr>
          <w:noProof/>
          <w:lang w:val="en-US" w:eastAsia="en-US"/>
        </w:rPr>
        <w:t>[12]</w:t>
      </w:r>
      <w:r w:rsidR="00665B7F">
        <w:rPr>
          <w:lang w:val="en-US" w:eastAsia="en-US"/>
        </w:rPr>
        <w:fldChar w:fldCharType="end"/>
      </w:r>
      <w:r w:rsidRPr="003A1162">
        <w:rPr>
          <w:lang w:val="en-US" w:eastAsia="en-US"/>
        </w:rPr>
        <w:t xml:space="preserve">. Next, it may lead to help the insufficient fulfillment of food and increase the basic needs’ use of low-income and vulnerable families. By then, it can be stated that one of the purposes of </w:t>
      </w:r>
      <w:r w:rsidR="00665B7F">
        <w:rPr>
          <w:lang w:val="en-US" w:eastAsia="en-US"/>
        </w:rPr>
        <w:t>CTP</w:t>
      </w:r>
      <w:r w:rsidRPr="003A1162">
        <w:rPr>
          <w:lang w:val="en-US" w:eastAsia="en-US"/>
        </w:rPr>
        <w:t xml:space="preserve"> is achieved.</w:t>
      </w:r>
    </w:p>
    <w:p w:rsidR="00473981" w:rsidRDefault="00473981" w:rsidP="003A1162">
      <w:pPr>
        <w:jc w:val="both"/>
        <w:rPr>
          <w:b/>
          <w:sz w:val="24"/>
          <w:szCs w:val="24"/>
          <w:lang w:val="en-US" w:eastAsia="en-US"/>
        </w:rPr>
      </w:pPr>
    </w:p>
    <w:p w:rsidR="003A1162" w:rsidRPr="003A1162" w:rsidRDefault="00B443AF" w:rsidP="003A1162">
      <w:pPr>
        <w:jc w:val="both"/>
        <w:rPr>
          <w:b/>
          <w:sz w:val="24"/>
          <w:szCs w:val="24"/>
          <w:lang w:val="en-US" w:eastAsia="en-US"/>
        </w:rPr>
      </w:pPr>
      <w:r w:rsidRPr="00B443AF">
        <w:rPr>
          <w:b/>
          <w:sz w:val="24"/>
          <w:szCs w:val="24"/>
          <w:lang w:val="en-US" w:eastAsia="en-US"/>
        </w:rPr>
        <w:t xml:space="preserve">4. </w:t>
      </w:r>
      <w:r w:rsidR="003A1162" w:rsidRPr="003A1162">
        <w:rPr>
          <w:b/>
          <w:sz w:val="24"/>
          <w:szCs w:val="24"/>
          <w:lang w:val="en-US" w:eastAsia="en-US"/>
        </w:rPr>
        <w:t xml:space="preserve">3. </w:t>
      </w:r>
      <w:proofErr w:type="spellStart"/>
      <w:r w:rsidR="003A1162" w:rsidRPr="003A1162">
        <w:rPr>
          <w:b/>
          <w:sz w:val="24"/>
          <w:szCs w:val="24"/>
          <w:lang w:val="en-US" w:eastAsia="en-US"/>
        </w:rPr>
        <w:t>KMeans</w:t>
      </w:r>
      <w:proofErr w:type="spellEnd"/>
      <w:r w:rsidR="003A1162" w:rsidRPr="003A1162">
        <w:rPr>
          <w:b/>
          <w:sz w:val="24"/>
          <w:szCs w:val="24"/>
          <w:lang w:val="en-US" w:eastAsia="en-US"/>
        </w:rPr>
        <w:t xml:space="preserve"> Clustered of PKH</w:t>
      </w:r>
    </w:p>
    <w:p w:rsidR="003A1162" w:rsidRPr="003A1162" w:rsidRDefault="003A1162" w:rsidP="003A1162">
      <w:pPr>
        <w:spacing w:before="120" w:after="120" w:line="300" w:lineRule="auto"/>
        <w:jc w:val="both"/>
        <w:outlineLvl w:val="0"/>
        <w:rPr>
          <w:lang w:val="en-US" w:eastAsia="en-US"/>
        </w:rPr>
      </w:pPr>
      <w:proofErr w:type="spellStart"/>
      <w:r w:rsidRPr="003A1162">
        <w:rPr>
          <w:lang w:val="en-US" w:eastAsia="en-US"/>
        </w:rPr>
        <w:t>KMeans</w:t>
      </w:r>
      <w:proofErr w:type="spellEnd"/>
      <w:r w:rsidRPr="003A1162">
        <w:rPr>
          <w:lang w:val="en-US" w:eastAsia="en-US"/>
        </w:rPr>
        <w:t xml:space="preserve"> is naturally a mathematical model for grouping objects based on the specific criteria. The dist</w:t>
      </w:r>
      <w:r w:rsidR="00821042">
        <w:rPr>
          <w:lang w:val="en-US" w:eastAsia="en-US"/>
        </w:rPr>
        <w:t>ance of each objects always use</w:t>
      </w:r>
      <w:r w:rsidRPr="003A1162">
        <w:rPr>
          <w:lang w:val="en-US" w:eastAsia="en-US"/>
        </w:rPr>
        <w:t xml:space="preserve"> as the basis for developing a centroid or center for each group. Besides that, the group develops  based on the similarity of criteria </w:t>
      </w:r>
      <w:r w:rsidRPr="003A1162">
        <w:rPr>
          <w:lang w:val="en-US" w:eastAsia="en-US"/>
        </w:rPr>
        <w:fldChar w:fldCharType="begin" w:fldLock="1"/>
      </w:r>
      <w:r w:rsidR="002519F2">
        <w:rPr>
          <w:lang w:val="en-US" w:eastAsia="en-US"/>
        </w:rPr>
        <w:instrText>ADDIN CSL_CITATION {"citationItems":[{"id":"ITEM-1","itemData":{"DOI":"10.1016/j.asoc.2015.06.025","abstract":"a b s t r a c t Information on a well-scale urban land cover is important for a number of urban planning practices involving tree shade mapping, green space analysis, urban hydrologic modeling and urban land use mapping. In this study, an urban land cover dataset received from the database of UCI (University of California at Irvine) machine learning was used as the urban land cover data. This dataset is the urban area located in Deerfield Beach, FL, USA. Separately, this dataset is a high definition atmospheric image consisting of 9 different urban land covers. The characteristics of a multi-scale spectral, magnitude and formal tectology were used to sort out and classify these different images. The dataset comprises a total of 147 features and land covers of 9 different areas involving trees, grass, soil, concrete, asphalt, buildings, cars, pools and shadows. A new data weighting method was recommended to classify these 9 different patterns automatically. This recommended data weighting method is based on the combination of the measures of central tendency composed of mean value, harmonic value, mode and median along with the k-means clustering method. In the data weighting method, the data sets belonging to each class within the dataset are first calculated by using k-means clustering method, after which the measures of central tendency belonging to each class are calculated, as well. The measure of central tendency belonging to each class is divided by the set central value belonging to the class in question, as the result of which the data weight coefficient of that class has already been calculated. This calculation process is performed separately for 9 different land covers, and afterwards, these data weighting coefficients found are multiplied by the dataset, and thus, the dataset has been weighted. In the second stage, on the other hand, 3 different classification algorithms containing k-NN (k-nearest neighbor), extreme learning machine (ELM) and support vector machine (SVM) were used to classify 9 different urban land covers after the data weighting method. In determining the educational and test data sets, the 10-fold cross validation was used. When classification through raw data was performed along with k-NN (for k = 1), ELM and SVM classification algorithms, the overall classification accuracy obtained was 77.15%, 84.70% and 84.79%, respectively. When classification through data weighting method (the combination of k-means clustering and mo…","author":[{"dropping-particle":"","family":"Durduran","given":"Süleyman Savas","non-dropping-particle":"","parse-names":false,"suffix":""}],"container-title":"Applied Soft Computing","id":"ITEM-1","issued":{"date-parts":[["2015"]]},"page":"136-150","title":"Automatic classification of high resolution land cover using a new data weighting procedure : The combination of k -means clustering algorithm and central tendency measures ( KMC – CTM )","type":"article-journal","volume":"35"},"uris":["http://www.mendeley.com/documents/?uuid=3e317640-4568-4e62-b80c-9550413c079b","http://www.mendeley.com/documents/?uuid=8254ed94-b37a-4623-8ec1-4a2e02d81701"]}],"mendeley":{"formattedCitation":"[13]","plainTextFormattedCitation":"[13]","previouslyFormattedCitation":"[12]"},"properties":{"noteIndex":0},"schema":"https://github.com/citation-style-language/schema/raw/master/csl-citation.json"}</w:instrText>
      </w:r>
      <w:r w:rsidRPr="003A1162">
        <w:rPr>
          <w:lang w:val="en-US" w:eastAsia="en-US"/>
        </w:rPr>
        <w:fldChar w:fldCharType="separate"/>
      </w:r>
      <w:r w:rsidR="002519F2" w:rsidRPr="002519F2">
        <w:rPr>
          <w:noProof/>
          <w:lang w:val="en-US" w:eastAsia="en-US"/>
        </w:rPr>
        <w:t>[13]</w:t>
      </w:r>
      <w:r w:rsidRPr="003A1162">
        <w:rPr>
          <w:lang w:val="en-US" w:eastAsia="en-US"/>
        </w:rPr>
        <w:fldChar w:fldCharType="end"/>
      </w:r>
      <w:r w:rsidRPr="003A1162">
        <w:rPr>
          <w:lang w:val="en-US" w:eastAsia="en-US"/>
        </w:rPr>
        <w:t xml:space="preserve">. This study shows the </w:t>
      </w:r>
      <w:proofErr w:type="spellStart"/>
      <w:r w:rsidRPr="003A1162">
        <w:rPr>
          <w:lang w:val="en-US" w:eastAsia="en-US"/>
        </w:rPr>
        <w:t>KMeans</w:t>
      </w:r>
      <w:proofErr w:type="spellEnd"/>
      <w:r w:rsidRPr="003A1162">
        <w:rPr>
          <w:lang w:val="en-US" w:eastAsia="en-US"/>
        </w:rPr>
        <w:t xml:space="preserve"> developed based on the amount cash transfer</w:t>
      </w:r>
      <w:r w:rsidR="00665B7F">
        <w:rPr>
          <w:lang w:val="en-US" w:eastAsia="en-US"/>
        </w:rPr>
        <w:t>r</w:t>
      </w:r>
      <w:r w:rsidRPr="003A1162">
        <w:rPr>
          <w:lang w:val="en-US" w:eastAsia="en-US"/>
        </w:rPr>
        <w:t xml:space="preserve">ed. There are five clustered of PKH recipient that shows </w:t>
      </w:r>
      <w:r w:rsidR="003417AA">
        <w:rPr>
          <w:lang w:val="en-US" w:eastAsia="en-US"/>
        </w:rPr>
        <w:t>the groups in the study areas. F</w:t>
      </w:r>
      <w:r w:rsidRPr="003A1162">
        <w:rPr>
          <w:lang w:val="en-US" w:eastAsia="en-US"/>
        </w:rPr>
        <w:t xml:space="preserve">or </w:t>
      </w:r>
      <w:proofErr w:type="spellStart"/>
      <w:r w:rsidRPr="003A1162">
        <w:rPr>
          <w:lang w:val="en-US" w:eastAsia="en-US"/>
        </w:rPr>
        <w:t>La</w:t>
      </w:r>
      <w:r w:rsidR="003417AA">
        <w:rPr>
          <w:lang w:val="en-US" w:eastAsia="en-US"/>
        </w:rPr>
        <w:t>ngkapura</w:t>
      </w:r>
      <w:proofErr w:type="spellEnd"/>
      <w:r w:rsidR="003417AA">
        <w:rPr>
          <w:lang w:val="en-US" w:eastAsia="en-US"/>
        </w:rPr>
        <w:t xml:space="preserve"> and </w:t>
      </w:r>
      <w:proofErr w:type="spellStart"/>
      <w:r w:rsidR="003417AA">
        <w:rPr>
          <w:lang w:val="en-US" w:eastAsia="en-US"/>
        </w:rPr>
        <w:t>Labuhan</w:t>
      </w:r>
      <w:proofErr w:type="spellEnd"/>
      <w:r w:rsidR="003417AA">
        <w:rPr>
          <w:lang w:val="en-US" w:eastAsia="en-US"/>
        </w:rPr>
        <w:t xml:space="preserve"> </w:t>
      </w:r>
      <w:proofErr w:type="spellStart"/>
      <w:r w:rsidR="003417AA">
        <w:rPr>
          <w:lang w:val="en-US" w:eastAsia="en-US"/>
        </w:rPr>
        <w:t>Ratu</w:t>
      </w:r>
      <w:proofErr w:type="spellEnd"/>
      <w:r w:rsidR="003417AA">
        <w:rPr>
          <w:lang w:val="en-US" w:eastAsia="en-US"/>
        </w:rPr>
        <w:t xml:space="preserve"> sub-di</w:t>
      </w:r>
      <w:r w:rsidRPr="003A1162">
        <w:rPr>
          <w:lang w:val="en-US" w:eastAsia="en-US"/>
        </w:rPr>
        <w:t>strict, both have similar groups that received 225.000 to 3000.000 rupiah. F</w:t>
      </w:r>
      <w:r w:rsidR="003417AA">
        <w:rPr>
          <w:lang w:val="en-US" w:eastAsia="en-US"/>
        </w:rPr>
        <w:t xml:space="preserve">or </w:t>
      </w:r>
      <w:proofErr w:type="spellStart"/>
      <w:r w:rsidR="003417AA">
        <w:rPr>
          <w:lang w:val="en-US" w:eastAsia="en-US"/>
        </w:rPr>
        <w:t>Sukarame</w:t>
      </w:r>
      <w:proofErr w:type="spellEnd"/>
      <w:r w:rsidR="003417AA">
        <w:rPr>
          <w:lang w:val="en-US" w:eastAsia="en-US"/>
        </w:rPr>
        <w:t xml:space="preserve"> and Way </w:t>
      </w:r>
      <w:proofErr w:type="spellStart"/>
      <w:r w:rsidR="003417AA">
        <w:rPr>
          <w:lang w:val="en-US" w:eastAsia="en-US"/>
        </w:rPr>
        <w:t>Halim</w:t>
      </w:r>
      <w:proofErr w:type="spellEnd"/>
      <w:r w:rsidR="003417AA">
        <w:rPr>
          <w:lang w:val="en-US" w:eastAsia="en-US"/>
        </w:rPr>
        <w:t xml:space="preserve"> sub-di</w:t>
      </w:r>
      <w:r w:rsidRPr="003A1162">
        <w:rPr>
          <w:lang w:val="en-US" w:eastAsia="en-US"/>
        </w:rPr>
        <w:t xml:space="preserve">strict, both have two groups and received 225.000 to 2.625.000 rupiah (Figure 3). These results can be interpreted as in </w:t>
      </w:r>
      <w:proofErr w:type="spellStart"/>
      <w:r w:rsidRPr="003A1162">
        <w:rPr>
          <w:lang w:val="en-US" w:eastAsia="en-US"/>
        </w:rPr>
        <w:t>La</w:t>
      </w:r>
      <w:r w:rsidR="003417AA">
        <w:rPr>
          <w:lang w:val="en-US" w:eastAsia="en-US"/>
        </w:rPr>
        <w:t>ngkapura</w:t>
      </w:r>
      <w:proofErr w:type="spellEnd"/>
      <w:r w:rsidR="003417AA">
        <w:rPr>
          <w:lang w:val="en-US" w:eastAsia="en-US"/>
        </w:rPr>
        <w:t xml:space="preserve"> and </w:t>
      </w:r>
      <w:proofErr w:type="spellStart"/>
      <w:r w:rsidR="003417AA">
        <w:rPr>
          <w:lang w:val="en-US" w:eastAsia="en-US"/>
        </w:rPr>
        <w:t>Labuhan</w:t>
      </w:r>
      <w:proofErr w:type="spellEnd"/>
      <w:r w:rsidR="003417AA">
        <w:rPr>
          <w:lang w:val="en-US" w:eastAsia="en-US"/>
        </w:rPr>
        <w:t xml:space="preserve"> </w:t>
      </w:r>
      <w:proofErr w:type="spellStart"/>
      <w:r w:rsidR="003417AA">
        <w:rPr>
          <w:lang w:val="en-US" w:eastAsia="en-US"/>
        </w:rPr>
        <w:t>ratu</w:t>
      </w:r>
      <w:proofErr w:type="spellEnd"/>
      <w:r w:rsidR="003417AA">
        <w:rPr>
          <w:lang w:val="en-US" w:eastAsia="en-US"/>
        </w:rPr>
        <w:t xml:space="preserve"> sub-di</w:t>
      </w:r>
      <w:r w:rsidRPr="003A1162">
        <w:rPr>
          <w:lang w:val="en-US" w:eastAsia="en-US"/>
        </w:rPr>
        <w:t xml:space="preserve">strict may have similar social economy condition, while </w:t>
      </w:r>
      <w:r w:rsidR="00665B7F">
        <w:rPr>
          <w:lang w:val="en-US" w:eastAsia="en-US"/>
        </w:rPr>
        <w:t xml:space="preserve">in </w:t>
      </w:r>
      <w:proofErr w:type="spellStart"/>
      <w:r w:rsidR="00665B7F">
        <w:rPr>
          <w:lang w:val="en-US" w:eastAsia="en-US"/>
        </w:rPr>
        <w:t>Sukarame</w:t>
      </w:r>
      <w:proofErr w:type="spellEnd"/>
      <w:r w:rsidR="00665B7F">
        <w:rPr>
          <w:lang w:val="en-US" w:eastAsia="en-US"/>
        </w:rPr>
        <w:t xml:space="preserve"> and Way </w:t>
      </w:r>
      <w:proofErr w:type="spellStart"/>
      <w:r w:rsidR="00665B7F">
        <w:rPr>
          <w:lang w:val="en-US" w:eastAsia="en-US"/>
        </w:rPr>
        <w:t>Halim</w:t>
      </w:r>
      <w:proofErr w:type="spellEnd"/>
      <w:r w:rsidR="00665B7F">
        <w:rPr>
          <w:lang w:val="en-US" w:eastAsia="en-US"/>
        </w:rPr>
        <w:t xml:space="preserve"> sub-di</w:t>
      </w:r>
      <w:r w:rsidRPr="003A1162">
        <w:rPr>
          <w:lang w:val="en-US" w:eastAsia="en-US"/>
        </w:rPr>
        <w:t xml:space="preserve">strict the same indicator may slightly different. It means in an urban areas the effort and some basic needs are different from in a sub urban area. This analysis is not good </w:t>
      </w:r>
      <w:r w:rsidR="00665B7F" w:rsidRPr="003A1162">
        <w:rPr>
          <w:lang w:val="en-US" w:eastAsia="en-US"/>
        </w:rPr>
        <w:lastRenderedPageBreak/>
        <w:t>enough;</w:t>
      </w:r>
      <w:r w:rsidRPr="003A1162">
        <w:rPr>
          <w:lang w:val="en-US" w:eastAsia="en-US"/>
        </w:rPr>
        <w:t xml:space="preserve"> it </w:t>
      </w:r>
      <w:r w:rsidR="00665B7F" w:rsidRPr="003A1162">
        <w:rPr>
          <w:lang w:val="en-US" w:eastAsia="en-US"/>
        </w:rPr>
        <w:t>still</w:t>
      </w:r>
      <w:r w:rsidRPr="003A1162">
        <w:rPr>
          <w:lang w:val="en-US" w:eastAsia="en-US"/>
        </w:rPr>
        <w:t xml:space="preserve"> requires a deep interpretation, especially why living in an urban area more difficult than in a sub-urban area.</w:t>
      </w:r>
    </w:p>
    <w:p w:rsidR="003A1162" w:rsidRPr="003A1162" w:rsidRDefault="003A1162" w:rsidP="003A1162">
      <w:pPr>
        <w:jc w:val="center"/>
        <w:outlineLvl w:val="0"/>
        <w:rPr>
          <w:b/>
          <w:bCs/>
          <w:smallCaps/>
          <w:color w:val="auto"/>
          <w:kern w:val="36"/>
          <w:lang w:val="en-US" w:eastAsia="en-US"/>
        </w:rPr>
      </w:pPr>
      <w:r w:rsidRPr="003A1162">
        <w:rPr>
          <w:rFonts w:ascii="Calibri" w:eastAsia="Calibri" w:hAnsi="Calibri"/>
          <w:noProof/>
          <w:color w:val="auto"/>
          <w:lang w:val="en-US" w:eastAsia="en-US"/>
        </w:rPr>
        <w:drawing>
          <wp:inline distT="0" distB="0" distL="0" distR="0" wp14:anchorId="60EBFA8D" wp14:editId="57F7E5B6">
            <wp:extent cx="1501323" cy="9975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6227" r="55538" b="11227"/>
                    <a:stretch/>
                  </pic:blipFill>
                  <pic:spPr bwMode="auto">
                    <a:xfrm>
                      <a:off x="0" y="0"/>
                      <a:ext cx="1515120" cy="1006667"/>
                    </a:xfrm>
                    <a:prstGeom prst="rect">
                      <a:avLst/>
                    </a:prstGeom>
                    <a:ln>
                      <a:noFill/>
                    </a:ln>
                    <a:extLst>
                      <a:ext uri="{53640926-AAD7-44D8-BBD7-CCE9431645EC}">
                        <a14:shadowObscured xmlns:a14="http://schemas.microsoft.com/office/drawing/2010/main"/>
                      </a:ext>
                    </a:extLst>
                  </pic:spPr>
                </pic:pic>
              </a:graphicData>
            </a:graphic>
          </wp:inline>
        </w:drawing>
      </w:r>
    </w:p>
    <w:p w:rsidR="003A1162" w:rsidRPr="003A1162" w:rsidRDefault="00AE6D6D" w:rsidP="003A1162">
      <w:pPr>
        <w:shd w:val="clear" w:color="auto" w:fill="FFFFFF"/>
        <w:jc w:val="center"/>
        <w:rPr>
          <w:lang w:val="en-US" w:eastAsia="en-US"/>
        </w:rPr>
      </w:pPr>
      <w:r>
        <w:rPr>
          <w:lang w:val="en-US" w:eastAsia="en-US"/>
        </w:rPr>
        <w:t xml:space="preserve">Figure </w:t>
      </w:r>
      <w:r w:rsidR="003A1162" w:rsidRPr="003A1162">
        <w:rPr>
          <w:lang w:val="en-US" w:eastAsia="en-US"/>
        </w:rPr>
        <w:t xml:space="preserve">3 Clustered map of </w:t>
      </w:r>
      <w:r w:rsidR="003A1162" w:rsidRPr="003A1162">
        <w:rPr>
          <w:shd w:val="clear" w:color="auto" w:fill="FFFFFF"/>
          <w:lang w:val="en-US" w:eastAsia="en-US"/>
        </w:rPr>
        <w:t>cash transfer</w:t>
      </w:r>
      <w:r w:rsidR="003A1162" w:rsidRPr="003A1162">
        <w:rPr>
          <w:lang w:val="en-US" w:eastAsia="en-US"/>
        </w:rPr>
        <w:t xml:space="preserve"> recipient based on amount cash </w:t>
      </w:r>
      <w:r w:rsidR="000B4046" w:rsidRPr="003A1162">
        <w:rPr>
          <w:lang w:val="en-US" w:eastAsia="en-US"/>
        </w:rPr>
        <w:t>transferred</w:t>
      </w:r>
    </w:p>
    <w:p w:rsidR="003A1162" w:rsidRPr="003A1162" w:rsidRDefault="000B4046" w:rsidP="003A1162">
      <w:pPr>
        <w:spacing w:before="120" w:after="120" w:line="300" w:lineRule="auto"/>
        <w:jc w:val="both"/>
        <w:outlineLvl w:val="0"/>
        <w:rPr>
          <w:b/>
          <w:bCs/>
          <w:color w:val="auto"/>
          <w:kern w:val="36"/>
          <w:sz w:val="24"/>
          <w:szCs w:val="24"/>
          <w:lang w:val="en-US" w:eastAsia="en-US"/>
        </w:rPr>
      </w:pPr>
      <w:r w:rsidRPr="000B4046">
        <w:rPr>
          <w:b/>
          <w:bCs/>
          <w:smallCaps/>
          <w:color w:val="auto"/>
          <w:kern w:val="36"/>
          <w:sz w:val="24"/>
          <w:szCs w:val="24"/>
          <w:lang w:val="en-US" w:eastAsia="en-US"/>
        </w:rPr>
        <w:t xml:space="preserve">5. </w:t>
      </w:r>
      <w:r w:rsidR="003A1162" w:rsidRPr="003A1162">
        <w:rPr>
          <w:b/>
          <w:bCs/>
          <w:smallCaps/>
          <w:color w:val="auto"/>
          <w:kern w:val="36"/>
          <w:sz w:val="24"/>
          <w:szCs w:val="24"/>
          <w:lang w:val="en-US" w:eastAsia="en-US"/>
        </w:rPr>
        <w:t>SUMMARY</w:t>
      </w:r>
    </w:p>
    <w:p w:rsidR="003A1162" w:rsidRPr="003A1162" w:rsidRDefault="003A1162" w:rsidP="003A1162">
      <w:pPr>
        <w:spacing w:line="300" w:lineRule="auto"/>
        <w:jc w:val="both"/>
        <w:rPr>
          <w:lang w:val="en-US" w:eastAsia="en-US"/>
        </w:rPr>
      </w:pPr>
      <w:r w:rsidRPr="003A1162">
        <w:rPr>
          <w:lang w:val="en-US" w:eastAsia="en-US"/>
        </w:rPr>
        <w:t>Based on paired t-test analysis, it was found that consumption in the form of education and food expenditure has different mean values. The difference indicates that the use of Cash transfers is following the goals of the organization. As spatially gave a view of variation of standar</w:t>
      </w:r>
      <w:r w:rsidR="00665B7F">
        <w:rPr>
          <w:lang w:val="en-US" w:eastAsia="en-US"/>
        </w:rPr>
        <w:t>d</w:t>
      </w:r>
      <w:r w:rsidRPr="003A1162">
        <w:rPr>
          <w:lang w:val="en-US" w:eastAsia="en-US"/>
        </w:rPr>
        <w:t xml:space="preserve"> cash transfer, it seems necessary to consider the urban structure as one of difficulties factor for living in an urban areas. This simple </w:t>
      </w:r>
      <w:proofErr w:type="spellStart"/>
      <w:r w:rsidRPr="003A1162">
        <w:rPr>
          <w:lang w:val="en-US" w:eastAsia="en-US"/>
        </w:rPr>
        <w:t>KMeans</w:t>
      </w:r>
      <w:proofErr w:type="spellEnd"/>
      <w:r w:rsidRPr="003A1162">
        <w:rPr>
          <w:lang w:val="en-US" w:eastAsia="en-US"/>
        </w:rPr>
        <w:t xml:space="preserve"> clustered given the spatial pattern on how the recipient are locate in the spatial context. </w:t>
      </w:r>
      <w:r w:rsidR="000B4046">
        <w:rPr>
          <w:lang w:val="en-US" w:eastAsia="en-US"/>
        </w:rPr>
        <w:t>The research is comprehensive for both economic and spatial analysis a</w:t>
      </w:r>
      <w:r w:rsidR="000B4046" w:rsidRPr="003A1162">
        <w:rPr>
          <w:lang w:val="en-US" w:eastAsia="en-US"/>
        </w:rPr>
        <w:t>lthough</w:t>
      </w:r>
      <w:r w:rsidRPr="003A1162">
        <w:rPr>
          <w:lang w:val="en-US" w:eastAsia="en-US"/>
        </w:rPr>
        <w:t xml:space="preserve"> it does not tell directly on economic matter, but it indicates the variation of living in an urban area.</w:t>
      </w:r>
    </w:p>
    <w:p w:rsidR="00B443AF" w:rsidRDefault="00B443AF" w:rsidP="003A1162">
      <w:pPr>
        <w:spacing w:line="300" w:lineRule="auto"/>
        <w:jc w:val="both"/>
        <w:rPr>
          <w:b/>
          <w:bCs/>
          <w:smallCaps/>
          <w:color w:val="auto"/>
          <w:kern w:val="36"/>
          <w:lang w:val="en-US" w:eastAsia="en-US"/>
        </w:rPr>
      </w:pPr>
    </w:p>
    <w:p w:rsidR="003A1162" w:rsidRPr="003A1162" w:rsidRDefault="000B4046" w:rsidP="003A1162">
      <w:pPr>
        <w:spacing w:line="300" w:lineRule="auto"/>
        <w:jc w:val="both"/>
        <w:rPr>
          <w:b/>
          <w:bCs/>
          <w:smallCaps/>
          <w:color w:val="auto"/>
          <w:kern w:val="36"/>
          <w:sz w:val="22"/>
          <w:szCs w:val="22"/>
          <w:lang w:val="en-US" w:eastAsia="en-US"/>
        </w:rPr>
      </w:pPr>
      <w:r w:rsidRPr="00473981">
        <w:rPr>
          <w:b/>
          <w:bCs/>
          <w:smallCaps/>
          <w:color w:val="auto"/>
          <w:kern w:val="36"/>
          <w:sz w:val="22"/>
          <w:szCs w:val="22"/>
          <w:lang w:val="en-US" w:eastAsia="en-US"/>
        </w:rPr>
        <w:t xml:space="preserve">6. </w:t>
      </w:r>
      <w:r w:rsidR="003A1162" w:rsidRPr="003A1162">
        <w:rPr>
          <w:b/>
          <w:bCs/>
          <w:smallCaps/>
          <w:color w:val="auto"/>
          <w:kern w:val="36"/>
          <w:sz w:val="22"/>
          <w:szCs w:val="22"/>
          <w:lang w:val="en-US" w:eastAsia="en-US"/>
        </w:rPr>
        <w:t>IMPLICATIONS / LIMITATIONS AND SUGGESTIONS FOR FURTHER RESEARCH</w:t>
      </w:r>
    </w:p>
    <w:p w:rsidR="003A1162" w:rsidRPr="003A1162" w:rsidRDefault="003A1162" w:rsidP="003A1162">
      <w:pPr>
        <w:spacing w:line="300" w:lineRule="auto"/>
        <w:jc w:val="both"/>
        <w:rPr>
          <w:lang w:val="en-US" w:eastAsia="en-US"/>
        </w:rPr>
      </w:pPr>
      <w:r w:rsidRPr="003A1162">
        <w:rPr>
          <w:lang w:val="en-US" w:eastAsia="en-US"/>
        </w:rPr>
        <w:t>Although aid may be allocated coherently, it is allocated inefficiently concerning poverty reduc</w:t>
      </w:r>
      <w:r w:rsidR="00B443AF">
        <w:rPr>
          <w:lang w:val="en-US" w:eastAsia="en-US"/>
        </w:rPr>
        <w:t>t</w:t>
      </w:r>
      <w:r w:rsidRPr="003A1162">
        <w:rPr>
          <w:lang w:val="en-US" w:eastAsia="en-US"/>
        </w:rPr>
        <w:t>ion. Currently, funding is allocated partly as an inducement to policy reform and partly for targeting weak policy environments.</w:t>
      </w:r>
    </w:p>
    <w:p w:rsidR="00D97A3E" w:rsidRDefault="00D97A3E" w:rsidP="00D97A3E">
      <w:pPr>
        <w:spacing w:line="300" w:lineRule="auto"/>
        <w:jc w:val="both"/>
        <w:rPr>
          <w:color w:val="auto"/>
          <w:sz w:val="24"/>
          <w:szCs w:val="24"/>
          <w:lang w:val="en-US" w:eastAsia="en-US"/>
        </w:rPr>
      </w:pPr>
    </w:p>
    <w:p w:rsidR="003A1162" w:rsidRDefault="003A1162" w:rsidP="00D97A3E">
      <w:pPr>
        <w:spacing w:line="300" w:lineRule="auto"/>
        <w:jc w:val="both"/>
        <w:rPr>
          <w:b/>
          <w:bCs/>
          <w:smallCaps/>
          <w:color w:val="212934"/>
          <w:kern w:val="36"/>
          <w:sz w:val="24"/>
          <w:szCs w:val="24"/>
          <w:lang w:val="en-US" w:eastAsia="en-US"/>
        </w:rPr>
      </w:pPr>
      <w:r w:rsidRPr="003A1162">
        <w:rPr>
          <w:b/>
          <w:bCs/>
          <w:smallCaps/>
          <w:color w:val="212934"/>
          <w:kern w:val="36"/>
          <w:sz w:val="24"/>
          <w:szCs w:val="24"/>
          <w:lang w:val="en-US" w:eastAsia="en-US"/>
        </w:rPr>
        <w:t>REFERENSI</w:t>
      </w:r>
    </w:p>
    <w:p w:rsidR="002519F2" w:rsidRPr="002519F2" w:rsidRDefault="00473981" w:rsidP="002519F2">
      <w:pPr>
        <w:widowControl w:val="0"/>
        <w:autoSpaceDE w:val="0"/>
        <w:autoSpaceDN w:val="0"/>
        <w:adjustRightInd w:val="0"/>
        <w:ind w:left="640" w:hanging="640"/>
        <w:rPr>
          <w:noProof/>
          <w:szCs w:val="24"/>
        </w:rPr>
      </w:pPr>
      <w:r>
        <w:rPr>
          <w:b/>
          <w:bCs/>
          <w:smallCaps/>
          <w:color w:val="212934"/>
          <w:kern w:val="36"/>
          <w:lang w:val="en-US" w:eastAsia="en-US"/>
        </w:rPr>
        <w:fldChar w:fldCharType="begin" w:fldLock="1"/>
      </w:r>
      <w:r>
        <w:rPr>
          <w:b/>
          <w:bCs/>
          <w:smallCaps/>
          <w:color w:val="212934"/>
          <w:kern w:val="36"/>
          <w:lang w:val="en-US" w:eastAsia="en-US"/>
        </w:rPr>
        <w:instrText xml:space="preserve">ADDIN Mendeley Bibliography CSL_BIBLIOGRAPHY </w:instrText>
      </w:r>
      <w:r>
        <w:rPr>
          <w:b/>
          <w:bCs/>
          <w:smallCaps/>
          <w:color w:val="212934"/>
          <w:kern w:val="36"/>
          <w:lang w:val="en-US" w:eastAsia="en-US"/>
        </w:rPr>
        <w:fldChar w:fldCharType="separate"/>
      </w:r>
      <w:r w:rsidR="002519F2" w:rsidRPr="002519F2">
        <w:rPr>
          <w:noProof/>
          <w:szCs w:val="24"/>
        </w:rPr>
        <w:t>[1]</w:t>
      </w:r>
      <w:r w:rsidR="002519F2" w:rsidRPr="002519F2">
        <w:rPr>
          <w:noProof/>
          <w:szCs w:val="24"/>
        </w:rPr>
        <w:tab/>
        <w:t xml:space="preserve">A. W. Adnyani and L. Sugiharti, “Profil dan Determinan Kerentanan Kemiskinan Rumah Tangga di Indonesia,” </w:t>
      </w:r>
      <w:r w:rsidR="002519F2" w:rsidRPr="002519F2">
        <w:rPr>
          <w:i/>
          <w:iCs/>
          <w:noProof/>
          <w:szCs w:val="24"/>
        </w:rPr>
        <w:t>J. Ilmu Ekon. Sos.</w:t>
      </w:r>
      <w:r w:rsidR="002519F2" w:rsidRPr="002519F2">
        <w:rPr>
          <w:noProof/>
          <w:szCs w:val="24"/>
        </w:rPr>
        <w:t>, vol. 10, no. 2, pp. 100–118, 2019.</w:t>
      </w:r>
    </w:p>
    <w:p w:rsidR="002519F2" w:rsidRPr="002519F2" w:rsidRDefault="002519F2" w:rsidP="002519F2">
      <w:pPr>
        <w:widowControl w:val="0"/>
        <w:autoSpaceDE w:val="0"/>
        <w:autoSpaceDN w:val="0"/>
        <w:adjustRightInd w:val="0"/>
        <w:ind w:left="640" w:hanging="640"/>
        <w:rPr>
          <w:noProof/>
          <w:szCs w:val="24"/>
        </w:rPr>
      </w:pPr>
      <w:r w:rsidRPr="002519F2">
        <w:rPr>
          <w:noProof/>
          <w:szCs w:val="24"/>
        </w:rPr>
        <w:t>[2]</w:t>
      </w:r>
      <w:r w:rsidRPr="002519F2">
        <w:rPr>
          <w:noProof/>
          <w:szCs w:val="24"/>
        </w:rPr>
        <w:tab/>
        <w:t xml:space="preserve">T. Tanaka and J. J. Lee, “Spatial analysis of poverty : Combining geospatial data and survey data to study regional inequality in Ghana,” </w:t>
      </w:r>
      <w:r w:rsidRPr="002519F2">
        <w:rPr>
          <w:i/>
          <w:iCs/>
          <w:noProof/>
          <w:szCs w:val="24"/>
        </w:rPr>
        <w:t>World Bank</w:t>
      </w:r>
      <w:r w:rsidRPr="002519F2">
        <w:rPr>
          <w:noProof/>
          <w:szCs w:val="24"/>
        </w:rPr>
        <w:t>, p. 32, 2011.</w:t>
      </w:r>
    </w:p>
    <w:p w:rsidR="002519F2" w:rsidRPr="002519F2" w:rsidRDefault="002519F2" w:rsidP="002519F2">
      <w:pPr>
        <w:widowControl w:val="0"/>
        <w:autoSpaceDE w:val="0"/>
        <w:autoSpaceDN w:val="0"/>
        <w:adjustRightInd w:val="0"/>
        <w:ind w:left="640" w:hanging="640"/>
        <w:rPr>
          <w:noProof/>
          <w:szCs w:val="24"/>
        </w:rPr>
      </w:pPr>
      <w:r w:rsidRPr="002519F2">
        <w:rPr>
          <w:noProof/>
          <w:szCs w:val="24"/>
        </w:rPr>
        <w:t>[3]</w:t>
      </w:r>
      <w:r w:rsidRPr="002519F2">
        <w:rPr>
          <w:noProof/>
          <w:szCs w:val="24"/>
        </w:rPr>
        <w:tab/>
        <w:t xml:space="preserve">R. Thongdara, L. Samarakoon, R. P. Shrestha, and S. L. Ranamukhaarachchi, “Using GIS and Spatial Statistics to Target Poverty and Improve Poverty Alleviation Programs: A Case Study in Northeast Thailand,” </w:t>
      </w:r>
      <w:r w:rsidRPr="002519F2">
        <w:rPr>
          <w:i/>
          <w:iCs/>
          <w:noProof/>
          <w:szCs w:val="24"/>
        </w:rPr>
        <w:t>Appl. Spat. Anal. Policy</w:t>
      </w:r>
      <w:r w:rsidRPr="002519F2">
        <w:rPr>
          <w:noProof/>
          <w:szCs w:val="24"/>
        </w:rPr>
        <w:t>, vol. 5, no. 2, pp. 157–182, 2012, doi: 10.1007/s12061-011-9066-8.</w:t>
      </w:r>
    </w:p>
    <w:p w:rsidR="002519F2" w:rsidRPr="002519F2" w:rsidRDefault="002519F2" w:rsidP="002519F2">
      <w:pPr>
        <w:widowControl w:val="0"/>
        <w:autoSpaceDE w:val="0"/>
        <w:autoSpaceDN w:val="0"/>
        <w:adjustRightInd w:val="0"/>
        <w:ind w:left="640" w:hanging="640"/>
        <w:rPr>
          <w:noProof/>
          <w:szCs w:val="24"/>
        </w:rPr>
      </w:pPr>
      <w:r w:rsidRPr="002519F2">
        <w:rPr>
          <w:noProof/>
          <w:szCs w:val="24"/>
        </w:rPr>
        <w:t>[4]</w:t>
      </w:r>
      <w:r w:rsidRPr="002519F2">
        <w:rPr>
          <w:noProof/>
          <w:szCs w:val="24"/>
        </w:rPr>
        <w:tab/>
        <w:t>L. Soc, “Et Al Et Al,” vol. 44, no. 2, pp. 79–89, 2007.</w:t>
      </w:r>
    </w:p>
    <w:p w:rsidR="002519F2" w:rsidRPr="002519F2" w:rsidRDefault="002519F2" w:rsidP="002519F2">
      <w:pPr>
        <w:widowControl w:val="0"/>
        <w:autoSpaceDE w:val="0"/>
        <w:autoSpaceDN w:val="0"/>
        <w:adjustRightInd w:val="0"/>
        <w:ind w:left="640" w:hanging="640"/>
        <w:rPr>
          <w:noProof/>
          <w:szCs w:val="24"/>
        </w:rPr>
      </w:pPr>
      <w:r w:rsidRPr="002519F2">
        <w:rPr>
          <w:noProof/>
          <w:szCs w:val="24"/>
        </w:rPr>
        <w:t>[5]</w:t>
      </w:r>
      <w:r w:rsidRPr="002519F2">
        <w:rPr>
          <w:noProof/>
          <w:szCs w:val="24"/>
        </w:rPr>
        <w:tab/>
        <w:t xml:space="preserve">Badan Pusat Statistik, </w:t>
      </w:r>
      <w:r w:rsidRPr="002519F2">
        <w:rPr>
          <w:i/>
          <w:iCs/>
          <w:noProof/>
          <w:szCs w:val="24"/>
        </w:rPr>
        <w:t>Kota Bandar Lampung dalam Angka 2020</w:t>
      </w:r>
      <w:r w:rsidRPr="002519F2">
        <w:rPr>
          <w:noProof/>
          <w:szCs w:val="24"/>
        </w:rPr>
        <w:t>. Bandar Lampung, 2020.</w:t>
      </w:r>
    </w:p>
    <w:p w:rsidR="002519F2" w:rsidRPr="002519F2" w:rsidRDefault="002519F2" w:rsidP="002519F2">
      <w:pPr>
        <w:widowControl w:val="0"/>
        <w:autoSpaceDE w:val="0"/>
        <w:autoSpaceDN w:val="0"/>
        <w:adjustRightInd w:val="0"/>
        <w:ind w:left="640" w:hanging="640"/>
        <w:rPr>
          <w:noProof/>
          <w:szCs w:val="24"/>
        </w:rPr>
      </w:pPr>
      <w:r w:rsidRPr="002519F2">
        <w:rPr>
          <w:noProof/>
          <w:szCs w:val="24"/>
        </w:rPr>
        <w:t>[6]</w:t>
      </w:r>
      <w:r w:rsidRPr="002519F2">
        <w:rPr>
          <w:noProof/>
          <w:szCs w:val="24"/>
        </w:rPr>
        <w:tab/>
        <w:t xml:space="preserve">R. Mahabir, A. Crooks, A. Croitoru, and P. Agouris, “The study of slums as social and physical constructs: Challenges and emerging research opportunities,” </w:t>
      </w:r>
      <w:r w:rsidRPr="002519F2">
        <w:rPr>
          <w:i/>
          <w:iCs/>
          <w:noProof/>
          <w:szCs w:val="24"/>
        </w:rPr>
        <w:t>Reg. Stud. Reg. Sci.</w:t>
      </w:r>
      <w:r w:rsidRPr="002519F2">
        <w:rPr>
          <w:noProof/>
          <w:szCs w:val="24"/>
        </w:rPr>
        <w:t>, vol. 3, no. 1, pp. 399–419, 2016, doi: 10.1080/21681376.2016.1229130.</w:t>
      </w:r>
    </w:p>
    <w:p w:rsidR="002519F2" w:rsidRPr="002519F2" w:rsidRDefault="002519F2" w:rsidP="002519F2">
      <w:pPr>
        <w:widowControl w:val="0"/>
        <w:autoSpaceDE w:val="0"/>
        <w:autoSpaceDN w:val="0"/>
        <w:adjustRightInd w:val="0"/>
        <w:ind w:left="640" w:hanging="640"/>
        <w:rPr>
          <w:noProof/>
          <w:szCs w:val="24"/>
        </w:rPr>
      </w:pPr>
      <w:r w:rsidRPr="002519F2">
        <w:rPr>
          <w:noProof/>
          <w:szCs w:val="24"/>
        </w:rPr>
        <w:lastRenderedPageBreak/>
        <w:t>[7]</w:t>
      </w:r>
      <w:r w:rsidRPr="002519F2">
        <w:rPr>
          <w:noProof/>
          <w:szCs w:val="24"/>
        </w:rPr>
        <w:tab/>
        <w:t>S. Jain, “Approaches for Extraction of Slum Area From,” Dehradun, 2010. doi: 10.1682/JRRD.2008.09.0127.</w:t>
      </w:r>
    </w:p>
    <w:p w:rsidR="002519F2" w:rsidRPr="002519F2" w:rsidRDefault="002519F2" w:rsidP="002519F2">
      <w:pPr>
        <w:widowControl w:val="0"/>
        <w:autoSpaceDE w:val="0"/>
        <w:autoSpaceDN w:val="0"/>
        <w:adjustRightInd w:val="0"/>
        <w:ind w:left="640" w:hanging="640"/>
        <w:rPr>
          <w:noProof/>
          <w:szCs w:val="24"/>
        </w:rPr>
      </w:pPr>
      <w:r w:rsidRPr="002519F2">
        <w:rPr>
          <w:noProof/>
          <w:szCs w:val="24"/>
        </w:rPr>
        <w:t>[8]</w:t>
      </w:r>
      <w:r w:rsidRPr="002519F2">
        <w:rPr>
          <w:noProof/>
          <w:szCs w:val="24"/>
        </w:rPr>
        <w:tab/>
        <w:t xml:space="preserve">D. Kohli, R. Sliuzas, and A. Stein, “Urban slum detection using texture and spatial metrics derived from satellite imagery,” </w:t>
      </w:r>
      <w:r w:rsidRPr="002519F2">
        <w:rPr>
          <w:i/>
          <w:iCs/>
          <w:noProof/>
          <w:szCs w:val="24"/>
        </w:rPr>
        <w:t>J. Spat. Sci.</w:t>
      </w:r>
      <w:r w:rsidRPr="002519F2">
        <w:rPr>
          <w:noProof/>
          <w:szCs w:val="24"/>
        </w:rPr>
        <w:t>, vol. 61, no. 2, pp. 405–426, 2016, doi: 10.1080/14498596.2016.1138247.</w:t>
      </w:r>
    </w:p>
    <w:p w:rsidR="002519F2" w:rsidRPr="002519F2" w:rsidRDefault="002519F2" w:rsidP="002519F2">
      <w:pPr>
        <w:widowControl w:val="0"/>
        <w:autoSpaceDE w:val="0"/>
        <w:autoSpaceDN w:val="0"/>
        <w:adjustRightInd w:val="0"/>
        <w:ind w:left="640" w:hanging="640"/>
        <w:rPr>
          <w:noProof/>
          <w:szCs w:val="24"/>
        </w:rPr>
      </w:pPr>
      <w:r w:rsidRPr="002519F2">
        <w:rPr>
          <w:noProof/>
          <w:szCs w:val="24"/>
        </w:rPr>
        <w:t>[9]</w:t>
      </w:r>
      <w:r w:rsidRPr="002519F2">
        <w:rPr>
          <w:noProof/>
          <w:szCs w:val="24"/>
        </w:rPr>
        <w:tab/>
        <w:t xml:space="preserve">X. Lü, “Intergovernmental transfers and local education provision - Evaluating China’s 8-7 National Plan for Poverty Reduction,” </w:t>
      </w:r>
      <w:r w:rsidRPr="002519F2">
        <w:rPr>
          <w:i/>
          <w:iCs/>
          <w:noProof/>
          <w:szCs w:val="24"/>
        </w:rPr>
        <w:t>China Econ. Rev.</w:t>
      </w:r>
      <w:r w:rsidRPr="002519F2">
        <w:rPr>
          <w:noProof/>
          <w:szCs w:val="24"/>
        </w:rPr>
        <w:t>, vol. 33, pp. 200–211, 2015, doi: 10.1016/j.chieco.2015.02.001.</w:t>
      </w:r>
    </w:p>
    <w:p w:rsidR="002519F2" w:rsidRPr="002519F2" w:rsidRDefault="002519F2" w:rsidP="002519F2">
      <w:pPr>
        <w:widowControl w:val="0"/>
        <w:autoSpaceDE w:val="0"/>
        <w:autoSpaceDN w:val="0"/>
        <w:adjustRightInd w:val="0"/>
        <w:ind w:left="640" w:hanging="640"/>
        <w:rPr>
          <w:noProof/>
          <w:szCs w:val="24"/>
        </w:rPr>
      </w:pPr>
      <w:r w:rsidRPr="002519F2">
        <w:rPr>
          <w:noProof/>
          <w:szCs w:val="24"/>
        </w:rPr>
        <w:t>[10]</w:t>
      </w:r>
      <w:r w:rsidRPr="002519F2">
        <w:rPr>
          <w:noProof/>
          <w:szCs w:val="24"/>
        </w:rPr>
        <w:tab/>
        <w:t xml:space="preserve">P. Collier and D. Dollar, “Aid allocation and poverty reduction,” </w:t>
      </w:r>
      <w:r w:rsidRPr="002519F2">
        <w:rPr>
          <w:i/>
          <w:iCs/>
          <w:noProof/>
          <w:szCs w:val="24"/>
        </w:rPr>
        <w:t>Eur. Econ. Rev.</w:t>
      </w:r>
      <w:r w:rsidRPr="002519F2">
        <w:rPr>
          <w:noProof/>
          <w:szCs w:val="24"/>
        </w:rPr>
        <w:t>, vol. 46, no. 8, pp. 1475–1500, 2002, doi: 10.1016/S0014-2921(01)00187-8.</w:t>
      </w:r>
    </w:p>
    <w:p w:rsidR="002519F2" w:rsidRPr="002519F2" w:rsidRDefault="002519F2" w:rsidP="002519F2">
      <w:pPr>
        <w:widowControl w:val="0"/>
        <w:autoSpaceDE w:val="0"/>
        <w:autoSpaceDN w:val="0"/>
        <w:adjustRightInd w:val="0"/>
        <w:ind w:left="640" w:hanging="640"/>
        <w:rPr>
          <w:noProof/>
          <w:szCs w:val="24"/>
        </w:rPr>
      </w:pPr>
      <w:r w:rsidRPr="002519F2">
        <w:rPr>
          <w:noProof/>
          <w:szCs w:val="24"/>
        </w:rPr>
        <w:t>[11]</w:t>
      </w:r>
      <w:r w:rsidRPr="002519F2">
        <w:rPr>
          <w:noProof/>
          <w:szCs w:val="24"/>
        </w:rPr>
        <w:tab/>
        <w:t>K. P. P. N. Bappenas, “Kedeputian Bidang Kependudukan dan Ketenagakerjaan Kementerian PPN/Bappenas,” 2018.</w:t>
      </w:r>
    </w:p>
    <w:p w:rsidR="002519F2" w:rsidRPr="002519F2" w:rsidRDefault="002519F2" w:rsidP="002519F2">
      <w:pPr>
        <w:widowControl w:val="0"/>
        <w:autoSpaceDE w:val="0"/>
        <w:autoSpaceDN w:val="0"/>
        <w:adjustRightInd w:val="0"/>
        <w:ind w:left="640" w:hanging="640"/>
        <w:rPr>
          <w:noProof/>
          <w:szCs w:val="24"/>
        </w:rPr>
      </w:pPr>
      <w:r w:rsidRPr="002519F2">
        <w:rPr>
          <w:noProof/>
          <w:szCs w:val="24"/>
        </w:rPr>
        <w:t>[12]</w:t>
      </w:r>
      <w:r w:rsidRPr="002519F2">
        <w:rPr>
          <w:noProof/>
          <w:szCs w:val="24"/>
        </w:rPr>
        <w:tab/>
        <w:t xml:space="preserve">A. A. Khomaini, “Dampak Program Bantuan Tunai (Cash Transfer) Terhadap Kesejahteraan Subjektif Di Indonesia,” </w:t>
      </w:r>
      <w:r w:rsidRPr="002519F2">
        <w:rPr>
          <w:i/>
          <w:iCs/>
          <w:noProof/>
          <w:szCs w:val="24"/>
        </w:rPr>
        <w:t>J. Perbendaharaan, Keuang. Negara Dan Kebijak. Publik</w:t>
      </w:r>
      <w:r w:rsidRPr="002519F2">
        <w:rPr>
          <w:noProof/>
          <w:szCs w:val="24"/>
        </w:rPr>
        <w:t>, vol. 5, pp. 1–16, 2020.</w:t>
      </w:r>
    </w:p>
    <w:p w:rsidR="002519F2" w:rsidRPr="002519F2" w:rsidRDefault="002519F2" w:rsidP="002519F2">
      <w:pPr>
        <w:widowControl w:val="0"/>
        <w:autoSpaceDE w:val="0"/>
        <w:autoSpaceDN w:val="0"/>
        <w:adjustRightInd w:val="0"/>
        <w:ind w:left="640" w:hanging="640"/>
        <w:rPr>
          <w:noProof/>
        </w:rPr>
      </w:pPr>
      <w:r w:rsidRPr="002519F2">
        <w:rPr>
          <w:noProof/>
          <w:szCs w:val="24"/>
        </w:rPr>
        <w:t>[13]</w:t>
      </w:r>
      <w:r w:rsidRPr="002519F2">
        <w:rPr>
          <w:noProof/>
          <w:szCs w:val="24"/>
        </w:rPr>
        <w:tab/>
        <w:t xml:space="preserve">S. S. Durduran, “Automatic classification of high resolution land cover using a new data weighting procedure : The combination of k -means clustering algorithm and central tendency measures ( KMC – CTM ),” </w:t>
      </w:r>
      <w:r w:rsidRPr="002519F2">
        <w:rPr>
          <w:i/>
          <w:iCs/>
          <w:noProof/>
          <w:szCs w:val="24"/>
        </w:rPr>
        <w:t>Appl. Soft Comput.</w:t>
      </w:r>
      <w:r w:rsidRPr="002519F2">
        <w:rPr>
          <w:noProof/>
          <w:szCs w:val="24"/>
        </w:rPr>
        <w:t>, vol. 35, pp. 136–150, 2015, doi: 10.1016/j.asoc.2015.06.025.</w:t>
      </w:r>
    </w:p>
    <w:p w:rsidR="00473981" w:rsidRPr="00473981" w:rsidRDefault="00473981" w:rsidP="002519F2">
      <w:pPr>
        <w:widowControl w:val="0"/>
        <w:autoSpaceDE w:val="0"/>
        <w:autoSpaceDN w:val="0"/>
        <w:adjustRightInd w:val="0"/>
        <w:ind w:left="640" w:hanging="640"/>
        <w:rPr>
          <w:b/>
          <w:bCs/>
          <w:smallCaps/>
          <w:color w:val="212934"/>
          <w:kern w:val="36"/>
          <w:lang w:val="en-US" w:eastAsia="en-US"/>
        </w:rPr>
      </w:pPr>
      <w:r>
        <w:rPr>
          <w:b/>
          <w:bCs/>
          <w:smallCaps/>
          <w:color w:val="212934"/>
          <w:kern w:val="36"/>
          <w:lang w:val="en-US" w:eastAsia="en-US"/>
        </w:rPr>
        <w:fldChar w:fldCharType="end"/>
      </w:r>
    </w:p>
    <w:p w:rsidR="00473981" w:rsidRPr="003A1162" w:rsidRDefault="00473981" w:rsidP="00D97A3E">
      <w:pPr>
        <w:spacing w:line="300" w:lineRule="auto"/>
        <w:jc w:val="both"/>
        <w:rPr>
          <w:bCs/>
          <w:color w:val="auto"/>
          <w:kern w:val="36"/>
          <w:lang w:val="en-US" w:eastAsia="en-US"/>
        </w:rPr>
      </w:pPr>
    </w:p>
    <w:sectPr w:rsidR="00473981" w:rsidRPr="003A1162" w:rsidSect="00B17912">
      <w:footerReference w:type="default" r:id="rId14"/>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9D" w:rsidRDefault="00A7109D">
      <w:r>
        <w:separator/>
      </w:r>
    </w:p>
  </w:endnote>
  <w:endnote w:type="continuationSeparator" w:id="0">
    <w:p w:rsidR="00A7109D" w:rsidRDefault="00A7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E6" w:rsidRDefault="00274BE6">
    <w:pPr>
      <w:jc w:val="both"/>
    </w:pPr>
  </w:p>
  <w:p w:rsidR="00274BE6" w:rsidRDefault="00274BE6">
    <w:pPr>
      <w:jc w:val="both"/>
    </w:pPr>
  </w:p>
  <w:p w:rsidR="00274BE6" w:rsidRDefault="00274BE6">
    <w:pPr>
      <w:jc w:val="both"/>
    </w:pPr>
  </w:p>
  <w:p w:rsidR="00274BE6" w:rsidRDefault="00274BE6">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9D" w:rsidRDefault="00A7109D">
      <w:r>
        <w:separator/>
      </w:r>
    </w:p>
  </w:footnote>
  <w:footnote w:type="continuationSeparator" w:id="0">
    <w:p w:rsidR="00A7109D" w:rsidRDefault="00A71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0DA"/>
    <w:multiLevelType w:val="multilevel"/>
    <w:tmpl w:val="597A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D237D"/>
    <w:multiLevelType w:val="multilevel"/>
    <w:tmpl w:val="5E04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74BE6"/>
    <w:rsid w:val="00001B1D"/>
    <w:rsid w:val="000650F4"/>
    <w:rsid w:val="000B4046"/>
    <w:rsid w:val="000B79C7"/>
    <w:rsid w:val="001920AD"/>
    <w:rsid w:val="001C2A82"/>
    <w:rsid w:val="001E3AB2"/>
    <w:rsid w:val="002519F2"/>
    <w:rsid w:val="00274BE6"/>
    <w:rsid w:val="003417AA"/>
    <w:rsid w:val="00357292"/>
    <w:rsid w:val="00366070"/>
    <w:rsid w:val="003A1162"/>
    <w:rsid w:val="0042530D"/>
    <w:rsid w:val="00472F54"/>
    <w:rsid w:val="00473981"/>
    <w:rsid w:val="00521288"/>
    <w:rsid w:val="00522E8D"/>
    <w:rsid w:val="00534627"/>
    <w:rsid w:val="006568E0"/>
    <w:rsid w:val="00665B7F"/>
    <w:rsid w:val="00671950"/>
    <w:rsid w:val="00690AE3"/>
    <w:rsid w:val="006920D5"/>
    <w:rsid w:val="006A1F46"/>
    <w:rsid w:val="006F477D"/>
    <w:rsid w:val="00714F06"/>
    <w:rsid w:val="007C407A"/>
    <w:rsid w:val="008153B4"/>
    <w:rsid w:val="00821042"/>
    <w:rsid w:val="00860DF6"/>
    <w:rsid w:val="00944CB1"/>
    <w:rsid w:val="009544A7"/>
    <w:rsid w:val="009809A4"/>
    <w:rsid w:val="009831A2"/>
    <w:rsid w:val="009C183E"/>
    <w:rsid w:val="00A1175E"/>
    <w:rsid w:val="00A1438B"/>
    <w:rsid w:val="00A7109D"/>
    <w:rsid w:val="00A75F89"/>
    <w:rsid w:val="00A91271"/>
    <w:rsid w:val="00AB2F05"/>
    <w:rsid w:val="00AE6D6D"/>
    <w:rsid w:val="00B17912"/>
    <w:rsid w:val="00B443AF"/>
    <w:rsid w:val="00B53831"/>
    <w:rsid w:val="00B83282"/>
    <w:rsid w:val="00C01195"/>
    <w:rsid w:val="00C019DE"/>
    <w:rsid w:val="00D97A3E"/>
    <w:rsid w:val="00DF3646"/>
    <w:rsid w:val="00E31614"/>
    <w:rsid w:val="00EB7D20"/>
    <w:rsid w:val="00F30C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B83282"/>
    <w:rPr>
      <w:rFonts w:ascii="Tahoma" w:hAnsi="Tahoma" w:cs="Tahoma"/>
      <w:sz w:val="16"/>
      <w:szCs w:val="16"/>
    </w:rPr>
  </w:style>
  <w:style w:type="character" w:customStyle="1" w:styleId="BalloonTextChar">
    <w:name w:val="Balloon Text Char"/>
    <w:basedOn w:val="DefaultParagraphFont"/>
    <w:link w:val="BalloonText"/>
    <w:uiPriority w:val="99"/>
    <w:semiHidden/>
    <w:rsid w:val="00B83282"/>
    <w:rPr>
      <w:rFonts w:ascii="Tahoma" w:hAnsi="Tahoma" w:cs="Tahoma"/>
      <w:sz w:val="16"/>
      <w:szCs w:val="16"/>
    </w:rPr>
  </w:style>
  <w:style w:type="character" w:styleId="Hyperlink">
    <w:name w:val="Hyperlink"/>
    <w:basedOn w:val="DefaultParagraphFont"/>
    <w:uiPriority w:val="99"/>
    <w:unhideWhenUsed/>
    <w:rsid w:val="00001B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B83282"/>
    <w:rPr>
      <w:rFonts w:ascii="Tahoma" w:hAnsi="Tahoma" w:cs="Tahoma"/>
      <w:sz w:val="16"/>
      <w:szCs w:val="16"/>
    </w:rPr>
  </w:style>
  <w:style w:type="character" w:customStyle="1" w:styleId="BalloonTextChar">
    <w:name w:val="Balloon Text Char"/>
    <w:basedOn w:val="DefaultParagraphFont"/>
    <w:link w:val="BalloonText"/>
    <w:uiPriority w:val="99"/>
    <w:semiHidden/>
    <w:rsid w:val="00B83282"/>
    <w:rPr>
      <w:rFonts w:ascii="Tahoma" w:hAnsi="Tahoma" w:cs="Tahoma"/>
      <w:sz w:val="16"/>
      <w:szCs w:val="16"/>
    </w:rPr>
  </w:style>
  <w:style w:type="character" w:styleId="Hyperlink">
    <w:name w:val="Hyperlink"/>
    <w:basedOn w:val="DefaultParagraphFont"/>
    <w:uiPriority w:val="99"/>
    <w:unhideWhenUsed/>
    <w:rsid w:val="00001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ih.mureati@unila.ac.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sha.moniyana@unila.ac.id3" TargetMode="External"/><Relationship Id="rId4" Type="http://schemas.microsoft.com/office/2007/relationships/stylesWithEffects" Target="stylesWithEffects.xml"/><Relationship Id="rId9" Type="http://schemas.openxmlformats.org/officeDocument/2006/relationships/hyperlink" Target="mailto:firman.ghazali@eng.unila.ac.i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F7B0CCD-F98A-4AAA-938C-2C789C95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9</Pages>
  <Words>7535</Words>
  <Characters>42953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22</cp:revision>
  <dcterms:created xsi:type="dcterms:W3CDTF">2020-10-13T02:00:00Z</dcterms:created>
  <dcterms:modified xsi:type="dcterms:W3CDTF">2020-10-19T06:22:00Z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04a4c2cd-5015-30da-88ca-aaaa7935f9c2</vt:lpwstr>
  </property>
  <property fmtid="{D5CDD505-2E9C-101B-9397-08002B2CF9AE}" pid="24" name="Mendeley Citation Style_1">
    <vt:lpwstr>http://www.zotero.org/styles/ieee</vt:lpwstr>
  </property>
</Properties>
</file>