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E50" w:rsidRPr="00D129C3" w:rsidRDefault="00214A4D" w:rsidP="00AB4E50">
      <w:pPr>
        <w:spacing w:after="0" w:line="240" w:lineRule="auto"/>
        <w:jc w:val="center"/>
        <w:rPr>
          <w:rFonts w:ascii="Times New Roman" w:hAnsi="Times New Roman" w:cs="Times New Roman"/>
          <w:b/>
          <w:sz w:val="24"/>
          <w:szCs w:val="24"/>
          <w:lang w:val="sv-SE"/>
        </w:rPr>
      </w:pPr>
      <w:r w:rsidRPr="00D129C3">
        <w:rPr>
          <w:rFonts w:ascii="Times New Roman" w:hAnsi="Times New Roman" w:cs="Times New Roman"/>
          <w:b/>
          <w:sz w:val="24"/>
          <w:szCs w:val="24"/>
        </w:rPr>
        <w:t xml:space="preserve"> </w:t>
      </w:r>
      <w:r w:rsidR="00AB4E50" w:rsidRPr="00D129C3">
        <w:rPr>
          <w:rFonts w:ascii="Times New Roman" w:hAnsi="Times New Roman" w:cs="Times New Roman"/>
          <w:b/>
          <w:sz w:val="24"/>
          <w:szCs w:val="24"/>
          <w:lang w:val="sv-SE"/>
        </w:rPr>
        <w:t xml:space="preserve">PENGARUH KOMBINASI COCOPEAT DAN ARANG SEKAM PADA MEDIA TANAM UNTUK PERTUMBUHAN TANAMAN SAWI HIJAU </w:t>
      </w:r>
    </w:p>
    <w:p w:rsidR="00EF06EE" w:rsidRPr="00D129C3" w:rsidRDefault="00AB4E50" w:rsidP="00AB4E50">
      <w:pPr>
        <w:spacing w:after="0" w:line="240" w:lineRule="auto"/>
        <w:jc w:val="center"/>
        <w:rPr>
          <w:rFonts w:ascii="Times New Roman" w:hAnsi="Times New Roman" w:cs="Times New Roman"/>
          <w:b/>
          <w:sz w:val="24"/>
          <w:szCs w:val="24"/>
        </w:rPr>
      </w:pPr>
      <w:r w:rsidRPr="00D129C3">
        <w:rPr>
          <w:rFonts w:ascii="Times New Roman" w:hAnsi="Times New Roman" w:cs="Times New Roman"/>
          <w:b/>
          <w:sz w:val="24"/>
          <w:szCs w:val="24"/>
        </w:rPr>
        <w:t>(</w:t>
      </w:r>
      <w:r w:rsidRPr="00D129C3">
        <w:rPr>
          <w:rFonts w:ascii="Times New Roman" w:hAnsi="Times New Roman" w:cs="Times New Roman"/>
          <w:b/>
          <w:i/>
          <w:sz w:val="24"/>
          <w:szCs w:val="24"/>
        </w:rPr>
        <w:t xml:space="preserve">Brassica rapa </w:t>
      </w:r>
      <w:r w:rsidRPr="00D129C3">
        <w:rPr>
          <w:rFonts w:ascii="Times New Roman" w:hAnsi="Times New Roman" w:cs="Times New Roman"/>
          <w:b/>
          <w:sz w:val="24"/>
          <w:szCs w:val="24"/>
        </w:rPr>
        <w:t>L.) Varietas. Parachinensis</w:t>
      </w:r>
    </w:p>
    <w:p w:rsidR="00B1281B" w:rsidRPr="00D129C3" w:rsidRDefault="00B1281B" w:rsidP="00B1281B">
      <w:pPr>
        <w:spacing w:line="240" w:lineRule="auto"/>
        <w:jc w:val="center"/>
        <w:rPr>
          <w:rFonts w:ascii="Times New Roman" w:hAnsi="Times New Roman" w:cs="Times New Roman"/>
          <w:b/>
          <w:sz w:val="24"/>
          <w:szCs w:val="24"/>
          <w:lang w:eastAsia="zh-CN"/>
        </w:rPr>
      </w:pPr>
    </w:p>
    <w:p w:rsidR="00021E72" w:rsidRPr="00D129C3" w:rsidRDefault="00FF63B5" w:rsidP="00FF63B5">
      <w:pPr>
        <w:spacing w:after="0" w:line="240" w:lineRule="auto"/>
        <w:jc w:val="center"/>
        <w:rPr>
          <w:rFonts w:ascii="Times New Roman" w:eastAsia="Times New Roman" w:hAnsi="Times New Roman" w:cs="Times New Roman"/>
          <w:b/>
          <w:color w:val="212121"/>
          <w:sz w:val="24"/>
          <w:szCs w:val="24"/>
        </w:rPr>
      </w:pPr>
      <w:r w:rsidRPr="00D129C3">
        <w:rPr>
          <w:rFonts w:ascii="Times New Roman" w:eastAsia="Times New Roman" w:hAnsi="Times New Roman" w:cs="Times New Roman"/>
          <w:b/>
          <w:color w:val="212121"/>
          <w:sz w:val="24"/>
          <w:szCs w:val="24"/>
        </w:rPr>
        <w:t xml:space="preserve">THE EFFECT OF COCOPEAT AND </w:t>
      </w:r>
      <w:r w:rsidRPr="00AB681A">
        <w:rPr>
          <w:rFonts w:ascii="Times New Roman" w:eastAsia="Times New Roman" w:hAnsi="Times New Roman" w:cs="Times New Roman"/>
          <w:b/>
          <w:color w:val="212121"/>
          <w:sz w:val="24"/>
          <w:szCs w:val="24"/>
        </w:rPr>
        <w:t xml:space="preserve">CHARCOAL </w:t>
      </w:r>
      <w:r w:rsidR="00AB681A" w:rsidRPr="00AB681A">
        <w:rPr>
          <w:rFonts w:ascii="Times New Roman" w:eastAsia="Times New Roman" w:hAnsi="Times New Roman" w:cs="Times New Roman"/>
          <w:b/>
          <w:color w:val="212121"/>
          <w:sz w:val="24"/>
          <w:szCs w:val="24"/>
        </w:rPr>
        <w:t xml:space="preserve">COMBINATION </w:t>
      </w:r>
      <w:r w:rsidRPr="00AB681A">
        <w:rPr>
          <w:rFonts w:ascii="Times New Roman" w:eastAsia="Times New Roman" w:hAnsi="Times New Roman" w:cs="Times New Roman"/>
          <w:b/>
          <w:color w:val="212121"/>
          <w:sz w:val="24"/>
          <w:szCs w:val="24"/>
        </w:rPr>
        <w:t xml:space="preserve">IN </w:t>
      </w:r>
      <w:r w:rsidR="00AB681A" w:rsidRPr="00AB681A">
        <w:rPr>
          <w:rFonts w:ascii="Times New Roman" w:eastAsia="Times New Roman" w:hAnsi="Times New Roman" w:cs="Times New Roman"/>
          <w:b/>
          <w:color w:val="212121"/>
          <w:sz w:val="24"/>
          <w:szCs w:val="24"/>
        </w:rPr>
        <w:t>GROWING</w:t>
      </w:r>
      <w:r w:rsidRPr="00AB681A">
        <w:rPr>
          <w:rFonts w:ascii="Times New Roman" w:eastAsia="Times New Roman" w:hAnsi="Times New Roman" w:cs="Times New Roman"/>
          <w:b/>
          <w:color w:val="212121"/>
          <w:sz w:val="24"/>
          <w:szCs w:val="24"/>
        </w:rPr>
        <w:t xml:space="preserve"> MEDIA </w:t>
      </w:r>
      <w:r w:rsidR="00B6659D">
        <w:rPr>
          <w:rFonts w:ascii="Times New Roman" w:eastAsia="Times New Roman" w:hAnsi="Times New Roman" w:cs="Times New Roman"/>
          <w:b/>
          <w:color w:val="212121"/>
          <w:sz w:val="24"/>
          <w:szCs w:val="24"/>
        </w:rPr>
        <w:t xml:space="preserve">OF </w:t>
      </w:r>
      <w:r w:rsidRPr="00AB681A">
        <w:rPr>
          <w:rFonts w:ascii="Times New Roman" w:eastAsia="Times New Roman" w:hAnsi="Times New Roman" w:cs="Times New Roman"/>
          <w:b/>
          <w:color w:val="212121"/>
          <w:sz w:val="24"/>
          <w:szCs w:val="24"/>
        </w:rPr>
        <w:t xml:space="preserve"> </w:t>
      </w:r>
      <w:r w:rsidRPr="00D129C3">
        <w:rPr>
          <w:rFonts w:ascii="Times New Roman" w:eastAsia="Times New Roman" w:hAnsi="Times New Roman" w:cs="Times New Roman"/>
          <w:b/>
          <w:color w:val="212121"/>
          <w:sz w:val="24"/>
          <w:szCs w:val="24"/>
        </w:rPr>
        <w:t xml:space="preserve">GREEN </w:t>
      </w:r>
      <w:r w:rsidR="003E38B0">
        <w:rPr>
          <w:rFonts w:ascii="Times New Roman" w:eastAsia="Times New Roman" w:hAnsi="Times New Roman" w:cs="Times New Roman"/>
          <w:b/>
          <w:color w:val="212121"/>
          <w:sz w:val="24"/>
          <w:szCs w:val="24"/>
        </w:rPr>
        <w:t>MUSTARD</w:t>
      </w:r>
      <w:r w:rsidRPr="00D129C3">
        <w:rPr>
          <w:rFonts w:ascii="Times New Roman" w:eastAsia="Times New Roman" w:hAnsi="Times New Roman" w:cs="Times New Roman"/>
          <w:b/>
          <w:color w:val="212121"/>
          <w:sz w:val="24"/>
          <w:szCs w:val="24"/>
        </w:rPr>
        <w:t xml:space="preserve"> (</w:t>
      </w:r>
      <w:r w:rsidRPr="00D129C3">
        <w:rPr>
          <w:rFonts w:ascii="Times New Roman" w:eastAsia="Times New Roman" w:hAnsi="Times New Roman" w:cs="Times New Roman"/>
          <w:b/>
          <w:i/>
          <w:color w:val="212121"/>
          <w:sz w:val="24"/>
          <w:szCs w:val="24"/>
        </w:rPr>
        <w:t>Brassica rapa</w:t>
      </w:r>
      <w:r w:rsidRPr="00D129C3">
        <w:rPr>
          <w:rFonts w:ascii="Times New Roman" w:eastAsia="Times New Roman" w:hAnsi="Times New Roman" w:cs="Times New Roman"/>
          <w:b/>
          <w:color w:val="212121"/>
          <w:sz w:val="24"/>
          <w:szCs w:val="24"/>
        </w:rPr>
        <w:t xml:space="preserve"> L.) Varieties. Parachinensis</w:t>
      </w:r>
      <w:r w:rsidR="00AB681A">
        <w:rPr>
          <w:rFonts w:ascii="Times New Roman" w:eastAsia="Times New Roman" w:hAnsi="Times New Roman" w:cs="Times New Roman"/>
          <w:b/>
          <w:color w:val="212121"/>
          <w:sz w:val="24"/>
          <w:szCs w:val="24"/>
        </w:rPr>
        <w:t xml:space="preserve"> </w:t>
      </w:r>
      <w:r w:rsidR="00AB681A" w:rsidRPr="00AB681A">
        <w:rPr>
          <w:rFonts w:ascii="Times New Roman" w:eastAsia="Times New Roman" w:hAnsi="Times New Roman" w:cs="Times New Roman"/>
          <w:b/>
          <w:color w:val="212121"/>
          <w:sz w:val="24"/>
          <w:szCs w:val="24"/>
        </w:rPr>
        <w:t xml:space="preserve">GROWTH </w:t>
      </w:r>
    </w:p>
    <w:p w:rsidR="009062CB" w:rsidRPr="00D129C3" w:rsidRDefault="00C97159" w:rsidP="009062CB">
      <w:pPr>
        <w:tabs>
          <w:tab w:val="left" w:pos="1305"/>
          <w:tab w:val="center" w:pos="4844"/>
          <w:tab w:val="left" w:pos="8378"/>
        </w:tabs>
        <w:spacing w:after="0" w:line="240" w:lineRule="auto"/>
        <w:rPr>
          <w:rFonts w:ascii="Times New Roman" w:hAnsi="Times New Roman" w:cs="Times New Roman"/>
          <w:sz w:val="24"/>
          <w:szCs w:val="24"/>
        </w:rPr>
      </w:pPr>
      <w:r w:rsidRPr="00D129C3">
        <w:rPr>
          <w:rFonts w:ascii="Times New Roman" w:hAnsi="Times New Roman" w:cs="Times New Roman"/>
          <w:sz w:val="24"/>
          <w:szCs w:val="24"/>
        </w:rPr>
        <w:tab/>
      </w:r>
      <w:r w:rsidR="00FF5903">
        <w:rPr>
          <w:rFonts w:ascii="Times New Roman" w:hAnsi="Times New Roman" w:cs="Times New Roman"/>
          <w:sz w:val="24"/>
          <w:szCs w:val="24"/>
        </w:rPr>
        <w:t xml:space="preserve"> </w:t>
      </w:r>
    </w:p>
    <w:p w:rsidR="00172DA0" w:rsidRPr="00D129C3" w:rsidRDefault="009062CB" w:rsidP="009062CB">
      <w:pPr>
        <w:tabs>
          <w:tab w:val="left" w:pos="1305"/>
          <w:tab w:val="center" w:pos="4844"/>
          <w:tab w:val="left" w:pos="8378"/>
        </w:tabs>
        <w:spacing w:after="0" w:line="240" w:lineRule="auto"/>
        <w:jc w:val="center"/>
        <w:rPr>
          <w:rFonts w:ascii="Times New Roman" w:hAnsi="Times New Roman" w:cs="Times New Roman"/>
          <w:sz w:val="24"/>
          <w:szCs w:val="24"/>
          <w:vertAlign w:val="superscript"/>
        </w:rPr>
      </w:pPr>
      <w:r w:rsidRPr="00D129C3">
        <w:rPr>
          <w:rFonts w:ascii="Times New Roman" w:hAnsi="Times New Roman" w:cs="Times New Roman"/>
          <w:sz w:val="24"/>
          <w:szCs w:val="24"/>
        </w:rPr>
        <w:t>Masniar Vina Kesti</w:t>
      </w:r>
      <w:r w:rsidR="00B1281B" w:rsidRPr="00D129C3">
        <w:rPr>
          <w:rFonts w:ascii="Times New Roman" w:hAnsi="Times New Roman" w:cs="Times New Roman"/>
          <w:sz w:val="24"/>
          <w:szCs w:val="24"/>
        </w:rPr>
        <w:t xml:space="preserve">, </w:t>
      </w:r>
      <w:r w:rsidRPr="00D129C3">
        <w:rPr>
          <w:rFonts w:ascii="Times New Roman" w:hAnsi="Times New Roman" w:cs="Times New Roman"/>
          <w:sz w:val="24"/>
          <w:szCs w:val="24"/>
        </w:rPr>
        <w:t>Bambang Irawan</w:t>
      </w:r>
      <w:r w:rsidR="00B1281B" w:rsidRPr="00D129C3">
        <w:rPr>
          <w:rFonts w:ascii="Times New Roman" w:hAnsi="Times New Roman" w:cs="Times New Roman"/>
          <w:sz w:val="24"/>
          <w:szCs w:val="24"/>
        </w:rPr>
        <w:t xml:space="preserve">, </w:t>
      </w:r>
      <w:r w:rsidRPr="00D129C3">
        <w:rPr>
          <w:rFonts w:ascii="Times New Roman" w:hAnsi="Times New Roman" w:cs="Times New Roman"/>
          <w:sz w:val="24"/>
          <w:szCs w:val="24"/>
        </w:rPr>
        <w:t>Priyambodo</w:t>
      </w:r>
      <w:r w:rsidR="00C337A7">
        <w:rPr>
          <w:rFonts w:ascii="Times New Roman" w:hAnsi="Times New Roman" w:cs="Times New Roman"/>
          <w:sz w:val="24"/>
          <w:szCs w:val="24"/>
        </w:rPr>
        <w:t>, Martha L. Lande</w:t>
      </w:r>
    </w:p>
    <w:p w:rsidR="0077224A" w:rsidRPr="00D129C3" w:rsidRDefault="0077224A" w:rsidP="00214A4D">
      <w:pPr>
        <w:spacing w:after="0" w:line="240" w:lineRule="auto"/>
        <w:jc w:val="center"/>
        <w:rPr>
          <w:rFonts w:ascii="Times New Roman" w:hAnsi="Times New Roman" w:cs="Times New Roman"/>
          <w:bCs/>
          <w:sz w:val="24"/>
          <w:szCs w:val="24"/>
          <w:vertAlign w:val="superscript"/>
        </w:rPr>
      </w:pPr>
    </w:p>
    <w:p w:rsidR="00214A4D" w:rsidRPr="00D129C3" w:rsidRDefault="00214A4D" w:rsidP="00214A4D">
      <w:pPr>
        <w:spacing w:after="0" w:line="240" w:lineRule="auto"/>
        <w:jc w:val="center"/>
        <w:rPr>
          <w:rFonts w:ascii="Times New Roman" w:hAnsi="Times New Roman" w:cs="Times New Roman"/>
          <w:bCs/>
          <w:sz w:val="24"/>
          <w:szCs w:val="24"/>
        </w:rPr>
      </w:pPr>
      <w:r w:rsidRPr="00D129C3">
        <w:rPr>
          <w:rFonts w:ascii="Times New Roman" w:hAnsi="Times New Roman" w:cs="Times New Roman"/>
          <w:bCs/>
          <w:sz w:val="24"/>
          <w:szCs w:val="24"/>
        </w:rPr>
        <w:t>Jurusan Biologi FMIPA Universitas Lampung</w:t>
      </w:r>
    </w:p>
    <w:p w:rsidR="00214A4D" w:rsidRPr="00D129C3" w:rsidRDefault="00214A4D" w:rsidP="00214A4D">
      <w:pPr>
        <w:spacing w:after="0" w:line="240" w:lineRule="auto"/>
        <w:jc w:val="center"/>
        <w:rPr>
          <w:rFonts w:ascii="Times New Roman" w:hAnsi="Times New Roman" w:cs="Times New Roman"/>
          <w:bCs/>
          <w:sz w:val="24"/>
          <w:szCs w:val="24"/>
        </w:rPr>
      </w:pPr>
      <w:r w:rsidRPr="00D129C3">
        <w:rPr>
          <w:rFonts w:ascii="Times New Roman" w:hAnsi="Times New Roman" w:cs="Times New Roman"/>
          <w:bCs/>
          <w:sz w:val="24"/>
          <w:szCs w:val="24"/>
        </w:rPr>
        <w:t>Jl. Prof. Dr. Soemantri Brodjonegoro No. 1 Bandar Lampung 35145</w:t>
      </w:r>
    </w:p>
    <w:p w:rsidR="00DF7FF3" w:rsidRPr="00D129C3" w:rsidRDefault="00214A4D" w:rsidP="0077224A">
      <w:pPr>
        <w:spacing w:after="0" w:line="240" w:lineRule="auto"/>
        <w:jc w:val="center"/>
        <w:rPr>
          <w:rFonts w:ascii="Times New Roman" w:hAnsi="Times New Roman" w:cs="Times New Roman"/>
          <w:b/>
          <w:color w:val="000000" w:themeColor="text1"/>
          <w:sz w:val="24"/>
          <w:szCs w:val="24"/>
        </w:rPr>
      </w:pPr>
      <w:r w:rsidRPr="00D129C3">
        <w:rPr>
          <w:rFonts w:ascii="Times New Roman" w:hAnsi="Times New Roman" w:cs="Times New Roman"/>
          <w:bCs/>
          <w:color w:val="000000" w:themeColor="text1"/>
          <w:sz w:val="24"/>
          <w:szCs w:val="24"/>
        </w:rPr>
        <w:t xml:space="preserve">e-mail: </w:t>
      </w:r>
      <w:r w:rsidR="00892328">
        <w:rPr>
          <w:rFonts w:ascii="Times New Roman" w:hAnsi="Times New Roman" w:cs="Times New Roman"/>
          <w:bCs/>
          <w:color w:val="000000" w:themeColor="text1"/>
          <w:sz w:val="24"/>
          <w:szCs w:val="24"/>
        </w:rPr>
        <w:t>b</w:t>
      </w:r>
      <w:r w:rsidR="009062CB" w:rsidRPr="00D129C3">
        <w:rPr>
          <w:rFonts w:ascii="Times New Roman" w:hAnsi="Times New Roman" w:cs="Times New Roman"/>
          <w:sz w:val="24"/>
          <w:szCs w:val="24"/>
        </w:rPr>
        <w:t>irawan11</w:t>
      </w:r>
      <w:r w:rsidR="00E125DA" w:rsidRPr="00D129C3">
        <w:rPr>
          <w:rFonts w:ascii="Times New Roman" w:hAnsi="Times New Roman" w:cs="Times New Roman"/>
          <w:sz w:val="24"/>
          <w:szCs w:val="24"/>
        </w:rPr>
        <w:t>@</w:t>
      </w:r>
      <w:r w:rsidR="009062CB" w:rsidRPr="00D129C3">
        <w:rPr>
          <w:rFonts w:ascii="Times New Roman" w:hAnsi="Times New Roman" w:cs="Times New Roman"/>
          <w:sz w:val="24"/>
          <w:szCs w:val="24"/>
        </w:rPr>
        <w:t>ymail.com</w:t>
      </w:r>
      <w:r w:rsidR="00E125DA" w:rsidRPr="00D129C3">
        <w:rPr>
          <w:rFonts w:ascii="Times New Roman" w:hAnsi="Times New Roman" w:cs="Times New Roman"/>
          <w:sz w:val="24"/>
          <w:szCs w:val="24"/>
        </w:rPr>
        <w:t xml:space="preserve">, </w:t>
      </w:r>
    </w:p>
    <w:p w:rsidR="0077224A" w:rsidRPr="00D129C3" w:rsidRDefault="0077224A" w:rsidP="00DB6E70">
      <w:pPr>
        <w:spacing w:after="0" w:line="360" w:lineRule="auto"/>
        <w:jc w:val="center"/>
        <w:rPr>
          <w:rFonts w:ascii="Times New Roman" w:hAnsi="Times New Roman" w:cs="Times New Roman"/>
          <w:b/>
          <w:sz w:val="24"/>
          <w:szCs w:val="24"/>
        </w:rPr>
      </w:pPr>
    </w:p>
    <w:p w:rsidR="00DB6E70" w:rsidRPr="00D129C3" w:rsidRDefault="00DB6E70" w:rsidP="00DB6E70">
      <w:pPr>
        <w:spacing w:after="0" w:line="360" w:lineRule="auto"/>
        <w:jc w:val="center"/>
        <w:rPr>
          <w:rFonts w:ascii="Times New Roman" w:hAnsi="Times New Roman" w:cs="Times New Roman"/>
          <w:b/>
          <w:sz w:val="24"/>
          <w:szCs w:val="24"/>
        </w:rPr>
      </w:pPr>
      <w:r w:rsidRPr="00D129C3">
        <w:rPr>
          <w:rFonts w:ascii="Times New Roman" w:hAnsi="Times New Roman" w:cs="Times New Roman"/>
          <w:b/>
          <w:sz w:val="24"/>
          <w:szCs w:val="24"/>
        </w:rPr>
        <w:t>ABSTRAK</w:t>
      </w:r>
    </w:p>
    <w:p w:rsidR="00214A4D" w:rsidRPr="00D129C3" w:rsidRDefault="00214A4D" w:rsidP="00214A4D">
      <w:pPr>
        <w:spacing w:after="0" w:line="240" w:lineRule="auto"/>
        <w:jc w:val="both"/>
        <w:rPr>
          <w:rFonts w:ascii="Times New Roman" w:hAnsi="Times New Roman" w:cs="Times New Roman"/>
          <w:sz w:val="24"/>
          <w:szCs w:val="24"/>
        </w:rPr>
      </w:pPr>
    </w:p>
    <w:p w:rsidR="006360AE" w:rsidRPr="00D129C3" w:rsidRDefault="006360AE" w:rsidP="0071198B">
      <w:pPr>
        <w:spacing w:after="0" w:line="240" w:lineRule="auto"/>
        <w:jc w:val="both"/>
        <w:rPr>
          <w:rFonts w:ascii="Times New Roman" w:hAnsi="Times New Roman" w:cs="Times New Roman"/>
          <w:sz w:val="24"/>
          <w:szCs w:val="24"/>
        </w:rPr>
      </w:pPr>
      <w:r w:rsidRPr="00D129C3">
        <w:rPr>
          <w:rFonts w:ascii="Times New Roman" w:eastAsia="Times New Roman" w:hAnsi="Times New Roman" w:cs="Times New Roman"/>
          <w:sz w:val="24"/>
          <w:szCs w:val="24"/>
        </w:rPr>
        <w:t xml:space="preserve">Sawi hijau merupakan salah satu jenis sayuran daun yang mudah dibudidayakan, dan memiliki prospek yang baik dalam upaya meningkatkan pendapatan petani dan gizi masyarakat.  Media tanam merupakan suatu bahan yang berguna sebagai tempat untuk berdiri tegaknya semai, sebagai tempat untuk  berkembang akar semai, sebagai tempat untuk menyimpan air, gas dan zat hara yang diperlukan untuk pertumbuhan semai. </w:t>
      </w:r>
      <w:r w:rsidRPr="00D129C3">
        <w:rPr>
          <w:rFonts w:ascii="Times New Roman" w:hAnsi="Times New Roman" w:cs="Times New Roman"/>
          <w:sz w:val="24"/>
          <w:szCs w:val="24"/>
        </w:rPr>
        <w:t xml:space="preserve">Tujuan penelitian ini yaitu sebagai berikut : a). untuk mengetahui pengaruh  penggunaan kombinasi cocopeat dan arang sekam sebagai media tanam sawi hijau, b). </w:t>
      </w:r>
      <w:r w:rsidRPr="00D129C3">
        <w:rPr>
          <w:rFonts w:ascii="Times New Roman" w:hAnsi="Times New Roman" w:cs="Times New Roman"/>
          <w:sz w:val="24"/>
          <w:szCs w:val="24"/>
          <w:lang w:val="sv-SE"/>
        </w:rPr>
        <w:t>Mendapatkan dosis komposisi terbaik media tanam terhadap pertumbuhan sawi hijau.</w:t>
      </w:r>
      <w:r w:rsidR="00CA54E7" w:rsidRPr="00D129C3">
        <w:rPr>
          <w:rFonts w:ascii="Times New Roman" w:hAnsi="Times New Roman" w:cs="Times New Roman"/>
          <w:sz w:val="24"/>
          <w:szCs w:val="24"/>
          <w:lang w:val="sv-SE"/>
        </w:rPr>
        <w:t xml:space="preserve">. </w:t>
      </w:r>
      <w:r w:rsidRPr="00D129C3">
        <w:rPr>
          <w:rFonts w:ascii="Times New Roman" w:hAnsi="Times New Roman" w:cs="Times New Roman"/>
          <w:sz w:val="24"/>
          <w:szCs w:val="24"/>
          <w:lang w:val="sv-SE"/>
        </w:rPr>
        <w:t xml:space="preserve">Penelitian dilakukan dengan menggunakan rancangan acak lengkap (RAL) dengan 4 perlakuan  dan 6 ulangan. Data yang didapatkan </w:t>
      </w:r>
      <w:r w:rsidR="002E02E7">
        <w:rPr>
          <w:rFonts w:ascii="Times New Roman" w:hAnsi="Times New Roman" w:cs="Times New Roman"/>
          <w:sz w:val="24"/>
          <w:szCs w:val="24"/>
        </w:rPr>
        <w:t>di</w:t>
      </w:r>
      <w:r w:rsidRPr="00D129C3">
        <w:rPr>
          <w:rFonts w:ascii="Times New Roman" w:hAnsi="Times New Roman" w:cs="Times New Roman"/>
          <w:sz w:val="24"/>
          <w:szCs w:val="24"/>
          <w:lang w:val="sv-SE"/>
        </w:rPr>
        <w:t xml:space="preserve">analisis </w:t>
      </w:r>
      <w:r w:rsidR="00892328">
        <w:rPr>
          <w:rFonts w:ascii="Times New Roman" w:hAnsi="Times New Roman" w:cs="Times New Roman"/>
          <w:sz w:val="24"/>
          <w:szCs w:val="24"/>
        </w:rPr>
        <w:t xml:space="preserve">dengan analisis </w:t>
      </w:r>
      <w:r w:rsidRPr="00D129C3">
        <w:rPr>
          <w:rFonts w:ascii="Times New Roman" w:hAnsi="Times New Roman" w:cs="Times New Roman"/>
          <w:sz w:val="24"/>
          <w:szCs w:val="24"/>
          <w:lang w:val="sv-SE"/>
        </w:rPr>
        <w:t>varian</w:t>
      </w:r>
      <w:r w:rsidR="002E02E7">
        <w:rPr>
          <w:rFonts w:ascii="Times New Roman" w:hAnsi="Times New Roman" w:cs="Times New Roman"/>
          <w:sz w:val="24"/>
          <w:szCs w:val="24"/>
        </w:rPr>
        <w:t xml:space="preserve"> (</w:t>
      </w:r>
      <w:r w:rsidRPr="00D129C3">
        <w:rPr>
          <w:rFonts w:ascii="Times New Roman" w:hAnsi="Times New Roman" w:cs="Times New Roman"/>
          <w:sz w:val="24"/>
          <w:szCs w:val="24"/>
          <w:lang w:val="sv-SE"/>
        </w:rPr>
        <w:t xml:space="preserve"> ANOVA</w:t>
      </w:r>
      <w:r w:rsidR="002E02E7">
        <w:rPr>
          <w:rFonts w:ascii="Times New Roman" w:hAnsi="Times New Roman" w:cs="Times New Roman"/>
          <w:sz w:val="24"/>
          <w:szCs w:val="24"/>
        </w:rPr>
        <w:t>)</w:t>
      </w:r>
      <w:r w:rsidRPr="00D129C3">
        <w:rPr>
          <w:rFonts w:ascii="Times New Roman" w:hAnsi="Times New Roman" w:cs="Times New Roman"/>
          <w:sz w:val="24"/>
          <w:szCs w:val="24"/>
          <w:lang w:val="sv-SE"/>
        </w:rPr>
        <w:t xml:space="preserve"> </w:t>
      </w:r>
      <w:r w:rsidR="00892328">
        <w:rPr>
          <w:rFonts w:ascii="Times New Roman" w:hAnsi="Times New Roman" w:cs="Times New Roman"/>
          <w:sz w:val="24"/>
          <w:szCs w:val="24"/>
        </w:rPr>
        <w:t xml:space="preserve">dan diuji lanjut dengan </w:t>
      </w:r>
      <w:r w:rsidRPr="00D129C3">
        <w:rPr>
          <w:rFonts w:ascii="Times New Roman" w:hAnsi="Times New Roman" w:cs="Times New Roman"/>
          <w:sz w:val="24"/>
          <w:szCs w:val="24"/>
          <w:lang w:val="sv-SE"/>
        </w:rPr>
        <w:t>uji Beda Nyata Terkecil (BNT) = 5 %</w:t>
      </w:r>
      <w:r w:rsidR="00CA54E7" w:rsidRPr="00D129C3">
        <w:rPr>
          <w:rFonts w:ascii="Times New Roman" w:hAnsi="Times New Roman" w:cs="Times New Roman"/>
          <w:sz w:val="24"/>
          <w:szCs w:val="24"/>
        </w:rPr>
        <w:t>.</w:t>
      </w:r>
      <w:r w:rsidR="0071198B" w:rsidRPr="00D129C3">
        <w:rPr>
          <w:rFonts w:ascii="Times New Roman" w:hAnsi="Times New Roman" w:cs="Times New Roman"/>
          <w:sz w:val="24"/>
          <w:szCs w:val="24"/>
        </w:rPr>
        <w:t xml:space="preserve"> </w:t>
      </w:r>
      <w:r w:rsidRPr="00D129C3">
        <w:rPr>
          <w:rFonts w:ascii="Times New Roman" w:hAnsi="Times New Roman" w:cs="Times New Roman"/>
          <w:sz w:val="24"/>
          <w:szCs w:val="24"/>
        </w:rPr>
        <w:t xml:space="preserve">Hasil penelitian menunjukkan bahwa </w:t>
      </w:r>
      <w:r w:rsidR="00892328">
        <w:rPr>
          <w:rFonts w:ascii="Times New Roman" w:hAnsi="Times New Roman" w:cs="Times New Roman"/>
          <w:sz w:val="24"/>
          <w:szCs w:val="24"/>
        </w:rPr>
        <w:t>penggunaan</w:t>
      </w:r>
      <w:r w:rsidRPr="00D129C3">
        <w:rPr>
          <w:rFonts w:ascii="Times New Roman" w:hAnsi="Times New Roman" w:cs="Times New Roman"/>
          <w:sz w:val="24"/>
          <w:szCs w:val="24"/>
        </w:rPr>
        <w:t xml:space="preserve"> </w:t>
      </w:r>
      <w:r w:rsidR="00DB5546" w:rsidRPr="00D129C3">
        <w:rPr>
          <w:rFonts w:ascii="Times New Roman" w:hAnsi="Times New Roman" w:cs="Times New Roman"/>
          <w:sz w:val="24"/>
          <w:szCs w:val="24"/>
        </w:rPr>
        <w:t>media tanam</w:t>
      </w:r>
      <w:r w:rsidRPr="00D129C3">
        <w:rPr>
          <w:rFonts w:ascii="Times New Roman" w:hAnsi="Times New Roman" w:cs="Times New Roman"/>
          <w:sz w:val="24"/>
          <w:szCs w:val="24"/>
        </w:rPr>
        <w:t xml:space="preserve"> </w:t>
      </w:r>
      <w:r w:rsidRPr="00D129C3">
        <w:rPr>
          <w:rFonts w:ascii="Times New Roman" w:hAnsi="Times New Roman" w:cs="Times New Roman"/>
          <w:i/>
          <w:sz w:val="24"/>
          <w:szCs w:val="24"/>
        </w:rPr>
        <w:t>cocopeat</w:t>
      </w:r>
      <w:r w:rsidR="00DB5546" w:rsidRPr="00D129C3">
        <w:rPr>
          <w:rFonts w:ascii="Times New Roman" w:hAnsi="Times New Roman" w:cs="Times New Roman"/>
          <w:sz w:val="24"/>
          <w:szCs w:val="24"/>
        </w:rPr>
        <w:t xml:space="preserve"> dan arang sekam</w:t>
      </w:r>
      <w:r w:rsidRPr="00D129C3">
        <w:rPr>
          <w:rFonts w:ascii="Times New Roman" w:hAnsi="Times New Roman" w:cs="Times New Roman"/>
          <w:i/>
          <w:sz w:val="24"/>
          <w:szCs w:val="24"/>
        </w:rPr>
        <w:t xml:space="preserve"> </w:t>
      </w:r>
      <w:r w:rsidR="00892328" w:rsidRPr="00892328">
        <w:rPr>
          <w:rFonts w:ascii="Times New Roman" w:hAnsi="Times New Roman" w:cs="Times New Roman"/>
          <w:iCs/>
          <w:sz w:val="24"/>
          <w:szCs w:val="24"/>
        </w:rPr>
        <w:t xml:space="preserve">memberikan pengaruh </w:t>
      </w:r>
      <w:r w:rsidRPr="00D129C3">
        <w:rPr>
          <w:rFonts w:ascii="Times New Roman" w:hAnsi="Times New Roman" w:cs="Times New Roman"/>
          <w:sz w:val="24"/>
          <w:szCs w:val="24"/>
        </w:rPr>
        <w:t xml:space="preserve">pada daya berkecambah dan indeks vigor. Adapun </w:t>
      </w:r>
      <w:r w:rsidRPr="00D129C3">
        <w:rPr>
          <w:rFonts w:ascii="Times New Roman" w:hAnsi="Times New Roman" w:cs="Times New Roman"/>
          <w:sz w:val="24"/>
          <w:szCs w:val="24"/>
        </w:rPr>
        <w:lastRenderedPageBreak/>
        <w:t>pengaruh yang b</w:t>
      </w:r>
      <w:r w:rsidR="00DB5546" w:rsidRPr="00D129C3">
        <w:rPr>
          <w:rFonts w:ascii="Times New Roman" w:hAnsi="Times New Roman" w:cs="Times New Roman"/>
          <w:sz w:val="24"/>
          <w:szCs w:val="24"/>
        </w:rPr>
        <w:t>aik disebabkan oleh semakin</w:t>
      </w:r>
      <w:r w:rsidRPr="00D129C3">
        <w:rPr>
          <w:rFonts w:ascii="Times New Roman" w:hAnsi="Times New Roman" w:cs="Times New Roman"/>
          <w:sz w:val="24"/>
          <w:szCs w:val="24"/>
        </w:rPr>
        <w:t xml:space="preserve"> </w:t>
      </w:r>
      <w:r w:rsidR="00DB5546" w:rsidRPr="00D129C3">
        <w:rPr>
          <w:rFonts w:ascii="Times New Roman" w:hAnsi="Times New Roman" w:cs="Times New Roman"/>
          <w:sz w:val="24"/>
          <w:szCs w:val="24"/>
        </w:rPr>
        <w:t xml:space="preserve">bertambahnya umur maka semakin banyak benih yang berkecambah Pemberian media tanam </w:t>
      </w:r>
      <w:r w:rsidR="00DB5546" w:rsidRPr="00D129C3">
        <w:rPr>
          <w:rFonts w:ascii="Times New Roman" w:hAnsi="Times New Roman" w:cs="Times New Roman"/>
          <w:i/>
          <w:sz w:val="24"/>
          <w:szCs w:val="24"/>
        </w:rPr>
        <w:t>cocopeat</w:t>
      </w:r>
      <w:r w:rsidR="00DB5546" w:rsidRPr="00D129C3">
        <w:rPr>
          <w:rFonts w:ascii="Times New Roman" w:hAnsi="Times New Roman" w:cs="Times New Roman"/>
          <w:sz w:val="24"/>
          <w:szCs w:val="24"/>
        </w:rPr>
        <w:t xml:space="preserve"> dan arang sekam memiliki pengaruh yang berbeda nyata terhadap berat segar dan berat kering tanaman sawi hijau</w:t>
      </w:r>
      <w:r w:rsidR="0041533A">
        <w:rPr>
          <w:rFonts w:ascii="Times New Roman" w:hAnsi="Times New Roman" w:cs="Times New Roman"/>
          <w:sz w:val="24"/>
          <w:szCs w:val="24"/>
        </w:rPr>
        <w:t xml:space="preserve"> dan</w:t>
      </w:r>
      <w:r w:rsidR="0041533A" w:rsidRPr="00D129C3">
        <w:rPr>
          <w:rFonts w:ascii="Times New Roman" w:hAnsi="Times New Roman" w:cs="Times New Roman"/>
          <w:sz w:val="24"/>
          <w:szCs w:val="24"/>
        </w:rPr>
        <w:t xml:space="preserve"> </w:t>
      </w:r>
      <w:r w:rsidR="0041533A">
        <w:rPr>
          <w:rFonts w:ascii="Times New Roman" w:hAnsi="Times New Roman" w:cs="Times New Roman"/>
          <w:sz w:val="24"/>
          <w:szCs w:val="24"/>
        </w:rPr>
        <w:t>k</w:t>
      </w:r>
      <w:r w:rsidR="0041533A" w:rsidRPr="00D129C3">
        <w:rPr>
          <w:rFonts w:ascii="Times New Roman" w:hAnsi="Times New Roman" w:cs="Times New Roman"/>
          <w:sz w:val="24"/>
          <w:szCs w:val="24"/>
          <w:lang w:val="sv-SE"/>
        </w:rPr>
        <w:t>andungan klorofil</w:t>
      </w:r>
      <w:r w:rsidR="00DB5546" w:rsidRPr="00D129C3">
        <w:rPr>
          <w:rFonts w:ascii="Times New Roman" w:hAnsi="Times New Roman" w:cs="Times New Roman"/>
          <w:sz w:val="24"/>
          <w:szCs w:val="24"/>
        </w:rPr>
        <w:t>.</w:t>
      </w:r>
      <w:r w:rsidR="00604DC1" w:rsidRPr="00D129C3">
        <w:rPr>
          <w:rFonts w:ascii="Times New Roman" w:hAnsi="Times New Roman" w:cs="Times New Roman"/>
          <w:sz w:val="24"/>
          <w:szCs w:val="24"/>
        </w:rPr>
        <w:t xml:space="preserve"> Campuran media tanam cocopeat dan arang sekam pada P1 tidak berpengaruh terhadap pertumbuhan tanaman sawi hijau pada berat kering, namun pada berat segar </w:t>
      </w:r>
      <w:r w:rsidR="007C1296" w:rsidRPr="00D129C3">
        <w:rPr>
          <w:rFonts w:ascii="Times New Roman" w:hAnsi="Times New Roman" w:cs="Times New Roman"/>
          <w:sz w:val="24"/>
          <w:szCs w:val="24"/>
        </w:rPr>
        <w:t xml:space="preserve">memberikan pengaruh yang berbeda pada perlakuan K1 dan P1 </w:t>
      </w:r>
      <w:r w:rsidR="0041533A">
        <w:rPr>
          <w:rFonts w:ascii="Times New Roman" w:hAnsi="Times New Roman" w:cs="Times New Roman"/>
          <w:sz w:val="24"/>
          <w:szCs w:val="24"/>
        </w:rPr>
        <w:t xml:space="preserve">juga </w:t>
      </w:r>
      <w:r w:rsidR="007C1296" w:rsidRPr="00D129C3">
        <w:rPr>
          <w:rFonts w:ascii="Times New Roman" w:hAnsi="Times New Roman" w:cs="Times New Roman"/>
          <w:sz w:val="24"/>
          <w:szCs w:val="24"/>
        </w:rPr>
        <w:t>berbeda nyata dengan P2 dan P3.</w:t>
      </w:r>
    </w:p>
    <w:p w:rsidR="006360AE" w:rsidRPr="00D129C3" w:rsidRDefault="006360AE" w:rsidP="006360AE">
      <w:pPr>
        <w:spacing w:line="240" w:lineRule="auto"/>
        <w:jc w:val="both"/>
        <w:rPr>
          <w:rFonts w:ascii="Times New Roman" w:hAnsi="Times New Roman" w:cs="Times New Roman"/>
          <w:sz w:val="24"/>
          <w:szCs w:val="24"/>
        </w:rPr>
      </w:pPr>
    </w:p>
    <w:p w:rsidR="00B945CF" w:rsidRPr="00B945CF" w:rsidRDefault="006360AE" w:rsidP="00B945CF">
      <w:pPr>
        <w:rPr>
          <w:rFonts w:ascii="Times New Roman" w:hAnsi="Times New Roman" w:cs="Times New Roman"/>
          <w:sz w:val="24"/>
          <w:szCs w:val="24"/>
          <w:lang w:val="sv-SE"/>
        </w:rPr>
      </w:pPr>
      <w:r w:rsidRPr="00D129C3">
        <w:rPr>
          <w:rFonts w:ascii="Times New Roman" w:hAnsi="Times New Roman" w:cs="Times New Roman"/>
          <w:b/>
          <w:sz w:val="24"/>
          <w:szCs w:val="24"/>
          <w:lang w:val="sv-SE"/>
        </w:rPr>
        <w:t>Kata kunci</w:t>
      </w:r>
      <w:r w:rsidRPr="00D129C3">
        <w:rPr>
          <w:rFonts w:ascii="Times New Roman" w:hAnsi="Times New Roman" w:cs="Times New Roman"/>
          <w:sz w:val="24"/>
          <w:szCs w:val="24"/>
          <w:lang w:val="sv-SE"/>
        </w:rPr>
        <w:t xml:space="preserve"> : media tanam, arang sekam, </w:t>
      </w:r>
      <w:r w:rsidRPr="00D129C3">
        <w:rPr>
          <w:rFonts w:ascii="Times New Roman" w:hAnsi="Times New Roman" w:cs="Times New Roman"/>
          <w:i/>
          <w:sz w:val="24"/>
          <w:szCs w:val="24"/>
          <w:lang w:val="sv-SE"/>
        </w:rPr>
        <w:t>cocopeat</w:t>
      </w:r>
      <w:r w:rsidRPr="00D129C3">
        <w:rPr>
          <w:rFonts w:ascii="Times New Roman" w:hAnsi="Times New Roman" w:cs="Times New Roman"/>
          <w:sz w:val="24"/>
          <w:szCs w:val="24"/>
          <w:lang w:val="sv-SE"/>
        </w:rPr>
        <w:t>, sawi hijau.</w:t>
      </w:r>
    </w:p>
    <w:p w:rsidR="00B945CF" w:rsidRDefault="00B945CF" w:rsidP="0071198B">
      <w:pPr>
        <w:spacing w:after="0" w:line="360" w:lineRule="auto"/>
        <w:ind w:left="1134" w:hanging="1134"/>
        <w:jc w:val="center"/>
        <w:rPr>
          <w:rFonts w:ascii="Times New Roman" w:eastAsia="Times New Roman" w:hAnsi="Times New Roman" w:cs="Times New Roman"/>
          <w:sz w:val="24"/>
          <w:szCs w:val="24"/>
        </w:rPr>
      </w:pPr>
    </w:p>
    <w:p w:rsidR="0071198B" w:rsidRPr="001C0A2A" w:rsidRDefault="0071198B" w:rsidP="0071198B">
      <w:pPr>
        <w:spacing w:after="0" w:line="360" w:lineRule="auto"/>
        <w:ind w:left="1134" w:hanging="1134"/>
        <w:jc w:val="center"/>
        <w:rPr>
          <w:rFonts w:ascii="Times New Roman" w:eastAsia="Times New Roman" w:hAnsi="Times New Roman" w:cs="Times New Roman"/>
          <w:b/>
          <w:bCs/>
          <w:sz w:val="24"/>
          <w:szCs w:val="24"/>
        </w:rPr>
      </w:pPr>
      <w:r w:rsidRPr="001C0A2A">
        <w:rPr>
          <w:rFonts w:ascii="Times New Roman" w:eastAsia="Times New Roman" w:hAnsi="Times New Roman" w:cs="Times New Roman"/>
          <w:b/>
          <w:bCs/>
          <w:sz w:val="24"/>
          <w:szCs w:val="24"/>
        </w:rPr>
        <w:t>ABSTRACT</w:t>
      </w:r>
    </w:p>
    <w:p w:rsidR="001C0A2A" w:rsidRPr="001C0A2A" w:rsidRDefault="001C0A2A" w:rsidP="001C0A2A">
      <w:pPr>
        <w:spacing w:after="160" w:line="259" w:lineRule="auto"/>
        <w:jc w:val="both"/>
        <w:rPr>
          <w:rFonts w:ascii="Times New Roman" w:eastAsia="Calibri" w:hAnsi="Times New Roman" w:cs="Times New Roman"/>
          <w:sz w:val="24"/>
          <w:szCs w:val="24"/>
          <w:lang w:val="en-US" w:eastAsia="en-US"/>
        </w:rPr>
      </w:pPr>
      <w:r w:rsidRPr="001C0A2A">
        <w:rPr>
          <w:rFonts w:ascii="Times New Roman" w:eastAsia="Calibri" w:hAnsi="Times New Roman" w:cs="Times New Roman"/>
          <w:sz w:val="24"/>
          <w:szCs w:val="24"/>
          <w:lang w:val="en-US" w:eastAsia="en-US"/>
        </w:rPr>
        <w:t>Green mustard is one type of leaf vegetable that is easily cultivated, and has good prospects in an effort to increase farmers' income and community nutrition. Growing media is a material that is useful as a place to st</w:t>
      </w:r>
      <w:bookmarkStart w:id="0" w:name="_GoBack"/>
      <w:bookmarkEnd w:id="0"/>
      <w:r w:rsidRPr="001C0A2A">
        <w:rPr>
          <w:rFonts w:ascii="Times New Roman" w:eastAsia="Calibri" w:hAnsi="Times New Roman" w:cs="Times New Roman"/>
          <w:sz w:val="24"/>
          <w:szCs w:val="24"/>
          <w:lang w:val="en-US" w:eastAsia="en-US"/>
        </w:rPr>
        <w:t>and upright seedlings, to develop seedling roots, to store water, gas and nutrients needed for seedling growth.</w:t>
      </w:r>
      <w:r>
        <w:rPr>
          <w:rFonts w:ascii="Times New Roman" w:eastAsia="Calibri" w:hAnsi="Times New Roman" w:cs="Times New Roman"/>
          <w:sz w:val="24"/>
          <w:szCs w:val="24"/>
          <w:lang w:eastAsia="en-US"/>
        </w:rPr>
        <w:t xml:space="preserve"> </w:t>
      </w:r>
      <w:r w:rsidRPr="001C0A2A">
        <w:rPr>
          <w:rFonts w:ascii="Times New Roman" w:eastAsia="Calibri" w:hAnsi="Times New Roman" w:cs="Times New Roman"/>
          <w:sz w:val="24"/>
          <w:szCs w:val="24"/>
          <w:lang w:val="en-US" w:eastAsia="en-US"/>
        </w:rPr>
        <w:t xml:space="preserve">The purpose of this study </w:t>
      </w:r>
      <w:proofErr w:type="gramStart"/>
      <w:r w:rsidRPr="001C0A2A">
        <w:rPr>
          <w:rFonts w:ascii="Times New Roman" w:eastAsia="Calibri" w:hAnsi="Times New Roman" w:cs="Times New Roman"/>
          <w:sz w:val="24"/>
          <w:szCs w:val="24"/>
          <w:lang w:val="en-US" w:eastAsia="en-US"/>
        </w:rPr>
        <w:t>are</w:t>
      </w:r>
      <w:r w:rsidRPr="001C0A2A">
        <w:rPr>
          <w:rFonts w:ascii="Times New Roman" w:eastAsia="Calibri" w:hAnsi="Times New Roman" w:cs="Times New Roman"/>
          <w:sz w:val="24"/>
          <w:szCs w:val="24"/>
          <w:lang w:eastAsia="en-US"/>
        </w:rPr>
        <w:t xml:space="preserve"> </w:t>
      </w:r>
      <w:r w:rsidRPr="001C0A2A">
        <w:rPr>
          <w:rFonts w:ascii="Times New Roman" w:eastAsia="Calibri" w:hAnsi="Times New Roman" w:cs="Times New Roman"/>
          <w:sz w:val="24"/>
          <w:szCs w:val="24"/>
          <w:lang w:val="en-US" w:eastAsia="en-US"/>
        </w:rPr>
        <w:t>:</w:t>
      </w:r>
      <w:proofErr w:type="gramEnd"/>
      <w:r w:rsidRPr="001C0A2A">
        <w:rPr>
          <w:rFonts w:ascii="Times New Roman" w:eastAsia="Calibri" w:hAnsi="Times New Roman" w:cs="Times New Roman"/>
          <w:sz w:val="24"/>
          <w:szCs w:val="24"/>
          <w:lang w:val="en-US" w:eastAsia="en-US"/>
        </w:rPr>
        <w:t xml:space="preserve"> a). to determine the effect of using a combination of cocopeat and charcoal as a medium for planting mustard greens, b). </w:t>
      </w:r>
      <w:r w:rsidRPr="001C0A2A">
        <w:rPr>
          <w:rFonts w:ascii="Times New Roman" w:eastAsia="Calibri" w:hAnsi="Times New Roman" w:cs="Times New Roman"/>
          <w:sz w:val="24"/>
          <w:szCs w:val="24"/>
          <w:lang w:eastAsia="en-US"/>
        </w:rPr>
        <w:t xml:space="preserve">to get </w:t>
      </w:r>
      <w:r w:rsidRPr="001C0A2A">
        <w:rPr>
          <w:rFonts w:ascii="Times New Roman" w:eastAsia="Calibri" w:hAnsi="Times New Roman" w:cs="Times New Roman"/>
          <w:sz w:val="24"/>
          <w:szCs w:val="24"/>
          <w:lang w:val="en-US" w:eastAsia="en-US"/>
        </w:rPr>
        <w:t xml:space="preserve"> the best dosage of the composition of the </w:t>
      </w:r>
      <w:r w:rsidRPr="001C0A2A">
        <w:rPr>
          <w:rFonts w:ascii="Times New Roman" w:eastAsia="Calibri" w:hAnsi="Times New Roman" w:cs="Times New Roman"/>
          <w:sz w:val="24"/>
          <w:szCs w:val="24"/>
          <w:lang w:eastAsia="en-US"/>
        </w:rPr>
        <w:t xml:space="preserve">growing </w:t>
      </w:r>
      <w:r w:rsidRPr="001C0A2A">
        <w:rPr>
          <w:rFonts w:ascii="Times New Roman" w:eastAsia="Calibri" w:hAnsi="Times New Roman" w:cs="Times New Roman"/>
          <w:sz w:val="24"/>
          <w:szCs w:val="24"/>
          <w:lang w:val="en-US" w:eastAsia="en-US"/>
        </w:rPr>
        <w:t xml:space="preserve"> medium on the growth of mustard greens. The study was conducted </w:t>
      </w:r>
      <w:r w:rsidRPr="001C0A2A">
        <w:rPr>
          <w:rFonts w:ascii="Times New Roman" w:eastAsia="Calibri" w:hAnsi="Times New Roman" w:cs="Times New Roman"/>
          <w:sz w:val="24"/>
          <w:szCs w:val="24"/>
          <w:lang w:eastAsia="en-US"/>
        </w:rPr>
        <w:t>in</w:t>
      </w:r>
      <w:r w:rsidRPr="001C0A2A">
        <w:rPr>
          <w:rFonts w:ascii="Times New Roman" w:eastAsia="Calibri" w:hAnsi="Times New Roman" w:cs="Times New Roman"/>
          <w:sz w:val="24"/>
          <w:szCs w:val="24"/>
          <w:lang w:val="en-US" w:eastAsia="en-US"/>
        </w:rPr>
        <w:t xml:space="preserve"> completely randomized design (CRD) with 4 treatments and 6 replications. The data were analyzed by analysis of variance (ANOVA) and further tested with the Least Significant Difference test (LSD) = 5%.</w:t>
      </w:r>
      <w:r>
        <w:rPr>
          <w:rFonts w:ascii="Times New Roman" w:eastAsia="Calibri" w:hAnsi="Times New Roman" w:cs="Times New Roman"/>
          <w:sz w:val="24"/>
          <w:szCs w:val="24"/>
          <w:lang w:eastAsia="en-US"/>
        </w:rPr>
        <w:t xml:space="preserve"> </w:t>
      </w:r>
      <w:r w:rsidRPr="001C0A2A">
        <w:rPr>
          <w:rFonts w:ascii="Times New Roman" w:eastAsia="Calibri" w:hAnsi="Times New Roman" w:cs="Times New Roman"/>
          <w:sz w:val="24"/>
          <w:szCs w:val="24"/>
          <w:lang w:val="en-US" w:eastAsia="en-US"/>
        </w:rPr>
        <w:t xml:space="preserve">The results showed that the use of cocopeat growing media and charcoal had an influence on germination and vigor index. </w:t>
      </w:r>
      <w:r w:rsidRPr="001C0A2A">
        <w:rPr>
          <w:rFonts w:ascii="Times New Roman" w:eastAsia="Calibri" w:hAnsi="Times New Roman" w:cs="Times New Roman"/>
          <w:sz w:val="24"/>
          <w:szCs w:val="24"/>
          <w:lang w:eastAsia="en-US"/>
        </w:rPr>
        <w:t>C</w:t>
      </w:r>
      <w:proofErr w:type="spellStart"/>
      <w:r w:rsidRPr="001C0A2A">
        <w:rPr>
          <w:rFonts w:ascii="Times New Roman" w:eastAsia="Calibri" w:hAnsi="Times New Roman" w:cs="Times New Roman"/>
          <w:sz w:val="24"/>
          <w:szCs w:val="24"/>
          <w:lang w:val="en-US" w:eastAsia="en-US"/>
        </w:rPr>
        <w:t>ocopeat</w:t>
      </w:r>
      <w:proofErr w:type="spellEnd"/>
      <w:r w:rsidRPr="001C0A2A">
        <w:rPr>
          <w:rFonts w:ascii="Times New Roman" w:eastAsia="Calibri" w:hAnsi="Times New Roman" w:cs="Times New Roman"/>
          <w:sz w:val="24"/>
          <w:szCs w:val="24"/>
          <w:lang w:val="en-US" w:eastAsia="en-US"/>
        </w:rPr>
        <w:t xml:space="preserve"> and charcoal have a significantly effect on fresh and dry weight and chlorophyll content</w:t>
      </w:r>
      <w:r w:rsidRPr="001C0A2A">
        <w:rPr>
          <w:rFonts w:ascii="Times New Roman" w:eastAsia="Calibri" w:hAnsi="Times New Roman" w:cs="Times New Roman"/>
          <w:sz w:val="24"/>
          <w:szCs w:val="24"/>
          <w:lang w:eastAsia="en-US"/>
        </w:rPr>
        <w:t xml:space="preserve"> </w:t>
      </w:r>
      <w:r w:rsidRPr="001C0A2A">
        <w:rPr>
          <w:rFonts w:ascii="Times New Roman" w:eastAsia="Calibri" w:hAnsi="Times New Roman" w:cs="Times New Roman"/>
          <w:sz w:val="24"/>
          <w:szCs w:val="24"/>
          <w:lang w:val="en-US" w:eastAsia="en-US"/>
        </w:rPr>
        <w:t xml:space="preserve">of mustard greens. The mixture of cocopeat </w:t>
      </w:r>
      <w:r w:rsidRPr="001C0A2A">
        <w:rPr>
          <w:rFonts w:ascii="Times New Roman" w:eastAsia="Calibri" w:hAnsi="Times New Roman" w:cs="Times New Roman"/>
          <w:sz w:val="24"/>
          <w:szCs w:val="24"/>
          <w:lang w:eastAsia="en-US"/>
        </w:rPr>
        <w:t>growing</w:t>
      </w:r>
      <w:r w:rsidRPr="001C0A2A">
        <w:rPr>
          <w:rFonts w:ascii="Times New Roman" w:eastAsia="Calibri" w:hAnsi="Times New Roman" w:cs="Times New Roman"/>
          <w:sz w:val="24"/>
          <w:szCs w:val="24"/>
          <w:lang w:val="en-US" w:eastAsia="en-US"/>
        </w:rPr>
        <w:t xml:space="preserve"> media and charcoal on P1 had no </w:t>
      </w:r>
      <w:r w:rsidRPr="001C0A2A">
        <w:rPr>
          <w:rFonts w:ascii="Times New Roman" w:eastAsia="Calibri" w:hAnsi="Times New Roman" w:cs="Times New Roman"/>
          <w:sz w:val="24"/>
          <w:szCs w:val="24"/>
          <w:lang w:val="en-US" w:eastAsia="en-US"/>
        </w:rPr>
        <w:lastRenderedPageBreak/>
        <w:t>effect on the growth of mustard greens on dry weight</w:t>
      </w:r>
      <w:r w:rsidRPr="001C0A2A">
        <w:rPr>
          <w:rFonts w:ascii="Times New Roman" w:eastAsia="Calibri" w:hAnsi="Times New Roman" w:cs="Times New Roman"/>
          <w:sz w:val="24"/>
          <w:szCs w:val="24"/>
          <w:lang w:eastAsia="en-US"/>
        </w:rPr>
        <w:t>. F</w:t>
      </w:r>
      <w:proofErr w:type="spellStart"/>
      <w:r w:rsidRPr="001C0A2A">
        <w:rPr>
          <w:rFonts w:ascii="Times New Roman" w:eastAsia="Calibri" w:hAnsi="Times New Roman" w:cs="Times New Roman"/>
          <w:sz w:val="24"/>
          <w:szCs w:val="24"/>
          <w:lang w:val="en-US" w:eastAsia="en-US"/>
        </w:rPr>
        <w:t>resh</w:t>
      </w:r>
      <w:proofErr w:type="spellEnd"/>
      <w:r w:rsidRPr="001C0A2A">
        <w:rPr>
          <w:rFonts w:ascii="Times New Roman" w:eastAsia="Calibri" w:hAnsi="Times New Roman" w:cs="Times New Roman"/>
          <w:sz w:val="24"/>
          <w:szCs w:val="24"/>
          <w:lang w:val="en-US" w:eastAsia="en-US"/>
        </w:rPr>
        <w:t xml:space="preserve"> weight gave a </w:t>
      </w:r>
      <w:r w:rsidRPr="001C0A2A">
        <w:rPr>
          <w:rFonts w:ascii="Times New Roman" w:eastAsia="Calibri" w:hAnsi="Times New Roman" w:cs="Times New Roman"/>
          <w:sz w:val="24"/>
          <w:szCs w:val="24"/>
          <w:lang w:eastAsia="en-US"/>
        </w:rPr>
        <w:t>significant</w:t>
      </w:r>
      <w:r w:rsidRPr="001C0A2A">
        <w:rPr>
          <w:rFonts w:ascii="Times New Roman" w:eastAsia="Calibri" w:hAnsi="Times New Roman" w:cs="Times New Roman"/>
          <w:sz w:val="24"/>
          <w:szCs w:val="24"/>
          <w:lang w:val="en-US" w:eastAsia="en-US"/>
        </w:rPr>
        <w:t xml:space="preserve"> effect on K1 and P1 were also significantly different from P2 and P3.</w:t>
      </w:r>
    </w:p>
    <w:p w:rsidR="00911F23" w:rsidRDefault="0071198B" w:rsidP="001C0A2A">
      <w:pPr>
        <w:spacing w:after="0" w:line="240" w:lineRule="auto"/>
        <w:ind w:left="1134" w:hanging="1134"/>
        <w:rPr>
          <w:rFonts w:ascii="Times New Roman" w:eastAsia="Times New Roman" w:hAnsi="Times New Roman" w:cs="Times New Roman"/>
          <w:sz w:val="24"/>
          <w:szCs w:val="24"/>
        </w:rPr>
      </w:pPr>
      <w:r w:rsidRPr="00D129C3">
        <w:rPr>
          <w:rFonts w:ascii="Times New Roman" w:eastAsia="Times New Roman" w:hAnsi="Times New Roman" w:cs="Times New Roman"/>
          <w:sz w:val="24"/>
          <w:szCs w:val="24"/>
        </w:rPr>
        <w:t xml:space="preserve">Keywords: </w:t>
      </w:r>
      <w:r w:rsidR="001C0A2A">
        <w:rPr>
          <w:rFonts w:ascii="Times New Roman" w:eastAsia="Times New Roman" w:hAnsi="Times New Roman" w:cs="Times New Roman"/>
          <w:sz w:val="24"/>
          <w:szCs w:val="24"/>
        </w:rPr>
        <w:t>growing</w:t>
      </w:r>
      <w:r w:rsidRPr="00D129C3">
        <w:rPr>
          <w:rFonts w:ascii="Times New Roman" w:eastAsia="Times New Roman" w:hAnsi="Times New Roman" w:cs="Times New Roman"/>
          <w:sz w:val="24"/>
          <w:szCs w:val="24"/>
        </w:rPr>
        <w:t xml:space="preserve"> media, cha</w:t>
      </w:r>
      <w:r w:rsidR="00B945CF">
        <w:rPr>
          <w:rFonts w:ascii="Times New Roman" w:eastAsia="Times New Roman" w:hAnsi="Times New Roman" w:cs="Times New Roman"/>
          <w:sz w:val="24"/>
          <w:szCs w:val="24"/>
        </w:rPr>
        <w:t>rcoal, cocopeat, mustard greens.</w:t>
      </w:r>
    </w:p>
    <w:p w:rsidR="001C0A2A" w:rsidRDefault="001C0A2A" w:rsidP="00B945CF">
      <w:pPr>
        <w:spacing w:after="0" w:line="360" w:lineRule="auto"/>
        <w:ind w:left="1134" w:hanging="1134"/>
        <w:rPr>
          <w:rFonts w:ascii="Times New Roman" w:eastAsia="Times New Roman" w:hAnsi="Times New Roman" w:cs="Times New Roman"/>
          <w:sz w:val="24"/>
          <w:szCs w:val="24"/>
        </w:rPr>
      </w:pPr>
    </w:p>
    <w:p w:rsidR="00B945CF" w:rsidRPr="00D129C3" w:rsidRDefault="00B945CF" w:rsidP="00B945CF">
      <w:pPr>
        <w:pStyle w:val="ListParagraph"/>
        <w:numPr>
          <w:ilvl w:val="0"/>
          <w:numId w:val="17"/>
        </w:numPr>
        <w:spacing w:after="0" w:line="360" w:lineRule="auto"/>
        <w:jc w:val="both"/>
        <w:rPr>
          <w:rFonts w:cs="Times New Roman"/>
          <w:b/>
          <w:szCs w:val="24"/>
        </w:rPr>
      </w:pPr>
      <w:r w:rsidRPr="00D129C3">
        <w:rPr>
          <w:rFonts w:cs="Times New Roman"/>
          <w:b/>
          <w:szCs w:val="24"/>
        </w:rPr>
        <w:t>PENDAHULUAN</w:t>
      </w:r>
    </w:p>
    <w:p w:rsidR="00B945CF" w:rsidRPr="00D129C3" w:rsidRDefault="00B945CF" w:rsidP="00B945CF">
      <w:pPr>
        <w:spacing w:after="0" w:line="360" w:lineRule="auto"/>
        <w:jc w:val="both"/>
        <w:rPr>
          <w:rFonts w:ascii="Times New Roman" w:hAnsi="Times New Roman" w:cs="Times New Roman"/>
          <w:sz w:val="24"/>
          <w:szCs w:val="24"/>
        </w:rPr>
      </w:pPr>
      <w:r w:rsidRPr="00D129C3">
        <w:rPr>
          <w:rFonts w:ascii="Times New Roman" w:hAnsi="Times New Roman" w:cs="Times New Roman"/>
          <w:sz w:val="24"/>
          <w:szCs w:val="24"/>
        </w:rPr>
        <w:t>Sawi hijau merupakan salah satu jenis sayuran daun yang mudah dibudidayakan, dan memiliki prospek yang baik dalam upaya meningkatkan pendapatan petani dan gizi masyarakat.  Hal tersebut dikarenakan Indonesia memiliki kondisi wilayah yang sangat cocok untuk komoditas tersebut (Rahman dan Lisa, 2008).</w:t>
      </w:r>
    </w:p>
    <w:p w:rsidR="00B945CF" w:rsidRPr="00D129C3" w:rsidRDefault="00B945CF" w:rsidP="00B945CF">
      <w:pPr>
        <w:spacing w:after="0" w:line="360" w:lineRule="auto"/>
        <w:jc w:val="both"/>
        <w:rPr>
          <w:rFonts w:ascii="Times New Roman" w:hAnsi="Times New Roman" w:cs="Times New Roman"/>
          <w:sz w:val="24"/>
          <w:szCs w:val="24"/>
        </w:rPr>
      </w:pPr>
    </w:p>
    <w:p w:rsidR="00B945CF" w:rsidRPr="00D129C3" w:rsidRDefault="00B945CF" w:rsidP="00B945CF">
      <w:pPr>
        <w:spacing w:after="0" w:line="360" w:lineRule="auto"/>
        <w:jc w:val="both"/>
        <w:rPr>
          <w:rFonts w:ascii="Times New Roman" w:hAnsi="Times New Roman" w:cs="Times New Roman"/>
          <w:color w:val="000000"/>
          <w:sz w:val="24"/>
          <w:szCs w:val="24"/>
        </w:rPr>
      </w:pPr>
      <w:r w:rsidRPr="00D129C3">
        <w:rPr>
          <w:rFonts w:ascii="Times New Roman" w:hAnsi="Times New Roman" w:cs="Times New Roman"/>
          <w:color w:val="000000"/>
          <w:sz w:val="24"/>
          <w:szCs w:val="24"/>
        </w:rPr>
        <w:t xml:space="preserve">Sayuran merupakan salah satu makanan yang wajib untuk dikonsumsi oleh semua kalangan, mulai dari balita hingga lansia, karena sayuran banyak mengandung vitamin yang dibutuhkan oleh tubuh manusia. Salah satu sayuran yang sering dibudidayakan  adalah sayuran sawi. Sawi hijau merupakan tanaman dari Famili  Brassicaceae yang  bernilai ekonomis terutama sebagai sumber sayuran (Setyorini dan Sulaeman, 2003). </w:t>
      </w:r>
    </w:p>
    <w:p w:rsidR="00B945CF" w:rsidRPr="00D129C3" w:rsidRDefault="00B945CF" w:rsidP="00B945CF">
      <w:pPr>
        <w:spacing w:after="0" w:line="360" w:lineRule="auto"/>
        <w:jc w:val="both"/>
        <w:rPr>
          <w:rFonts w:ascii="Times New Roman" w:hAnsi="Times New Roman" w:cs="Times New Roman"/>
          <w:color w:val="000000"/>
          <w:sz w:val="24"/>
          <w:szCs w:val="24"/>
        </w:rPr>
      </w:pPr>
    </w:p>
    <w:p w:rsidR="00B945CF" w:rsidRPr="00D129C3" w:rsidRDefault="00B945CF" w:rsidP="00B945CF">
      <w:pPr>
        <w:spacing w:after="0" w:line="360" w:lineRule="auto"/>
        <w:jc w:val="both"/>
        <w:rPr>
          <w:rFonts w:ascii="Times New Roman" w:hAnsi="Times New Roman" w:cs="Times New Roman"/>
          <w:color w:val="000000"/>
          <w:sz w:val="24"/>
          <w:szCs w:val="24"/>
        </w:rPr>
      </w:pPr>
      <w:r w:rsidRPr="00D129C3">
        <w:rPr>
          <w:rFonts w:ascii="Times New Roman" w:hAnsi="Times New Roman" w:cs="Times New Roman"/>
          <w:color w:val="000000"/>
          <w:sz w:val="24"/>
          <w:szCs w:val="24"/>
        </w:rPr>
        <w:t xml:space="preserve">Pertumbuhan tanaman dipengaruhi oleh dua faktor, yaitu faktor ekternal dan faktor internal. faktor eksternal yang memberikan pengaruh strategis bagi pertumbuhan semai, Faktor internal meliputi air dan mineral, cahaya, jarak antar polybag, volume </w:t>
      </w:r>
      <w:r w:rsidRPr="00D129C3">
        <w:rPr>
          <w:rFonts w:ascii="Times New Roman" w:hAnsi="Times New Roman" w:cs="Times New Roman"/>
          <w:color w:val="000000"/>
          <w:sz w:val="24"/>
          <w:szCs w:val="24"/>
        </w:rPr>
        <w:lastRenderedPageBreak/>
        <w:t xml:space="preserve">penyiraman dan lain sebagainya. Media tanam merupakan suatu bahan yang berguna sebagai tempat untuk berdiri tegaknya semai, sebagai tempat untuk  berkembang akar semai, sebagai tempat untuk menyimpan air, gas dan zat hara yang diperlukan untuk pertumbuhan semai (Indriyanto, 2013). </w:t>
      </w:r>
    </w:p>
    <w:p w:rsidR="00B945CF" w:rsidRPr="00D129C3" w:rsidRDefault="00B945CF" w:rsidP="00B945CF">
      <w:pPr>
        <w:spacing w:after="0" w:line="360" w:lineRule="auto"/>
        <w:jc w:val="both"/>
        <w:rPr>
          <w:rFonts w:ascii="Times New Roman" w:hAnsi="Times New Roman" w:cs="Times New Roman"/>
          <w:color w:val="000000"/>
          <w:sz w:val="24"/>
          <w:szCs w:val="24"/>
        </w:rPr>
      </w:pPr>
    </w:p>
    <w:p w:rsidR="00B945CF" w:rsidRPr="00D129C3" w:rsidRDefault="00B945CF" w:rsidP="00B945CF">
      <w:pPr>
        <w:spacing w:after="0" w:line="360" w:lineRule="auto"/>
        <w:jc w:val="both"/>
        <w:rPr>
          <w:rFonts w:ascii="Times New Roman" w:hAnsi="Times New Roman" w:cs="Times New Roman"/>
          <w:sz w:val="24"/>
          <w:szCs w:val="24"/>
        </w:rPr>
      </w:pPr>
      <w:r w:rsidRPr="00D129C3">
        <w:rPr>
          <w:rFonts w:ascii="Times New Roman" w:hAnsi="Times New Roman" w:cs="Times New Roman"/>
          <w:sz w:val="24"/>
          <w:szCs w:val="24"/>
        </w:rPr>
        <w:t>Salah satu bahan organik yang dapat digunakan sebagai media tumbuhan adalah limbah sabut kelapa, olahan sabut kelapa yang digunakan sebagai media tanam semai disebut dengan cocopeat. Cocopeat merupakan salah satu media tanam yang dihasilkan dari proses penghancuran sabut kelapa, proses penghancuran sabut dihasilkan serat atau fiber, serta serbuk halus atau cocopeat (Hidayah dan Irawan , 2012).</w:t>
      </w:r>
    </w:p>
    <w:p w:rsidR="00B945CF" w:rsidRPr="00D129C3" w:rsidRDefault="00B945CF" w:rsidP="00B945CF">
      <w:pPr>
        <w:spacing w:after="0" w:line="360" w:lineRule="auto"/>
        <w:jc w:val="both"/>
        <w:rPr>
          <w:rFonts w:ascii="Times New Roman" w:hAnsi="Times New Roman" w:cs="Times New Roman"/>
          <w:sz w:val="24"/>
          <w:szCs w:val="24"/>
        </w:rPr>
      </w:pPr>
    </w:p>
    <w:p w:rsidR="00B945CF" w:rsidRPr="00D129C3" w:rsidRDefault="00B945CF" w:rsidP="00B945CF">
      <w:pPr>
        <w:spacing w:after="0" w:line="360" w:lineRule="auto"/>
        <w:jc w:val="both"/>
        <w:rPr>
          <w:rFonts w:ascii="Times New Roman" w:hAnsi="Times New Roman" w:cs="Times New Roman"/>
          <w:sz w:val="24"/>
          <w:szCs w:val="24"/>
        </w:rPr>
      </w:pPr>
      <w:r w:rsidRPr="00D129C3">
        <w:rPr>
          <w:rFonts w:ascii="Times New Roman" w:hAnsi="Times New Roman" w:cs="Times New Roman"/>
          <w:sz w:val="24"/>
          <w:szCs w:val="24"/>
        </w:rPr>
        <w:t>Kelebihan cocopeat sebagai media tanam dikarenakan karakteristiknya yang mampu mengikat dan menyimpan air dengan kuat, serta mengandung unsur-unsur hara esensial, seperti kalsium (Ca), magnesium (Mg), kalium (K), natrium (N), dan fosfor (P) (Muliawan, 2009).</w:t>
      </w:r>
    </w:p>
    <w:p w:rsidR="00B945CF" w:rsidRPr="00D129C3" w:rsidRDefault="00B945CF" w:rsidP="00B945CF">
      <w:pPr>
        <w:spacing w:after="0" w:line="360" w:lineRule="auto"/>
        <w:jc w:val="both"/>
        <w:rPr>
          <w:rFonts w:ascii="Times New Roman" w:hAnsi="Times New Roman" w:cs="Times New Roman"/>
          <w:sz w:val="24"/>
          <w:szCs w:val="24"/>
        </w:rPr>
      </w:pPr>
    </w:p>
    <w:p w:rsidR="00B945CF" w:rsidRPr="00D129C3" w:rsidRDefault="00B945CF" w:rsidP="00B945CF">
      <w:pPr>
        <w:spacing w:after="0" w:line="360" w:lineRule="auto"/>
        <w:jc w:val="both"/>
        <w:rPr>
          <w:rFonts w:ascii="Times New Roman" w:hAnsi="Times New Roman" w:cs="Times New Roman"/>
          <w:sz w:val="24"/>
          <w:szCs w:val="24"/>
        </w:rPr>
      </w:pPr>
      <w:r w:rsidRPr="00D129C3">
        <w:rPr>
          <w:rFonts w:ascii="Times New Roman" w:hAnsi="Times New Roman" w:cs="Times New Roman"/>
          <w:sz w:val="24"/>
          <w:szCs w:val="24"/>
        </w:rPr>
        <w:t xml:space="preserve">Selain cocopeat bahan lain yang bisa digunakan sebagai media tanam adalah arang sekam salah satu bahan organik yang dapat dijadikan bahan baku pembuatan alat aplikasi irigasi bawah permukaan tanah (subsurface irrigation). Arang sekam padi memiliki sifat </w:t>
      </w:r>
      <w:r w:rsidRPr="00D129C3">
        <w:rPr>
          <w:rFonts w:ascii="Times New Roman" w:hAnsi="Times New Roman" w:cs="Times New Roman"/>
          <w:sz w:val="24"/>
          <w:szCs w:val="24"/>
        </w:rPr>
        <w:lastRenderedPageBreak/>
        <w:t>poros sehingga dapat meloloskan air dengan baik. Kandungan silika cukup tinggi yang terkandung dalam arang sekam padi yaitu ± 67,30% membuat arang sekam padi sulit untuk mengalami proses dekomposisi (Oyetola dan Abdullahi, 2006).</w:t>
      </w:r>
    </w:p>
    <w:p w:rsidR="00B945CF" w:rsidRPr="00D129C3" w:rsidRDefault="00B945CF" w:rsidP="00B945CF">
      <w:pPr>
        <w:spacing w:after="0" w:line="360" w:lineRule="auto"/>
        <w:jc w:val="both"/>
        <w:rPr>
          <w:rFonts w:ascii="Times New Roman" w:hAnsi="Times New Roman" w:cs="Times New Roman"/>
          <w:sz w:val="24"/>
          <w:szCs w:val="24"/>
        </w:rPr>
      </w:pPr>
    </w:p>
    <w:p w:rsidR="00B945CF" w:rsidRPr="00D129C3" w:rsidRDefault="00B945CF" w:rsidP="00B945CF">
      <w:pPr>
        <w:pStyle w:val="ListParagraph"/>
        <w:numPr>
          <w:ilvl w:val="0"/>
          <w:numId w:val="17"/>
        </w:numPr>
        <w:spacing w:after="0" w:line="360" w:lineRule="auto"/>
        <w:jc w:val="both"/>
        <w:rPr>
          <w:rFonts w:cs="Times New Roman"/>
          <w:szCs w:val="24"/>
          <w:lang w:val="sv-SE"/>
        </w:rPr>
      </w:pPr>
      <w:r w:rsidRPr="00D129C3">
        <w:rPr>
          <w:rFonts w:eastAsia="FreeSans" w:cs="Times New Roman"/>
          <w:b/>
          <w:szCs w:val="24"/>
          <w:lang w:val="sv-SE"/>
        </w:rPr>
        <w:t>Bahan dan Metode</w:t>
      </w:r>
    </w:p>
    <w:p w:rsidR="00B945CF" w:rsidRPr="00D129C3" w:rsidRDefault="00B945CF" w:rsidP="00B945CF">
      <w:pPr>
        <w:spacing w:after="0" w:line="360" w:lineRule="auto"/>
        <w:jc w:val="both"/>
        <w:rPr>
          <w:rFonts w:ascii="Times New Roman" w:eastAsia="Times New Roman" w:hAnsi="Times New Roman" w:cs="Times New Roman"/>
          <w:sz w:val="24"/>
          <w:szCs w:val="24"/>
        </w:rPr>
      </w:pPr>
      <w:r w:rsidRPr="00D129C3">
        <w:rPr>
          <w:rFonts w:ascii="Times New Roman" w:eastAsia="Times New Roman" w:hAnsi="Times New Roman" w:cs="Times New Roman"/>
          <w:sz w:val="24"/>
          <w:szCs w:val="24"/>
          <w:lang w:val="sv-SE"/>
        </w:rPr>
        <w:t xml:space="preserve">Penelitian ini akan dilaksanakan di Laboratorium Botani, Jurusan Biologi, Fakultas Matematika dan Ilmu Pengetahuan Alam, Universitas Lampung dari bulan Juli sampai Agustus 2019. </w:t>
      </w:r>
    </w:p>
    <w:p w:rsidR="00B945CF" w:rsidRPr="00D129C3" w:rsidRDefault="00B945CF" w:rsidP="00B945CF">
      <w:pPr>
        <w:spacing w:after="0" w:line="360" w:lineRule="auto"/>
        <w:jc w:val="both"/>
        <w:rPr>
          <w:rFonts w:ascii="Times New Roman" w:eastAsia="Times New Roman" w:hAnsi="Times New Roman" w:cs="Times New Roman"/>
          <w:sz w:val="24"/>
          <w:szCs w:val="24"/>
        </w:rPr>
      </w:pPr>
    </w:p>
    <w:p w:rsidR="00B945CF" w:rsidRPr="00D129C3" w:rsidRDefault="00B945CF" w:rsidP="00B945CF">
      <w:pPr>
        <w:spacing w:after="0" w:line="360" w:lineRule="auto"/>
        <w:jc w:val="both"/>
        <w:rPr>
          <w:rFonts w:ascii="Times New Roman" w:eastAsia="Times New Roman" w:hAnsi="Times New Roman" w:cs="Times New Roman"/>
          <w:sz w:val="24"/>
          <w:szCs w:val="24"/>
        </w:rPr>
      </w:pPr>
      <w:r w:rsidRPr="00D129C3">
        <w:rPr>
          <w:rFonts w:ascii="Times New Roman" w:eastAsia="Times New Roman" w:hAnsi="Times New Roman" w:cs="Times New Roman"/>
          <w:sz w:val="24"/>
          <w:szCs w:val="24"/>
        </w:rPr>
        <w:t>Penelitian ini dilakukan dalam Rancangan Acak Lengkap (RAL),  dengan faktor utama adalah berbagai kombinasi arang sekam dan cocopeat. Jumlah perlakuan 4 dengan masing masing 6 ulangan sehingga jumlah satuan percobaan adalah 24.</w:t>
      </w:r>
      <w:r w:rsidRPr="00D129C3">
        <w:rPr>
          <w:rFonts w:ascii="Times New Roman" w:hAnsi="Times New Roman" w:cs="Times New Roman"/>
          <w:sz w:val="24"/>
          <w:szCs w:val="24"/>
          <w:lang w:val="sv-SE"/>
        </w:rPr>
        <w:t xml:space="preserve"> Parameter yang diamati adalah </w:t>
      </w:r>
      <w:r w:rsidRPr="00D129C3">
        <w:rPr>
          <w:rFonts w:ascii="Times New Roman" w:hAnsi="Times New Roman" w:cs="Times New Roman"/>
          <w:sz w:val="24"/>
          <w:szCs w:val="24"/>
        </w:rPr>
        <w:t xml:space="preserve">day berkecambah, indeks vigor, berat segar, berat kering dan kadar klorofil. </w:t>
      </w:r>
      <w:r w:rsidRPr="00D129C3">
        <w:rPr>
          <w:rFonts w:ascii="Times New Roman" w:eastAsia="Times New Roman" w:hAnsi="Times New Roman" w:cs="Times New Roman"/>
          <w:sz w:val="24"/>
          <w:szCs w:val="24"/>
        </w:rPr>
        <w:t xml:space="preserve"> </w:t>
      </w:r>
      <w:r w:rsidRPr="00D129C3">
        <w:rPr>
          <w:rFonts w:ascii="Times New Roman" w:hAnsi="Times New Roman" w:cs="Times New Roman"/>
          <w:sz w:val="24"/>
          <w:szCs w:val="24"/>
        </w:rPr>
        <w:t>Data yang diperoleh dianalisis menggunakan Analisis Ragam (ANARA) dan dilakukan uji lanjut BNT (Beda Nyata Terkecil) pada taraf 5%.</w:t>
      </w:r>
    </w:p>
    <w:p w:rsidR="00B945CF" w:rsidRPr="00D129C3" w:rsidRDefault="00B945CF" w:rsidP="00B945CF">
      <w:pPr>
        <w:spacing w:after="0" w:line="360" w:lineRule="auto"/>
        <w:jc w:val="both"/>
        <w:rPr>
          <w:rFonts w:ascii="Times New Roman" w:hAnsi="Times New Roman" w:cs="Times New Roman"/>
          <w:sz w:val="24"/>
          <w:szCs w:val="24"/>
        </w:rPr>
      </w:pPr>
    </w:p>
    <w:p w:rsidR="00B945CF" w:rsidRPr="00D129C3" w:rsidRDefault="00B945CF" w:rsidP="00B945CF">
      <w:pPr>
        <w:pStyle w:val="ListParagraph"/>
        <w:numPr>
          <w:ilvl w:val="0"/>
          <w:numId w:val="17"/>
        </w:numPr>
        <w:tabs>
          <w:tab w:val="left" w:pos="851"/>
        </w:tabs>
        <w:spacing w:after="0" w:line="360" w:lineRule="auto"/>
        <w:ind w:left="284" w:hanging="284"/>
        <w:rPr>
          <w:rFonts w:cs="Times New Roman"/>
          <w:b/>
          <w:szCs w:val="24"/>
        </w:rPr>
      </w:pPr>
      <w:r w:rsidRPr="00D129C3">
        <w:rPr>
          <w:rFonts w:cs="Times New Roman"/>
          <w:b/>
          <w:szCs w:val="24"/>
        </w:rPr>
        <w:t xml:space="preserve"> Hasil dan Pembahasan</w:t>
      </w:r>
    </w:p>
    <w:p w:rsidR="00B945CF" w:rsidRPr="00D129C3" w:rsidRDefault="00B945CF" w:rsidP="00B945CF">
      <w:pPr>
        <w:pStyle w:val="ListParagraph"/>
        <w:spacing w:after="0" w:line="360" w:lineRule="auto"/>
        <w:ind w:left="644"/>
        <w:jc w:val="both"/>
        <w:rPr>
          <w:rFonts w:cs="Times New Roman"/>
          <w:b/>
          <w:szCs w:val="24"/>
        </w:rPr>
      </w:pPr>
    </w:p>
    <w:p w:rsidR="00B945CF" w:rsidRPr="00D129C3" w:rsidRDefault="00B945CF" w:rsidP="00B945CF">
      <w:pPr>
        <w:pStyle w:val="ListParagraph"/>
        <w:numPr>
          <w:ilvl w:val="0"/>
          <w:numId w:val="16"/>
        </w:numPr>
        <w:spacing w:after="0" w:line="360" w:lineRule="auto"/>
        <w:jc w:val="both"/>
        <w:rPr>
          <w:rFonts w:cs="Times New Roman"/>
          <w:b/>
          <w:szCs w:val="24"/>
        </w:rPr>
      </w:pPr>
      <w:r w:rsidRPr="00D129C3">
        <w:rPr>
          <w:rFonts w:cs="Times New Roman"/>
          <w:b/>
          <w:szCs w:val="24"/>
        </w:rPr>
        <w:t>Daya berkecambah</w:t>
      </w:r>
    </w:p>
    <w:p w:rsidR="00B945CF" w:rsidRPr="00D129C3" w:rsidRDefault="00B945CF" w:rsidP="00B945CF">
      <w:pPr>
        <w:pStyle w:val="ListParagraph"/>
        <w:spacing w:after="0" w:line="360" w:lineRule="auto"/>
        <w:ind w:left="284"/>
        <w:jc w:val="both"/>
        <w:rPr>
          <w:rFonts w:cs="Times New Roman"/>
          <w:szCs w:val="24"/>
        </w:rPr>
      </w:pPr>
    </w:p>
    <w:p w:rsidR="00B945CF" w:rsidRPr="00D129C3" w:rsidRDefault="00B945CF" w:rsidP="00B945CF">
      <w:pPr>
        <w:pStyle w:val="ListParagraph"/>
        <w:spacing w:after="0" w:line="360" w:lineRule="auto"/>
        <w:ind w:left="284"/>
        <w:jc w:val="both"/>
        <w:rPr>
          <w:rFonts w:cs="Times New Roman"/>
          <w:szCs w:val="24"/>
        </w:rPr>
      </w:pPr>
      <w:r w:rsidRPr="00D129C3">
        <w:rPr>
          <w:rFonts w:cs="Times New Roman"/>
          <w:szCs w:val="24"/>
        </w:rPr>
        <w:lastRenderedPageBreak/>
        <w:t>Pada uji daya berkecambah menggunakan uji regresi linier menunjukkan bahwa grafik uji daya berkecambah pada hari ke-1 sampai hari ke-7 pertumbuhan yang didapat mengalami peningkatan pertumbuhan yang signifikan disebabkan semakin bertambahnya umur maka semakin banyak benih yang berkecambah maka disebut juga sebagai linier positif (Gambar 1).</w:t>
      </w:r>
    </w:p>
    <w:p w:rsidR="00B945CF" w:rsidRPr="00D129C3" w:rsidRDefault="00B945CF" w:rsidP="00B945CF">
      <w:pPr>
        <w:pStyle w:val="ListParagraph"/>
        <w:spacing w:after="0" w:line="360" w:lineRule="auto"/>
        <w:ind w:left="284"/>
        <w:jc w:val="both"/>
        <w:rPr>
          <w:rFonts w:cs="Times New Roman"/>
          <w:szCs w:val="24"/>
        </w:rPr>
      </w:pPr>
      <w:r w:rsidRPr="00D129C3">
        <w:rPr>
          <w:rFonts w:cs="Times New Roman"/>
          <w:b/>
          <w:noProof/>
          <w:szCs w:val="24"/>
        </w:rPr>
        <w:drawing>
          <wp:inline distT="0" distB="0" distL="0" distR="0">
            <wp:extent cx="2743200" cy="1476375"/>
            <wp:effectExtent l="0" t="0" r="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945CF" w:rsidRDefault="00B945CF" w:rsidP="00B945CF">
      <w:pPr>
        <w:pStyle w:val="ListParagraph"/>
        <w:spacing w:line="240" w:lineRule="auto"/>
        <w:rPr>
          <w:rFonts w:cs="Times New Roman"/>
          <w:szCs w:val="24"/>
        </w:rPr>
      </w:pPr>
      <w:r w:rsidRPr="00D129C3">
        <w:rPr>
          <w:rFonts w:cs="Times New Roman"/>
          <w:szCs w:val="24"/>
        </w:rPr>
        <w:t xml:space="preserve">Gambar 1. Laju daya </w:t>
      </w:r>
      <w:r>
        <w:rPr>
          <w:rFonts w:cs="Times New Roman"/>
          <w:szCs w:val="24"/>
        </w:rPr>
        <w:t xml:space="preserve">berkecambah </w:t>
      </w:r>
    </w:p>
    <w:p w:rsidR="00B945CF" w:rsidRPr="00D129C3" w:rsidRDefault="00B945CF" w:rsidP="00B945CF">
      <w:pPr>
        <w:pStyle w:val="ListParagraph"/>
        <w:spacing w:line="240" w:lineRule="auto"/>
        <w:ind w:left="1156"/>
        <w:rPr>
          <w:rFonts w:cs="Times New Roman"/>
          <w:szCs w:val="24"/>
        </w:rPr>
      </w:pPr>
      <w:r w:rsidRPr="00D129C3">
        <w:rPr>
          <w:rFonts w:cs="Times New Roman"/>
          <w:szCs w:val="24"/>
        </w:rPr>
        <w:t>tanaman sawi hijau dari hari ke-1 hingga ke-7</w:t>
      </w:r>
    </w:p>
    <w:p w:rsidR="00B945CF" w:rsidRPr="00D129C3" w:rsidRDefault="00B945CF" w:rsidP="00B945CF">
      <w:pPr>
        <w:spacing w:after="0" w:line="360" w:lineRule="auto"/>
        <w:jc w:val="both"/>
        <w:rPr>
          <w:rFonts w:ascii="Times New Roman" w:hAnsi="Times New Roman" w:cs="Times New Roman"/>
          <w:sz w:val="24"/>
          <w:szCs w:val="24"/>
        </w:rPr>
      </w:pPr>
    </w:p>
    <w:p w:rsidR="00B945CF" w:rsidRPr="00D129C3" w:rsidRDefault="00B945CF" w:rsidP="00B945CF">
      <w:pPr>
        <w:spacing w:after="0" w:line="360" w:lineRule="auto"/>
        <w:jc w:val="both"/>
        <w:rPr>
          <w:rFonts w:ascii="Times New Roman" w:hAnsi="Times New Roman" w:cs="Times New Roman"/>
          <w:sz w:val="24"/>
          <w:szCs w:val="24"/>
        </w:rPr>
      </w:pPr>
      <w:r w:rsidRPr="00D129C3">
        <w:rPr>
          <w:rFonts w:ascii="Times New Roman" w:hAnsi="Times New Roman" w:cs="Times New Roman"/>
          <w:sz w:val="24"/>
          <w:szCs w:val="24"/>
          <w:lang w:val="sv-SE"/>
        </w:rPr>
        <w:t xml:space="preserve">Kemampuan </w:t>
      </w:r>
      <w:r w:rsidRPr="00D129C3">
        <w:rPr>
          <w:rFonts w:ascii="Times New Roman" w:hAnsi="Times New Roman" w:cs="Times New Roman"/>
          <w:sz w:val="24"/>
          <w:szCs w:val="24"/>
        </w:rPr>
        <w:t>daya berkecambah</w:t>
      </w:r>
      <w:r w:rsidRPr="00D129C3">
        <w:rPr>
          <w:rFonts w:ascii="Times New Roman" w:hAnsi="Times New Roman" w:cs="Times New Roman"/>
          <w:i/>
          <w:sz w:val="24"/>
          <w:szCs w:val="24"/>
          <w:lang w:val="sv-SE"/>
        </w:rPr>
        <w:t xml:space="preserve"> </w:t>
      </w:r>
      <w:r w:rsidRPr="00D129C3">
        <w:rPr>
          <w:rFonts w:ascii="Times New Roman" w:hAnsi="Times New Roman" w:cs="Times New Roman"/>
          <w:sz w:val="24"/>
          <w:szCs w:val="24"/>
          <w:lang w:val="sv-SE"/>
        </w:rPr>
        <w:t xml:space="preserve">pada </w:t>
      </w:r>
      <w:r w:rsidRPr="00D129C3">
        <w:rPr>
          <w:rFonts w:ascii="Times New Roman" w:hAnsi="Times New Roman" w:cs="Times New Roman"/>
          <w:sz w:val="24"/>
          <w:szCs w:val="24"/>
        </w:rPr>
        <w:t>tanaman sawi</w:t>
      </w:r>
      <w:r w:rsidRPr="00D129C3">
        <w:rPr>
          <w:rFonts w:ascii="Times New Roman" w:hAnsi="Times New Roman" w:cs="Times New Roman"/>
          <w:sz w:val="24"/>
          <w:szCs w:val="24"/>
          <w:lang w:val="sv-SE"/>
        </w:rPr>
        <w:t xml:space="preserve"> meningkat sejalan dengan peningkatan </w:t>
      </w:r>
      <w:r w:rsidRPr="00D129C3">
        <w:rPr>
          <w:rFonts w:ascii="Times New Roman" w:hAnsi="Times New Roman" w:cs="Times New Roman"/>
          <w:sz w:val="24"/>
          <w:szCs w:val="24"/>
        </w:rPr>
        <w:t>hari</w:t>
      </w:r>
      <w:r w:rsidRPr="00D129C3">
        <w:rPr>
          <w:rFonts w:ascii="Times New Roman" w:hAnsi="Times New Roman" w:cs="Times New Roman"/>
          <w:sz w:val="24"/>
          <w:szCs w:val="24"/>
          <w:lang w:val="sv-SE"/>
        </w:rPr>
        <w:t xml:space="preserve"> (Gambar 1).</w:t>
      </w:r>
      <w:r w:rsidRPr="00D129C3">
        <w:rPr>
          <w:rFonts w:ascii="Times New Roman" w:hAnsi="Times New Roman" w:cs="Times New Roman"/>
          <w:sz w:val="24"/>
          <w:szCs w:val="24"/>
        </w:rPr>
        <w:t xml:space="preserve"> Kemampuan daya berkecambah pada hari ke-6 lebih tinggi dibandingkan dengan hari ke-1, kemampuan daya berkecambah pada hari ke-7 lebih meningkat dibandingkan dengan hari ke-1. </w:t>
      </w:r>
      <w:r w:rsidRPr="00D129C3">
        <w:rPr>
          <w:rFonts w:ascii="Times New Roman" w:hAnsi="Times New Roman" w:cs="Times New Roman"/>
          <w:sz w:val="24"/>
          <w:szCs w:val="24"/>
          <w:lang w:val="sv-SE"/>
        </w:rPr>
        <w:t xml:space="preserve">Hal ini dilihat dari pengamatan benih yang hidup atau mati. Suatu benih dikatakan tumbuh  normal bila perkecambahan benih tersebut menunjukkan kemampuan untuk tumbuh dan berkembang menjadi bibit tanaman yang baik dan normal pada </w:t>
      </w:r>
      <w:r w:rsidRPr="00D129C3">
        <w:rPr>
          <w:rFonts w:ascii="Times New Roman" w:hAnsi="Times New Roman" w:cs="Times New Roman"/>
          <w:sz w:val="24"/>
          <w:szCs w:val="24"/>
          <w:lang w:val="sv-SE"/>
        </w:rPr>
        <w:lastRenderedPageBreak/>
        <w:t>lingkungan yang telah disediakan yang sesuai dengan kepentingan pertumbuhan tumbuhan dan perkembangan tanaman tersebut</w:t>
      </w:r>
      <w:r w:rsidRPr="00D129C3">
        <w:rPr>
          <w:rFonts w:ascii="Times New Roman" w:hAnsi="Times New Roman" w:cs="Times New Roman"/>
          <w:sz w:val="24"/>
          <w:szCs w:val="24"/>
        </w:rPr>
        <w:t xml:space="preserve">. </w:t>
      </w:r>
    </w:p>
    <w:p w:rsidR="00B945CF" w:rsidRPr="00D129C3" w:rsidRDefault="00B945CF" w:rsidP="00B945CF">
      <w:pPr>
        <w:spacing w:after="0" w:line="360" w:lineRule="auto"/>
        <w:jc w:val="both"/>
        <w:rPr>
          <w:rFonts w:ascii="Times New Roman" w:hAnsi="Times New Roman" w:cs="Times New Roman"/>
          <w:sz w:val="24"/>
          <w:szCs w:val="24"/>
        </w:rPr>
      </w:pPr>
    </w:p>
    <w:p w:rsidR="00B945CF" w:rsidRPr="00D129C3" w:rsidRDefault="00B945CF" w:rsidP="00B945CF">
      <w:pPr>
        <w:spacing w:after="0" w:line="360" w:lineRule="auto"/>
        <w:jc w:val="both"/>
        <w:rPr>
          <w:rFonts w:ascii="Times New Roman" w:hAnsi="Times New Roman" w:cs="Times New Roman"/>
          <w:sz w:val="24"/>
          <w:szCs w:val="24"/>
        </w:rPr>
      </w:pPr>
      <w:r w:rsidRPr="00D129C3">
        <w:rPr>
          <w:rFonts w:ascii="Times New Roman" w:hAnsi="Times New Roman" w:cs="Times New Roman"/>
          <w:sz w:val="24"/>
          <w:szCs w:val="24"/>
        </w:rPr>
        <w:t>Perkecambahan dapat diartikan dimulainya proses pertumbuhan embrio dari benih yang sudah matang . Uji daya berkecambah dilakukan untuk mengetahui potensi benih yang dapat berkecambah dari suatu kelompok atau satuan berat benih (Mulyana dan Asmarahman, 2012).</w:t>
      </w:r>
    </w:p>
    <w:p w:rsidR="00B945CF" w:rsidRPr="00D129C3" w:rsidRDefault="00B945CF" w:rsidP="00B945CF">
      <w:pPr>
        <w:autoSpaceDE w:val="0"/>
        <w:autoSpaceDN w:val="0"/>
        <w:adjustRightInd w:val="0"/>
        <w:spacing w:after="0" w:line="240" w:lineRule="auto"/>
        <w:rPr>
          <w:rFonts w:ascii="Times New Roman" w:hAnsi="Times New Roman" w:cs="Times New Roman"/>
          <w:sz w:val="24"/>
          <w:szCs w:val="24"/>
        </w:rPr>
      </w:pPr>
    </w:p>
    <w:p w:rsidR="00B945CF" w:rsidRPr="00D129C3" w:rsidRDefault="00B945CF" w:rsidP="00B945CF">
      <w:pPr>
        <w:pStyle w:val="ListParagraph"/>
        <w:numPr>
          <w:ilvl w:val="0"/>
          <w:numId w:val="16"/>
        </w:numPr>
        <w:autoSpaceDE w:val="0"/>
        <w:autoSpaceDN w:val="0"/>
        <w:adjustRightInd w:val="0"/>
        <w:spacing w:after="0" w:line="240" w:lineRule="auto"/>
        <w:rPr>
          <w:rFonts w:cs="Times New Roman"/>
          <w:b/>
          <w:szCs w:val="24"/>
        </w:rPr>
      </w:pPr>
      <w:r w:rsidRPr="00D129C3">
        <w:rPr>
          <w:rFonts w:cs="Times New Roman"/>
          <w:b/>
          <w:szCs w:val="24"/>
        </w:rPr>
        <w:t>Indeks Vigor</w:t>
      </w:r>
    </w:p>
    <w:p w:rsidR="00B945CF" w:rsidRPr="00D129C3" w:rsidRDefault="00B945CF" w:rsidP="00B945CF">
      <w:pPr>
        <w:spacing w:after="0" w:line="360" w:lineRule="auto"/>
        <w:ind w:left="284"/>
        <w:jc w:val="both"/>
        <w:rPr>
          <w:rFonts w:ascii="Times New Roman" w:hAnsi="Times New Roman" w:cs="Times New Roman"/>
          <w:sz w:val="24"/>
          <w:szCs w:val="24"/>
        </w:rPr>
      </w:pPr>
    </w:p>
    <w:p w:rsidR="00B945CF" w:rsidRPr="00D129C3" w:rsidRDefault="00B945CF" w:rsidP="00B945CF">
      <w:pPr>
        <w:spacing w:after="0" w:line="360" w:lineRule="auto"/>
        <w:ind w:left="284"/>
        <w:jc w:val="both"/>
        <w:rPr>
          <w:rFonts w:ascii="Times New Roman" w:hAnsi="Times New Roman" w:cs="Times New Roman"/>
          <w:sz w:val="24"/>
          <w:szCs w:val="24"/>
        </w:rPr>
      </w:pPr>
      <w:r w:rsidRPr="00D129C3">
        <w:rPr>
          <w:rFonts w:ascii="Times New Roman" w:hAnsi="Times New Roman" w:cs="Times New Roman"/>
          <w:sz w:val="24"/>
          <w:szCs w:val="24"/>
        </w:rPr>
        <w:t>Berdasarkan uji regresi linier pada grafik dibawah bahwa selama benih yang dikecambahkan selama 7 hari mendapatkan jumlah benih yang berbeda- beda hal ini disebabkan faktor lingkungan yang mempengaruhi jumlah benih yang berkecambah setiap hari nya. Berikut grafik regresi linier indeks vigor dibawah ini (Gambar 2).</w:t>
      </w:r>
    </w:p>
    <w:p w:rsidR="00B945CF" w:rsidRPr="00D129C3" w:rsidRDefault="00B945CF" w:rsidP="00B945CF">
      <w:pPr>
        <w:spacing w:after="0" w:line="360" w:lineRule="auto"/>
        <w:ind w:left="284"/>
        <w:jc w:val="both"/>
        <w:rPr>
          <w:rFonts w:ascii="Times New Roman" w:hAnsi="Times New Roman" w:cs="Times New Roman"/>
          <w:noProof/>
          <w:sz w:val="24"/>
          <w:szCs w:val="24"/>
        </w:rPr>
      </w:pPr>
      <w:r w:rsidRPr="00D129C3">
        <w:rPr>
          <w:rFonts w:ascii="Times New Roman" w:hAnsi="Times New Roman" w:cs="Times New Roman"/>
          <w:noProof/>
          <w:sz w:val="24"/>
          <w:szCs w:val="24"/>
        </w:rPr>
        <w:drawing>
          <wp:inline distT="0" distB="0" distL="0" distR="0">
            <wp:extent cx="2847340" cy="1500923"/>
            <wp:effectExtent l="19050" t="0" r="10160" b="4027"/>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945CF" w:rsidRPr="00D129C3" w:rsidRDefault="00B945CF" w:rsidP="00B945CF">
      <w:pPr>
        <w:pStyle w:val="ListParagraph"/>
        <w:spacing w:line="240" w:lineRule="auto"/>
        <w:ind w:left="284"/>
        <w:rPr>
          <w:rFonts w:cs="Times New Roman"/>
          <w:szCs w:val="24"/>
        </w:rPr>
      </w:pPr>
      <w:r w:rsidRPr="00D129C3">
        <w:rPr>
          <w:rFonts w:cs="Times New Roman"/>
          <w:szCs w:val="24"/>
        </w:rPr>
        <w:t xml:space="preserve">Gambar 2. Laju indeks vigor tanaman </w:t>
      </w:r>
    </w:p>
    <w:p w:rsidR="00B945CF" w:rsidRPr="00D129C3" w:rsidRDefault="00B945CF" w:rsidP="00B945CF">
      <w:pPr>
        <w:pStyle w:val="ListParagraph"/>
        <w:spacing w:line="240" w:lineRule="auto"/>
        <w:ind w:left="1156"/>
        <w:rPr>
          <w:rFonts w:cs="Times New Roman"/>
          <w:szCs w:val="24"/>
        </w:rPr>
      </w:pPr>
      <w:r w:rsidRPr="00D129C3">
        <w:rPr>
          <w:rFonts w:cs="Times New Roman"/>
          <w:szCs w:val="24"/>
        </w:rPr>
        <w:t>sawi hijau dari hari ke-1 hingga ke-7</w:t>
      </w:r>
    </w:p>
    <w:p w:rsidR="00B945CF" w:rsidRPr="00D129C3" w:rsidRDefault="00B945CF" w:rsidP="00B945CF">
      <w:pPr>
        <w:spacing w:after="0" w:line="240" w:lineRule="auto"/>
        <w:jc w:val="both"/>
        <w:rPr>
          <w:rFonts w:ascii="Times New Roman" w:hAnsi="Times New Roman" w:cs="Times New Roman"/>
          <w:sz w:val="24"/>
          <w:szCs w:val="24"/>
        </w:rPr>
      </w:pPr>
    </w:p>
    <w:p w:rsidR="00B945CF" w:rsidRPr="00D129C3" w:rsidRDefault="00B945CF" w:rsidP="00B945CF">
      <w:pPr>
        <w:spacing w:after="0" w:line="360" w:lineRule="auto"/>
        <w:jc w:val="both"/>
        <w:rPr>
          <w:rFonts w:ascii="Times New Roman" w:hAnsi="Times New Roman" w:cs="Times New Roman"/>
          <w:sz w:val="24"/>
          <w:szCs w:val="24"/>
        </w:rPr>
      </w:pPr>
      <w:r w:rsidRPr="00D129C3">
        <w:rPr>
          <w:rFonts w:ascii="Times New Roman" w:hAnsi="Times New Roman" w:cs="Times New Roman"/>
          <w:sz w:val="24"/>
          <w:szCs w:val="24"/>
        </w:rPr>
        <w:lastRenderedPageBreak/>
        <w:t>Kemampuan indeks vigor juga pada tanaman sawi meningkat dari hari ke dari hari ke-1 hingga ke-7</w:t>
      </w:r>
      <w:r w:rsidRPr="00D129C3">
        <w:rPr>
          <w:rFonts w:ascii="Times New Roman" w:hAnsi="Times New Roman" w:cs="Times New Roman"/>
          <w:sz w:val="24"/>
          <w:szCs w:val="24"/>
          <w:lang w:val="sv-SE"/>
        </w:rPr>
        <w:t xml:space="preserve"> (Gambar </w:t>
      </w:r>
      <w:r w:rsidRPr="00D129C3">
        <w:rPr>
          <w:rFonts w:ascii="Times New Roman" w:hAnsi="Times New Roman" w:cs="Times New Roman"/>
          <w:sz w:val="24"/>
          <w:szCs w:val="24"/>
        </w:rPr>
        <w:t>2</w:t>
      </w:r>
      <w:r w:rsidRPr="00D129C3">
        <w:rPr>
          <w:rFonts w:ascii="Times New Roman" w:hAnsi="Times New Roman" w:cs="Times New Roman"/>
          <w:sz w:val="24"/>
          <w:szCs w:val="24"/>
          <w:lang w:val="sv-SE"/>
        </w:rPr>
        <w:t>).</w:t>
      </w:r>
      <w:r w:rsidRPr="00D129C3">
        <w:rPr>
          <w:rFonts w:ascii="Times New Roman" w:hAnsi="Times New Roman" w:cs="Times New Roman"/>
          <w:sz w:val="24"/>
          <w:szCs w:val="24"/>
        </w:rPr>
        <w:t xml:space="preserve"> Pada uji indeks vigor pada hari ke-1 menunjukkan belum terdapat peningkatan jumlah benih yang berkecambah, namun pada hari ke-7 mengalami peningkatan jumlah benih yang berkecambah sebanyak benih yang di kecambahkan. </w:t>
      </w:r>
    </w:p>
    <w:p w:rsidR="00B945CF" w:rsidRPr="00D129C3" w:rsidRDefault="00B945CF" w:rsidP="00B945CF">
      <w:pPr>
        <w:spacing w:after="0" w:line="360" w:lineRule="auto"/>
        <w:jc w:val="both"/>
        <w:rPr>
          <w:rFonts w:ascii="Times New Roman" w:hAnsi="Times New Roman" w:cs="Times New Roman"/>
          <w:sz w:val="24"/>
          <w:szCs w:val="24"/>
        </w:rPr>
      </w:pPr>
      <w:r w:rsidRPr="00D129C3">
        <w:rPr>
          <w:rFonts w:ascii="Times New Roman" w:hAnsi="Times New Roman" w:cs="Times New Roman"/>
          <w:sz w:val="24"/>
          <w:szCs w:val="24"/>
          <w:lang w:val="sv-SE"/>
        </w:rPr>
        <w:t xml:space="preserve">Berdasarkan data pada </w:t>
      </w:r>
      <w:r w:rsidRPr="00D129C3">
        <w:rPr>
          <w:rFonts w:ascii="Times New Roman" w:hAnsi="Times New Roman" w:cs="Times New Roman"/>
          <w:sz w:val="24"/>
          <w:szCs w:val="24"/>
        </w:rPr>
        <w:t>gambar 2.</w:t>
      </w:r>
      <w:r w:rsidRPr="00D129C3">
        <w:rPr>
          <w:rFonts w:ascii="Times New Roman" w:hAnsi="Times New Roman" w:cs="Times New Roman"/>
          <w:sz w:val="24"/>
          <w:szCs w:val="24"/>
          <w:lang w:val="sv-SE"/>
        </w:rPr>
        <w:t xml:space="preserve"> diatas indeks vigor tanaman sawi hijau mengalami peningkatan daya dan kecepatan daya berkecambahnya tinggi. </w:t>
      </w:r>
      <w:r w:rsidRPr="00D129C3">
        <w:rPr>
          <w:rFonts w:ascii="Times New Roman" w:hAnsi="Times New Roman" w:cs="Times New Roman"/>
          <w:sz w:val="24"/>
          <w:szCs w:val="24"/>
        </w:rPr>
        <w:t>Indeks vigor merupakan sebagai sekumpulan sifat yang dimiliki benih yang menentukan tingkat potensi aktifitas dan kinerja benih atau lot benih selama perkecambahan dan munculnya kecambah (ISTA, 2006). Kecepatan dan keserempakan tumbuh benih (vigor) merupakan kemampuan benih atau bibit untuk tumbuh pada kondisi lingkungan yang sub-optimal (Sadjad, 1993).</w:t>
      </w:r>
    </w:p>
    <w:p w:rsidR="00B945CF" w:rsidRPr="00D129C3" w:rsidRDefault="00B945CF" w:rsidP="00B945CF">
      <w:pPr>
        <w:spacing w:after="0" w:line="240" w:lineRule="auto"/>
        <w:jc w:val="both"/>
        <w:rPr>
          <w:rFonts w:ascii="Times New Roman" w:hAnsi="Times New Roman" w:cs="Times New Roman"/>
          <w:sz w:val="24"/>
          <w:szCs w:val="24"/>
        </w:rPr>
      </w:pPr>
    </w:p>
    <w:p w:rsidR="00B945CF" w:rsidRPr="00D129C3" w:rsidRDefault="00B945CF" w:rsidP="00B945CF">
      <w:pPr>
        <w:pStyle w:val="ListParagraph"/>
        <w:numPr>
          <w:ilvl w:val="0"/>
          <w:numId w:val="16"/>
        </w:numPr>
        <w:autoSpaceDE w:val="0"/>
        <w:autoSpaceDN w:val="0"/>
        <w:adjustRightInd w:val="0"/>
        <w:spacing w:after="0" w:line="480" w:lineRule="auto"/>
        <w:rPr>
          <w:rFonts w:cs="Times New Roman"/>
          <w:b/>
          <w:color w:val="000000"/>
          <w:szCs w:val="24"/>
        </w:rPr>
      </w:pPr>
      <w:r w:rsidRPr="00D129C3">
        <w:rPr>
          <w:rFonts w:cs="Times New Roman"/>
          <w:b/>
          <w:color w:val="000000"/>
          <w:szCs w:val="24"/>
        </w:rPr>
        <w:t xml:space="preserve">Jumlah daun </w:t>
      </w:r>
    </w:p>
    <w:p w:rsidR="00B945CF" w:rsidRPr="00D129C3" w:rsidRDefault="00B945CF" w:rsidP="00B945CF">
      <w:pPr>
        <w:autoSpaceDE w:val="0"/>
        <w:autoSpaceDN w:val="0"/>
        <w:adjustRightInd w:val="0"/>
        <w:spacing w:after="0" w:line="480" w:lineRule="auto"/>
        <w:rPr>
          <w:rFonts w:ascii="Times New Roman" w:hAnsi="Times New Roman" w:cs="Times New Roman"/>
          <w:sz w:val="24"/>
          <w:szCs w:val="24"/>
          <w:lang w:eastAsia="ja-JP"/>
        </w:rPr>
      </w:pPr>
      <w:r w:rsidRPr="00D129C3">
        <w:rPr>
          <w:rFonts w:ascii="Times New Roman" w:hAnsi="Times New Roman" w:cs="Times New Roman"/>
          <w:sz w:val="24"/>
          <w:szCs w:val="24"/>
          <w:lang w:eastAsia="ja-JP"/>
        </w:rPr>
        <w:t>Data pengamatan jumlah daun pada tanaman sawi hijau dari minggu pertama penyemaian sampai minggu terakhir penanaman</w:t>
      </w:r>
    </w:p>
    <w:p w:rsidR="00B945CF" w:rsidRPr="00D129C3" w:rsidRDefault="00B945CF" w:rsidP="00B945CF">
      <w:pPr>
        <w:autoSpaceDE w:val="0"/>
        <w:autoSpaceDN w:val="0"/>
        <w:adjustRightInd w:val="0"/>
        <w:spacing w:after="0" w:line="480" w:lineRule="auto"/>
        <w:ind w:left="284"/>
        <w:rPr>
          <w:rFonts w:ascii="Times New Roman" w:hAnsi="Times New Roman" w:cs="Times New Roman"/>
          <w:sz w:val="24"/>
          <w:szCs w:val="24"/>
          <w:lang w:eastAsia="ja-JP"/>
        </w:rPr>
      </w:pPr>
      <w:r w:rsidRPr="00D129C3">
        <w:rPr>
          <w:rFonts w:ascii="Times New Roman" w:hAnsi="Times New Roman" w:cs="Times New Roman"/>
          <w:sz w:val="24"/>
          <w:szCs w:val="24"/>
        </w:rPr>
        <w:t>(Gambar 3).</w:t>
      </w:r>
    </w:p>
    <w:p w:rsidR="00B945CF" w:rsidRPr="00D129C3" w:rsidRDefault="00B945CF" w:rsidP="00B945CF">
      <w:pPr>
        <w:autoSpaceDE w:val="0"/>
        <w:autoSpaceDN w:val="0"/>
        <w:adjustRightInd w:val="0"/>
        <w:spacing w:after="0" w:line="480" w:lineRule="auto"/>
        <w:rPr>
          <w:rFonts w:ascii="Times New Roman" w:hAnsi="Times New Roman" w:cs="Times New Roman"/>
          <w:b/>
          <w:color w:val="000000"/>
          <w:sz w:val="24"/>
          <w:szCs w:val="24"/>
        </w:rPr>
      </w:pPr>
      <w:r w:rsidRPr="00D129C3">
        <w:rPr>
          <w:rFonts w:ascii="Times New Roman" w:hAnsi="Times New Roman" w:cs="Times New Roman"/>
          <w:b/>
          <w:noProof/>
          <w:sz w:val="24"/>
          <w:szCs w:val="24"/>
        </w:rPr>
        <w:lastRenderedPageBreak/>
        <w:drawing>
          <wp:inline distT="0" distB="0" distL="0" distR="0">
            <wp:extent cx="2838450" cy="1647825"/>
            <wp:effectExtent l="19050" t="0" r="1905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945CF" w:rsidRPr="00D129C3" w:rsidRDefault="00B945CF" w:rsidP="00B945CF">
      <w:pPr>
        <w:tabs>
          <w:tab w:val="left" w:pos="3210"/>
        </w:tabs>
        <w:spacing w:after="0" w:line="240" w:lineRule="auto"/>
        <w:rPr>
          <w:rFonts w:ascii="Times New Roman" w:hAnsi="Times New Roman" w:cs="Times New Roman"/>
          <w:sz w:val="24"/>
          <w:szCs w:val="24"/>
        </w:rPr>
      </w:pPr>
      <w:r w:rsidRPr="00D129C3">
        <w:rPr>
          <w:rFonts w:ascii="Times New Roman" w:hAnsi="Times New Roman" w:cs="Times New Roman"/>
          <w:sz w:val="24"/>
          <w:szCs w:val="24"/>
        </w:rPr>
        <w:t xml:space="preserve">       Gambar  3. Grafik Rata-rata Jumlah Daun</w:t>
      </w:r>
    </w:p>
    <w:p w:rsidR="00B945CF" w:rsidRPr="00D129C3" w:rsidRDefault="00B945CF" w:rsidP="00B945CF">
      <w:pPr>
        <w:spacing w:after="0" w:line="240" w:lineRule="auto"/>
        <w:ind w:left="1365"/>
        <w:rPr>
          <w:rFonts w:ascii="Times New Roman" w:hAnsi="Times New Roman" w:cs="Times New Roman"/>
          <w:sz w:val="24"/>
          <w:szCs w:val="24"/>
        </w:rPr>
      </w:pPr>
      <w:r w:rsidRPr="00D129C3">
        <w:rPr>
          <w:rFonts w:ascii="Times New Roman" w:hAnsi="Times New Roman" w:cs="Times New Roman"/>
          <w:sz w:val="24"/>
          <w:szCs w:val="24"/>
        </w:rPr>
        <w:t>Minggu ke-1 sampai ke Minggu ke-4.</w:t>
      </w:r>
    </w:p>
    <w:p w:rsidR="00B945CF" w:rsidRPr="00D129C3" w:rsidRDefault="00B945CF" w:rsidP="00B945CF">
      <w:pPr>
        <w:spacing w:after="0" w:line="360" w:lineRule="auto"/>
        <w:jc w:val="both"/>
        <w:rPr>
          <w:rFonts w:ascii="Times New Roman" w:hAnsi="Times New Roman" w:cs="Times New Roman"/>
          <w:sz w:val="24"/>
          <w:szCs w:val="24"/>
          <w:lang w:eastAsia="ja-JP"/>
        </w:rPr>
      </w:pPr>
    </w:p>
    <w:p w:rsidR="00B945CF" w:rsidRPr="00D129C3" w:rsidRDefault="00B945CF" w:rsidP="00B945CF">
      <w:pPr>
        <w:spacing w:after="0" w:line="360" w:lineRule="auto"/>
        <w:jc w:val="both"/>
        <w:rPr>
          <w:rFonts w:ascii="Times New Roman" w:hAnsi="Times New Roman" w:cs="Times New Roman"/>
          <w:sz w:val="24"/>
          <w:szCs w:val="24"/>
          <w:lang w:eastAsia="ja-JP"/>
        </w:rPr>
      </w:pPr>
      <w:r w:rsidRPr="00D129C3">
        <w:rPr>
          <w:rFonts w:ascii="Times New Roman" w:hAnsi="Times New Roman" w:cs="Times New Roman"/>
          <w:sz w:val="24"/>
          <w:szCs w:val="24"/>
          <w:lang w:eastAsia="ja-JP"/>
        </w:rPr>
        <w:t xml:space="preserve">Pada penyemaian minggu pertama jumlah daun sawi hijau yaitu 2 helai daun, pada minggu ke-dua setelah penanaman di polybag daun sawi hijau tumbuh menjadi 3 helai daun pada media tanam K1, P1, P2, P3.  </w:t>
      </w:r>
    </w:p>
    <w:p w:rsidR="00B945CF" w:rsidRPr="00D129C3" w:rsidRDefault="00B945CF" w:rsidP="00B945CF">
      <w:pPr>
        <w:spacing w:after="0" w:line="360" w:lineRule="auto"/>
        <w:jc w:val="both"/>
        <w:rPr>
          <w:rFonts w:ascii="Times New Roman" w:hAnsi="Times New Roman" w:cs="Times New Roman"/>
          <w:sz w:val="24"/>
          <w:szCs w:val="24"/>
          <w:lang w:eastAsia="ja-JP"/>
        </w:rPr>
      </w:pPr>
    </w:p>
    <w:p w:rsidR="00B945CF" w:rsidRPr="00D129C3" w:rsidRDefault="00B945CF" w:rsidP="00B945CF">
      <w:pPr>
        <w:spacing w:after="0" w:line="360" w:lineRule="auto"/>
        <w:jc w:val="both"/>
        <w:rPr>
          <w:rFonts w:ascii="Times New Roman" w:hAnsi="Times New Roman" w:cs="Times New Roman"/>
          <w:sz w:val="24"/>
          <w:szCs w:val="24"/>
          <w:lang w:eastAsia="ja-JP"/>
        </w:rPr>
      </w:pPr>
      <w:r w:rsidRPr="00D129C3">
        <w:rPr>
          <w:rFonts w:ascii="Times New Roman" w:hAnsi="Times New Roman" w:cs="Times New Roman"/>
          <w:sz w:val="24"/>
          <w:szCs w:val="24"/>
          <w:lang w:eastAsia="ja-JP"/>
        </w:rPr>
        <w:t>Pada minggu ke-tiga setelah penanaman daun sawi bertambah menjadi 5 – 6 helai daun, pada K1 jumlah daun lebih banyak tumbuh dibandingkan dengan media tanam P1, P2 dan P3, pada minggu terakhir penanaman jumlah daun tanaman sawi hijau bertambah menjadi 10 – 13 helai pada K1 sedangkan pada media tanam P1, P2 dan P3 jumlah daun yang bertambah hanya 2 helai daun tanaman sawi hijau.</w:t>
      </w:r>
    </w:p>
    <w:p w:rsidR="00B945CF" w:rsidRPr="00D129C3" w:rsidRDefault="00B945CF" w:rsidP="00B945CF">
      <w:pPr>
        <w:spacing w:after="0" w:line="360" w:lineRule="auto"/>
        <w:jc w:val="both"/>
        <w:rPr>
          <w:rFonts w:ascii="Times New Roman" w:hAnsi="Times New Roman" w:cs="Times New Roman"/>
          <w:sz w:val="24"/>
          <w:szCs w:val="24"/>
          <w:lang w:eastAsia="ja-JP"/>
        </w:rPr>
      </w:pPr>
    </w:p>
    <w:p w:rsidR="00B945CF" w:rsidRPr="00D129C3" w:rsidRDefault="00B945CF" w:rsidP="00B945CF">
      <w:pPr>
        <w:spacing w:after="0" w:line="360" w:lineRule="auto"/>
        <w:jc w:val="both"/>
        <w:rPr>
          <w:rFonts w:ascii="Times New Roman" w:hAnsi="Times New Roman" w:cs="Times New Roman"/>
          <w:sz w:val="24"/>
          <w:szCs w:val="24"/>
          <w:lang w:eastAsia="ja-JP"/>
        </w:rPr>
      </w:pPr>
      <w:r w:rsidRPr="00D129C3">
        <w:rPr>
          <w:rFonts w:ascii="Times New Roman" w:hAnsi="Times New Roman" w:cs="Times New Roman"/>
          <w:sz w:val="24"/>
          <w:szCs w:val="24"/>
          <w:lang w:eastAsia="ja-JP"/>
        </w:rPr>
        <w:t xml:space="preserve">Dilihat dari pengamatan jumlah daun secara visual, semua tanaman yang menggunakan </w:t>
      </w:r>
      <w:r w:rsidRPr="00D129C3">
        <w:rPr>
          <w:rFonts w:ascii="Times New Roman" w:hAnsi="Times New Roman" w:cs="Times New Roman"/>
          <w:sz w:val="24"/>
          <w:szCs w:val="24"/>
          <w:lang w:eastAsia="ja-JP"/>
        </w:rPr>
        <w:lastRenderedPageBreak/>
        <w:t xml:space="preserve">arang sekam dan </w:t>
      </w:r>
      <w:r w:rsidRPr="00D129C3">
        <w:rPr>
          <w:rFonts w:ascii="Times New Roman" w:hAnsi="Times New Roman" w:cs="Times New Roman"/>
          <w:i/>
          <w:sz w:val="24"/>
          <w:szCs w:val="24"/>
          <w:lang w:eastAsia="ja-JP"/>
        </w:rPr>
        <w:t>cocopeat</w:t>
      </w:r>
      <w:r w:rsidRPr="00D129C3">
        <w:rPr>
          <w:rFonts w:ascii="Times New Roman" w:hAnsi="Times New Roman" w:cs="Times New Roman"/>
          <w:sz w:val="24"/>
          <w:szCs w:val="24"/>
          <w:lang w:eastAsia="ja-JP"/>
        </w:rPr>
        <w:t xml:space="preserve"> terlihat tumbuh normal dengan ciri-ciri daun lebih luas dan lebih banyak dibanding pada minggu  Sedangkan ciri daun yang diamati dari perlakuan kontrol adalah daun lebih tebal, sempit dan terlihat kaku.</w:t>
      </w:r>
    </w:p>
    <w:p w:rsidR="00B945CF" w:rsidRPr="00D129C3" w:rsidRDefault="00B945CF" w:rsidP="00B945CF">
      <w:pPr>
        <w:spacing w:after="0" w:line="360" w:lineRule="auto"/>
        <w:jc w:val="both"/>
        <w:rPr>
          <w:rFonts w:ascii="Times New Roman" w:hAnsi="Times New Roman" w:cs="Times New Roman"/>
          <w:sz w:val="24"/>
          <w:szCs w:val="24"/>
          <w:lang w:eastAsia="ja-JP"/>
        </w:rPr>
      </w:pPr>
    </w:p>
    <w:p w:rsidR="00B945CF" w:rsidRPr="00D129C3" w:rsidRDefault="00B945CF" w:rsidP="00B945CF">
      <w:pPr>
        <w:spacing w:after="0" w:line="360" w:lineRule="auto"/>
        <w:jc w:val="both"/>
        <w:rPr>
          <w:rFonts w:ascii="Times New Roman" w:hAnsi="Times New Roman" w:cs="Times New Roman"/>
          <w:sz w:val="24"/>
          <w:szCs w:val="24"/>
          <w:lang w:eastAsia="ja-JP"/>
        </w:rPr>
      </w:pPr>
      <w:r w:rsidRPr="00D129C3">
        <w:rPr>
          <w:rFonts w:ascii="Times New Roman" w:hAnsi="Times New Roman" w:cs="Times New Roman"/>
          <w:sz w:val="24"/>
          <w:szCs w:val="24"/>
          <w:lang w:eastAsia="ja-JP"/>
        </w:rPr>
        <w:t>Menurut Wijaya (2008), keadaan tanaman dengan ciri daun lebih luas menandakan tersedianya nitrogen pada media tumbuh, sedangkan tanaman yang mengalami kekurangan nitrogen. M</w:t>
      </w:r>
      <w:r w:rsidRPr="00D129C3">
        <w:rPr>
          <w:rFonts w:ascii="Times New Roman" w:hAnsi="Times New Roman" w:cs="Times New Roman"/>
          <w:sz w:val="24"/>
          <w:szCs w:val="24"/>
          <w:lang w:val="sv-SE" w:eastAsia="ja-JP"/>
        </w:rPr>
        <w:t>enurut Sari</w:t>
      </w:r>
      <w:r w:rsidRPr="00D129C3">
        <w:rPr>
          <w:rFonts w:ascii="Times New Roman" w:hAnsi="Times New Roman" w:cs="Times New Roman"/>
          <w:sz w:val="24"/>
          <w:szCs w:val="24"/>
          <w:lang w:eastAsia="ja-JP"/>
        </w:rPr>
        <w:t>e</w:t>
      </w:r>
      <w:r w:rsidRPr="00D129C3">
        <w:rPr>
          <w:rFonts w:ascii="Times New Roman" w:hAnsi="Times New Roman" w:cs="Times New Roman"/>
          <w:sz w:val="24"/>
          <w:szCs w:val="24"/>
          <w:lang w:val="sv-SE" w:eastAsia="ja-JP"/>
        </w:rPr>
        <w:t>f (1985), akan mengakibatkan tebalnya dinding sel daun dengan ukuran sel yang kecil, dengan demikian daun menjadi keras penuh dengan serat-serat.</w:t>
      </w:r>
      <w:r w:rsidRPr="00D129C3">
        <w:rPr>
          <w:rFonts w:ascii="Times New Roman" w:hAnsi="Times New Roman" w:cs="Times New Roman"/>
          <w:sz w:val="24"/>
          <w:szCs w:val="24"/>
          <w:lang w:eastAsia="ja-JP"/>
        </w:rPr>
        <w:t xml:space="preserve"> </w:t>
      </w:r>
      <w:r w:rsidRPr="00D129C3">
        <w:rPr>
          <w:rFonts w:ascii="Times New Roman" w:hAnsi="Times New Roman" w:cs="Times New Roman"/>
          <w:sz w:val="24"/>
          <w:szCs w:val="24"/>
          <w:lang w:val="sv-SE" w:eastAsia="ja-JP"/>
        </w:rPr>
        <w:t>Nitrogen berperan dalam pembentukan asam amino yang mempunyai multi fungsi didalam metabolism tanaman. Nitrogen tersedia bebas di alam dalam bentuk N</w:t>
      </w:r>
      <w:r w:rsidRPr="00D129C3">
        <w:rPr>
          <w:rFonts w:ascii="Times New Roman" w:hAnsi="Times New Roman" w:cs="Times New Roman"/>
          <w:sz w:val="24"/>
          <w:szCs w:val="24"/>
          <w:vertAlign w:val="subscript"/>
          <w:lang w:val="sv-SE" w:eastAsia="ja-JP"/>
        </w:rPr>
        <w:t>2</w:t>
      </w:r>
      <w:r w:rsidRPr="00D129C3">
        <w:rPr>
          <w:rFonts w:ascii="Times New Roman" w:hAnsi="Times New Roman" w:cs="Times New Roman"/>
          <w:sz w:val="24"/>
          <w:szCs w:val="24"/>
          <w:lang w:val="sv-SE" w:eastAsia="ja-JP"/>
        </w:rPr>
        <w:t xml:space="preserve"> tetapi tanpa bantuan mikroba penambat nitrogen tumbuhan tidak dapat menggunakannya </w:t>
      </w:r>
    </w:p>
    <w:p w:rsidR="00B945CF" w:rsidRPr="00D129C3" w:rsidRDefault="00B945CF" w:rsidP="00B945CF">
      <w:pPr>
        <w:spacing w:after="0" w:line="360" w:lineRule="auto"/>
        <w:jc w:val="both"/>
        <w:rPr>
          <w:rFonts w:ascii="Times New Roman" w:hAnsi="Times New Roman" w:cs="Times New Roman"/>
          <w:sz w:val="24"/>
          <w:szCs w:val="24"/>
          <w:lang w:eastAsia="ja-JP"/>
        </w:rPr>
      </w:pPr>
      <w:r w:rsidRPr="00D129C3">
        <w:rPr>
          <w:rFonts w:ascii="Times New Roman" w:hAnsi="Times New Roman" w:cs="Times New Roman"/>
          <w:sz w:val="24"/>
          <w:szCs w:val="24"/>
          <w:lang w:eastAsia="ja-JP"/>
        </w:rPr>
        <w:t xml:space="preserve">(Campbell </w:t>
      </w:r>
      <w:r w:rsidRPr="00D129C3">
        <w:rPr>
          <w:rFonts w:ascii="Times New Roman" w:hAnsi="Times New Roman" w:cs="Times New Roman"/>
          <w:i/>
          <w:sz w:val="24"/>
          <w:szCs w:val="24"/>
          <w:lang w:eastAsia="ja-JP"/>
        </w:rPr>
        <w:t>et al</w:t>
      </w:r>
      <w:r w:rsidRPr="00D129C3">
        <w:rPr>
          <w:rFonts w:ascii="Times New Roman" w:hAnsi="Times New Roman" w:cs="Times New Roman"/>
          <w:sz w:val="24"/>
          <w:szCs w:val="24"/>
          <w:lang w:eastAsia="ja-JP"/>
        </w:rPr>
        <w:t>, 2003).</w:t>
      </w:r>
    </w:p>
    <w:p w:rsidR="00B945CF" w:rsidRPr="00D129C3" w:rsidRDefault="00B945CF" w:rsidP="00B945CF">
      <w:pPr>
        <w:spacing w:after="0" w:line="360" w:lineRule="auto"/>
        <w:jc w:val="both"/>
        <w:rPr>
          <w:rFonts w:ascii="Times New Roman" w:hAnsi="Times New Roman" w:cs="Times New Roman"/>
          <w:sz w:val="24"/>
          <w:szCs w:val="24"/>
          <w:lang w:eastAsia="ja-JP"/>
        </w:rPr>
      </w:pPr>
    </w:p>
    <w:p w:rsidR="00B945CF" w:rsidRPr="00D129C3" w:rsidRDefault="00B945CF" w:rsidP="00B945CF">
      <w:pPr>
        <w:pStyle w:val="ListParagraph"/>
        <w:numPr>
          <w:ilvl w:val="0"/>
          <w:numId w:val="16"/>
        </w:numPr>
        <w:spacing w:after="0" w:line="360" w:lineRule="auto"/>
        <w:jc w:val="both"/>
        <w:rPr>
          <w:rFonts w:cs="Times New Roman"/>
          <w:szCs w:val="24"/>
        </w:rPr>
      </w:pPr>
      <w:r w:rsidRPr="00D129C3">
        <w:rPr>
          <w:rFonts w:cs="Times New Roman"/>
          <w:szCs w:val="24"/>
        </w:rPr>
        <w:t xml:space="preserve">Berat Segar </w:t>
      </w:r>
    </w:p>
    <w:p w:rsidR="00B945CF" w:rsidRPr="00D129C3" w:rsidRDefault="00B945CF" w:rsidP="00B945CF">
      <w:pPr>
        <w:spacing w:after="0" w:line="360" w:lineRule="auto"/>
        <w:jc w:val="both"/>
        <w:rPr>
          <w:rFonts w:ascii="Times New Roman" w:hAnsi="Times New Roman" w:cs="Times New Roman"/>
          <w:sz w:val="24"/>
          <w:szCs w:val="24"/>
        </w:rPr>
      </w:pPr>
    </w:p>
    <w:p w:rsidR="00B945CF" w:rsidRPr="00D129C3" w:rsidRDefault="00B945CF" w:rsidP="00B945CF">
      <w:pPr>
        <w:spacing w:after="0" w:line="360" w:lineRule="auto"/>
        <w:jc w:val="both"/>
        <w:rPr>
          <w:rFonts w:ascii="Times New Roman" w:hAnsi="Times New Roman" w:cs="Times New Roman"/>
          <w:sz w:val="24"/>
          <w:szCs w:val="24"/>
        </w:rPr>
      </w:pPr>
      <w:r w:rsidRPr="00D129C3">
        <w:rPr>
          <w:rFonts w:ascii="Times New Roman" w:hAnsi="Times New Roman" w:cs="Times New Roman"/>
          <w:sz w:val="24"/>
          <w:szCs w:val="24"/>
          <w:lang w:val="sv-SE"/>
        </w:rPr>
        <w:t>Pengamatan bobot segar tanaman dilakukan dengan cara menimbang keseluruhan tanaman meliputi akar, batang, dan daun. Satuan pengukuran adalah gram.</w:t>
      </w:r>
      <w:r w:rsidRPr="00D129C3">
        <w:rPr>
          <w:rFonts w:ascii="Times New Roman" w:hAnsi="Times New Roman" w:cs="Times New Roman"/>
          <w:sz w:val="24"/>
          <w:szCs w:val="24"/>
        </w:rPr>
        <w:t xml:space="preserve"> (Tabel 1).</w:t>
      </w:r>
    </w:p>
    <w:p w:rsidR="00B945CF" w:rsidRPr="00D129C3" w:rsidRDefault="00B945CF" w:rsidP="00B945CF">
      <w:pPr>
        <w:spacing w:after="0" w:line="360" w:lineRule="auto"/>
        <w:jc w:val="both"/>
        <w:rPr>
          <w:rFonts w:ascii="Times New Roman" w:hAnsi="Times New Roman" w:cs="Times New Roman"/>
          <w:sz w:val="24"/>
          <w:szCs w:val="24"/>
        </w:rPr>
      </w:pPr>
    </w:p>
    <w:tbl>
      <w:tblPr>
        <w:tblStyle w:val="TableGrid"/>
        <w:tblpPr w:leftFromText="180" w:rightFromText="180" w:vertAnchor="text" w:horzAnchor="margin" w:tblpY="402"/>
        <w:tblW w:w="4395" w:type="dxa"/>
        <w:tblBorders>
          <w:left w:val="none" w:sz="0" w:space="0" w:color="auto"/>
          <w:right w:val="none" w:sz="0" w:space="0" w:color="auto"/>
          <w:insideH w:val="none" w:sz="0" w:space="0" w:color="auto"/>
          <w:insideV w:val="none" w:sz="0" w:space="0" w:color="auto"/>
        </w:tblBorders>
        <w:tblLook w:val="04A0"/>
      </w:tblPr>
      <w:tblGrid>
        <w:gridCol w:w="1726"/>
        <w:gridCol w:w="2669"/>
      </w:tblGrid>
      <w:tr w:rsidR="00380A09" w:rsidRPr="00D129C3" w:rsidTr="00380A09">
        <w:trPr>
          <w:trHeight w:val="344"/>
        </w:trPr>
        <w:tc>
          <w:tcPr>
            <w:tcW w:w="1726" w:type="dxa"/>
            <w:tcBorders>
              <w:bottom w:val="single" w:sz="4" w:space="0" w:color="auto"/>
            </w:tcBorders>
          </w:tcPr>
          <w:p w:rsidR="00380A09" w:rsidRPr="00D129C3" w:rsidRDefault="00380A09" w:rsidP="00380A09">
            <w:pPr>
              <w:jc w:val="center"/>
              <w:rPr>
                <w:rFonts w:ascii="Times New Roman" w:hAnsi="Times New Roman" w:cs="Times New Roman"/>
                <w:sz w:val="24"/>
                <w:szCs w:val="24"/>
                <w:lang w:val="sv-SE"/>
              </w:rPr>
            </w:pPr>
            <w:r w:rsidRPr="00D129C3">
              <w:rPr>
                <w:rFonts w:ascii="Times New Roman" w:eastAsia="Times New Roman" w:hAnsi="Times New Roman" w:cs="Times New Roman"/>
                <w:sz w:val="24"/>
                <w:szCs w:val="24"/>
                <w:lang w:val="sv-SE"/>
              </w:rPr>
              <w:t>Perlakuan</w:t>
            </w:r>
          </w:p>
        </w:tc>
        <w:tc>
          <w:tcPr>
            <w:tcW w:w="2669" w:type="dxa"/>
            <w:tcBorders>
              <w:bottom w:val="single" w:sz="4" w:space="0" w:color="auto"/>
            </w:tcBorders>
          </w:tcPr>
          <w:p w:rsidR="00380A09" w:rsidRPr="00D129C3" w:rsidRDefault="00380A09" w:rsidP="00380A09">
            <w:pPr>
              <w:rPr>
                <w:rFonts w:ascii="Times New Roman" w:hAnsi="Times New Roman" w:cs="Times New Roman"/>
                <w:sz w:val="24"/>
                <w:szCs w:val="24"/>
                <w:lang w:val="sv-SE"/>
              </w:rPr>
            </w:pPr>
            <w:r w:rsidRPr="00D129C3">
              <w:rPr>
                <w:rFonts w:ascii="Times New Roman" w:hAnsi="Times New Roman" w:cs="Times New Roman"/>
                <w:sz w:val="24"/>
                <w:szCs w:val="24"/>
                <w:lang w:val="sv-SE"/>
              </w:rPr>
              <w:t xml:space="preserve">Berat segar (gr) </w:t>
            </w:r>
            <w:r w:rsidRPr="00D129C3">
              <w:rPr>
                <w:rFonts w:ascii="Times New Roman" w:eastAsia="Times New Roman" w:hAnsi="Times New Roman" w:cs="Times New Roman"/>
                <w:sz w:val="24"/>
                <w:szCs w:val="24"/>
                <w:lang w:val="sv-SE"/>
              </w:rPr>
              <w:t>± SetDv</w:t>
            </w:r>
          </w:p>
        </w:tc>
      </w:tr>
      <w:tr w:rsidR="00380A09" w:rsidRPr="00D129C3" w:rsidTr="00380A09">
        <w:trPr>
          <w:trHeight w:val="363"/>
        </w:trPr>
        <w:tc>
          <w:tcPr>
            <w:tcW w:w="1726" w:type="dxa"/>
            <w:tcBorders>
              <w:top w:val="single" w:sz="4" w:space="0" w:color="auto"/>
            </w:tcBorders>
            <w:vAlign w:val="bottom"/>
          </w:tcPr>
          <w:p w:rsidR="00380A09" w:rsidRPr="00D129C3" w:rsidRDefault="00380A09" w:rsidP="00380A09">
            <w:pPr>
              <w:jc w:val="center"/>
              <w:rPr>
                <w:rFonts w:ascii="Times New Roman" w:eastAsia="Times New Roman" w:hAnsi="Times New Roman" w:cs="Times New Roman"/>
                <w:sz w:val="24"/>
                <w:szCs w:val="24"/>
                <w:lang w:val="sv-SE"/>
              </w:rPr>
            </w:pPr>
            <w:r w:rsidRPr="00D129C3">
              <w:rPr>
                <w:rFonts w:ascii="Times New Roman" w:eastAsia="Times New Roman" w:hAnsi="Times New Roman" w:cs="Times New Roman"/>
                <w:sz w:val="24"/>
                <w:szCs w:val="24"/>
                <w:lang w:val="sv-SE"/>
              </w:rPr>
              <w:t>K</w:t>
            </w:r>
          </w:p>
        </w:tc>
        <w:tc>
          <w:tcPr>
            <w:tcW w:w="2669" w:type="dxa"/>
            <w:tcBorders>
              <w:top w:val="single" w:sz="4" w:space="0" w:color="auto"/>
            </w:tcBorders>
            <w:vAlign w:val="bottom"/>
          </w:tcPr>
          <w:p w:rsidR="00380A09" w:rsidRPr="00D129C3" w:rsidRDefault="00380A09" w:rsidP="00380A09">
            <w:pPr>
              <w:jc w:val="center"/>
              <w:rPr>
                <w:rFonts w:ascii="Times New Roman" w:eastAsia="Times New Roman" w:hAnsi="Times New Roman" w:cs="Times New Roman"/>
                <w:sz w:val="24"/>
                <w:szCs w:val="24"/>
                <w:vertAlign w:val="superscript"/>
                <w:lang w:val="sv-SE"/>
              </w:rPr>
            </w:pPr>
            <w:r w:rsidRPr="00D129C3">
              <w:rPr>
                <w:rFonts w:ascii="Times New Roman" w:eastAsia="Times New Roman" w:hAnsi="Times New Roman" w:cs="Times New Roman"/>
                <w:sz w:val="24"/>
                <w:szCs w:val="24"/>
                <w:lang w:val="sv-SE"/>
              </w:rPr>
              <w:t xml:space="preserve"> 69,490±25,9280</w:t>
            </w:r>
            <w:r w:rsidRPr="00D129C3">
              <w:rPr>
                <w:rFonts w:ascii="Times New Roman" w:eastAsia="Times New Roman" w:hAnsi="Times New Roman" w:cs="Times New Roman"/>
                <w:sz w:val="24"/>
                <w:szCs w:val="24"/>
                <w:vertAlign w:val="superscript"/>
                <w:lang w:val="sv-SE"/>
              </w:rPr>
              <w:t>a</w:t>
            </w:r>
          </w:p>
        </w:tc>
      </w:tr>
      <w:tr w:rsidR="00380A09" w:rsidRPr="00D129C3" w:rsidTr="00380A09">
        <w:trPr>
          <w:trHeight w:val="363"/>
        </w:trPr>
        <w:tc>
          <w:tcPr>
            <w:tcW w:w="1726" w:type="dxa"/>
            <w:vAlign w:val="bottom"/>
          </w:tcPr>
          <w:p w:rsidR="00380A09" w:rsidRPr="00D129C3" w:rsidRDefault="00380A09" w:rsidP="00380A09">
            <w:pPr>
              <w:jc w:val="center"/>
              <w:rPr>
                <w:rFonts w:ascii="Times New Roman" w:eastAsia="Times New Roman" w:hAnsi="Times New Roman" w:cs="Times New Roman"/>
                <w:sz w:val="24"/>
                <w:szCs w:val="24"/>
                <w:lang w:val="sv-SE"/>
              </w:rPr>
            </w:pPr>
            <w:r w:rsidRPr="00D129C3">
              <w:rPr>
                <w:rFonts w:ascii="Times New Roman" w:eastAsia="Times New Roman" w:hAnsi="Times New Roman" w:cs="Times New Roman"/>
                <w:sz w:val="24"/>
                <w:szCs w:val="24"/>
                <w:lang w:val="sv-SE"/>
              </w:rPr>
              <w:t>P1</w:t>
            </w:r>
          </w:p>
        </w:tc>
        <w:tc>
          <w:tcPr>
            <w:tcW w:w="2669" w:type="dxa"/>
            <w:vAlign w:val="bottom"/>
          </w:tcPr>
          <w:p w:rsidR="00380A09" w:rsidRPr="00D129C3" w:rsidRDefault="00380A09" w:rsidP="00380A09">
            <w:pPr>
              <w:jc w:val="center"/>
              <w:rPr>
                <w:rFonts w:ascii="Times New Roman" w:eastAsia="Times New Roman" w:hAnsi="Times New Roman" w:cs="Times New Roman"/>
                <w:sz w:val="24"/>
                <w:szCs w:val="24"/>
                <w:vertAlign w:val="superscript"/>
                <w:lang w:val="sv-SE"/>
              </w:rPr>
            </w:pPr>
            <w:r w:rsidRPr="00D129C3">
              <w:rPr>
                <w:rFonts w:ascii="Times New Roman" w:eastAsia="Times New Roman" w:hAnsi="Times New Roman" w:cs="Times New Roman"/>
                <w:sz w:val="24"/>
                <w:szCs w:val="24"/>
                <w:lang w:val="sv-SE"/>
              </w:rPr>
              <w:t>73,600±9,7200</w:t>
            </w:r>
            <w:r w:rsidRPr="00D129C3">
              <w:rPr>
                <w:rFonts w:ascii="Times New Roman" w:eastAsia="Times New Roman" w:hAnsi="Times New Roman" w:cs="Times New Roman"/>
                <w:sz w:val="24"/>
                <w:szCs w:val="24"/>
                <w:vertAlign w:val="superscript"/>
                <w:lang w:val="sv-SE"/>
              </w:rPr>
              <w:t>a</w:t>
            </w:r>
          </w:p>
        </w:tc>
      </w:tr>
      <w:tr w:rsidR="00380A09" w:rsidRPr="00D129C3" w:rsidTr="00380A09">
        <w:trPr>
          <w:trHeight w:val="344"/>
        </w:trPr>
        <w:tc>
          <w:tcPr>
            <w:tcW w:w="1726" w:type="dxa"/>
            <w:vAlign w:val="bottom"/>
          </w:tcPr>
          <w:p w:rsidR="00380A09" w:rsidRPr="00D129C3" w:rsidRDefault="00380A09" w:rsidP="00380A09">
            <w:pPr>
              <w:jc w:val="center"/>
              <w:rPr>
                <w:rFonts w:ascii="Times New Roman" w:eastAsia="Times New Roman" w:hAnsi="Times New Roman" w:cs="Times New Roman"/>
                <w:sz w:val="24"/>
                <w:szCs w:val="24"/>
                <w:lang w:val="sv-SE"/>
              </w:rPr>
            </w:pPr>
            <w:r w:rsidRPr="00D129C3">
              <w:rPr>
                <w:rFonts w:ascii="Times New Roman" w:eastAsia="Times New Roman" w:hAnsi="Times New Roman" w:cs="Times New Roman"/>
                <w:sz w:val="24"/>
                <w:szCs w:val="24"/>
                <w:lang w:val="sv-SE"/>
              </w:rPr>
              <w:t>P2</w:t>
            </w:r>
          </w:p>
        </w:tc>
        <w:tc>
          <w:tcPr>
            <w:tcW w:w="2669" w:type="dxa"/>
            <w:vAlign w:val="bottom"/>
          </w:tcPr>
          <w:p w:rsidR="00380A09" w:rsidRPr="00D129C3" w:rsidRDefault="00380A09" w:rsidP="00380A09">
            <w:pPr>
              <w:jc w:val="center"/>
              <w:rPr>
                <w:rFonts w:ascii="Times New Roman" w:eastAsia="Times New Roman" w:hAnsi="Times New Roman" w:cs="Times New Roman"/>
                <w:sz w:val="24"/>
                <w:szCs w:val="24"/>
                <w:vertAlign w:val="superscript"/>
                <w:lang w:val="sv-SE"/>
              </w:rPr>
            </w:pPr>
            <w:r w:rsidRPr="00D129C3">
              <w:rPr>
                <w:rFonts w:ascii="Times New Roman" w:eastAsia="Times New Roman" w:hAnsi="Times New Roman" w:cs="Times New Roman"/>
                <w:sz w:val="24"/>
                <w:szCs w:val="24"/>
                <w:lang w:val="sv-SE"/>
              </w:rPr>
              <w:t xml:space="preserve">  57,548±11,3515</w:t>
            </w:r>
            <w:r w:rsidRPr="00D129C3">
              <w:rPr>
                <w:rFonts w:ascii="Times New Roman" w:eastAsia="Times New Roman" w:hAnsi="Times New Roman" w:cs="Times New Roman"/>
                <w:sz w:val="24"/>
                <w:szCs w:val="24"/>
                <w:vertAlign w:val="superscript"/>
                <w:lang w:val="sv-SE"/>
              </w:rPr>
              <w:t>b</w:t>
            </w:r>
          </w:p>
        </w:tc>
      </w:tr>
      <w:tr w:rsidR="00380A09" w:rsidRPr="00D129C3" w:rsidTr="00380A09">
        <w:trPr>
          <w:trHeight w:val="384"/>
        </w:trPr>
        <w:tc>
          <w:tcPr>
            <w:tcW w:w="1726" w:type="dxa"/>
            <w:vAlign w:val="bottom"/>
          </w:tcPr>
          <w:p w:rsidR="00380A09" w:rsidRPr="00D129C3" w:rsidRDefault="00380A09" w:rsidP="00380A09">
            <w:pPr>
              <w:jc w:val="center"/>
              <w:rPr>
                <w:rFonts w:ascii="Times New Roman" w:eastAsia="Times New Roman" w:hAnsi="Times New Roman" w:cs="Times New Roman"/>
                <w:sz w:val="24"/>
                <w:szCs w:val="24"/>
              </w:rPr>
            </w:pPr>
            <w:r w:rsidRPr="00D129C3">
              <w:rPr>
                <w:rFonts w:ascii="Times New Roman" w:eastAsia="Times New Roman" w:hAnsi="Times New Roman" w:cs="Times New Roman"/>
                <w:sz w:val="24"/>
                <w:szCs w:val="24"/>
              </w:rPr>
              <w:t>P3</w:t>
            </w:r>
          </w:p>
        </w:tc>
        <w:tc>
          <w:tcPr>
            <w:tcW w:w="2669" w:type="dxa"/>
            <w:vAlign w:val="bottom"/>
          </w:tcPr>
          <w:p w:rsidR="00380A09" w:rsidRPr="00D129C3" w:rsidRDefault="00380A09" w:rsidP="00380A09">
            <w:pPr>
              <w:jc w:val="center"/>
              <w:rPr>
                <w:rFonts w:ascii="Times New Roman" w:eastAsia="Times New Roman" w:hAnsi="Times New Roman" w:cs="Times New Roman"/>
                <w:sz w:val="24"/>
                <w:szCs w:val="24"/>
                <w:vertAlign w:val="superscript"/>
              </w:rPr>
            </w:pPr>
            <w:r w:rsidRPr="00D129C3">
              <w:rPr>
                <w:rFonts w:ascii="Times New Roman" w:eastAsia="Times New Roman" w:hAnsi="Times New Roman" w:cs="Times New Roman"/>
                <w:sz w:val="24"/>
                <w:szCs w:val="24"/>
              </w:rPr>
              <w:t xml:space="preserve">  62,525±11,3795</w:t>
            </w:r>
            <w:r w:rsidRPr="00D129C3">
              <w:rPr>
                <w:rFonts w:ascii="Times New Roman" w:eastAsia="Times New Roman" w:hAnsi="Times New Roman" w:cs="Times New Roman"/>
                <w:sz w:val="24"/>
                <w:szCs w:val="24"/>
                <w:vertAlign w:val="superscript"/>
              </w:rPr>
              <w:t>b</w:t>
            </w:r>
          </w:p>
        </w:tc>
      </w:tr>
    </w:tbl>
    <w:p w:rsidR="00B945CF" w:rsidRDefault="00B945CF" w:rsidP="00B945CF">
      <w:pPr>
        <w:pStyle w:val="ListParagraph"/>
        <w:autoSpaceDE w:val="0"/>
        <w:autoSpaceDN w:val="0"/>
        <w:adjustRightInd w:val="0"/>
        <w:spacing w:after="0" w:line="240" w:lineRule="auto"/>
        <w:ind w:left="709" w:hanging="709"/>
        <w:jc w:val="both"/>
        <w:rPr>
          <w:rFonts w:cs="Times New Roman"/>
          <w:szCs w:val="24"/>
        </w:rPr>
      </w:pPr>
      <w:r w:rsidRPr="00D129C3">
        <w:rPr>
          <w:rFonts w:cs="Times New Roman"/>
          <w:szCs w:val="24"/>
          <w:lang w:val="sv-SE"/>
        </w:rPr>
        <w:t xml:space="preserve">Tabel </w:t>
      </w:r>
      <w:r w:rsidRPr="00D129C3">
        <w:rPr>
          <w:rFonts w:cs="Times New Roman"/>
          <w:szCs w:val="24"/>
        </w:rPr>
        <w:t>1</w:t>
      </w:r>
      <w:r w:rsidRPr="00D129C3">
        <w:rPr>
          <w:rFonts w:cs="Times New Roman"/>
          <w:szCs w:val="24"/>
          <w:lang w:val="sv-SE"/>
        </w:rPr>
        <w:t>.</w:t>
      </w:r>
      <w:r w:rsidRPr="00D129C3">
        <w:rPr>
          <w:rFonts w:cs="Times New Roman"/>
          <w:szCs w:val="24"/>
        </w:rPr>
        <w:t xml:space="preserve"> Rata rata berat segar total tanaman sawi hijau </w:t>
      </w:r>
    </w:p>
    <w:p w:rsidR="00380A09" w:rsidRDefault="00380A09" w:rsidP="00B945CF">
      <w:pPr>
        <w:pStyle w:val="ListParagraph"/>
        <w:autoSpaceDE w:val="0"/>
        <w:autoSpaceDN w:val="0"/>
        <w:adjustRightInd w:val="0"/>
        <w:spacing w:after="0" w:line="240" w:lineRule="auto"/>
        <w:ind w:left="709" w:hanging="709"/>
        <w:jc w:val="both"/>
        <w:rPr>
          <w:rFonts w:cs="Times New Roman"/>
          <w:szCs w:val="24"/>
        </w:rPr>
      </w:pPr>
    </w:p>
    <w:p w:rsidR="00B945CF" w:rsidRPr="00D129C3" w:rsidRDefault="00B945CF" w:rsidP="00B945CF">
      <w:pPr>
        <w:spacing w:after="0" w:line="240" w:lineRule="auto"/>
        <w:jc w:val="both"/>
        <w:rPr>
          <w:rFonts w:ascii="Times New Roman" w:hAnsi="Times New Roman" w:cs="Times New Roman"/>
          <w:sz w:val="24"/>
          <w:szCs w:val="24"/>
        </w:rPr>
      </w:pPr>
      <w:r w:rsidRPr="00D129C3">
        <w:rPr>
          <w:rFonts w:ascii="Times New Roman" w:hAnsi="Times New Roman" w:cs="Times New Roman"/>
          <w:sz w:val="24"/>
          <w:szCs w:val="24"/>
        </w:rPr>
        <w:t xml:space="preserve">Keterangan : K1(kontrol) : Tanah, P1 : Arang </w:t>
      </w:r>
    </w:p>
    <w:p w:rsidR="00B945CF" w:rsidRPr="00D129C3" w:rsidRDefault="00B945CF" w:rsidP="00B945CF">
      <w:pPr>
        <w:spacing w:after="0" w:line="240" w:lineRule="auto"/>
        <w:ind w:left="720"/>
        <w:jc w:val="both"/>
        <w:rPr>
          <w:rFonts w:ascii="Times New Roman" w:hAnsi="Times New Roman" w:cs="Times New Roman"/>
          <w:sz w:val="24"/>
          <w:szCs w:val="24"/>
        </w:rPr>
      </w:pPr>
      <w:r w:rsidRPr="00D129C3">
        <w:rPr>
          <w:rFonts w:ascii="Times New Roman" w:hAnsi="Times New Roman" w:cs="Times New Roman"/>
          <w:sz w:val="24"/>
          <w:szCs w:val="24"/>
        </w:rPr>
        <w:t>Sekam 50% + Tanah 25 % +</w:t>
      </w:r>
      <w:r w:rsidRPr="00D129C3">
        <w:rPr>
          <w:rFonts w:ascii="Times New Roman" w:hAnsi="Times New Roman" w:cs="Times New Roman"/>
          <w:i/>
          <w:sz w:val="24"/>
          <w:szCs w:val="24"/>
        </w:rPr>
        <w:t>Cocopeat</w:t>
      </w:r>
      <w:r w:rsidRPr="00D129C3">
        <w:rPr>
          <w:rFonts w:ascii="Times New Roman" w:hAnsi="Times New Roman" w:cs="Times New Roman"/>
          <w:sz w:val="24"/>
          <w:szCs w:val="24"/>
        </w:rPr>
        <w:t xml:space="preserve"> 25%, P2 : Arang  Sekam 25% +Tanah 25 %+ </w:t>
      </w:r>
      <w:r w:rsidRPr="00D129C3">
        <w:rPr>
          <w:rFonts w:ascii="Times New Roman" w:hAnsi="Times New Roman" w:cs="Times New Roman"/>
          <w:i/>
          <w:sz w:val="24"/>
          <w:szCs w:val="24"/>
        </w:rPr>
        <w:t>Cocopeat</w:t>
      </w:r>
      <w:r w:rsidRPr="00D129C3">
        <w:rPr>
          <w:rFonts w:ascii="Times New Roman" w:hAnsi="Times New Roman" w:cs="Times New Roman"/>
          <w:sz w:val="24"/>
          <w:szCs w:val="24"/>
        </w:rPr>
        <w:t xml:space="preserve"> 50%, P3 : Arang Sekam 25% + Tanah 50% + </w:t>
      </w:r>
      <w:r w:rsidRPr="00D129C3">
        <w:rPr>
          <w:rFonts w:ascii="Times New Roman" w:hAnsi="Times New Roman" w:cs="Times New Roman"/>
          <w:i/>
          <w:sz w:val="24"/>
          <w:szCs w:val="24"/>
        </w:rPr>
        <w:t>Cocopeat</w:t>
      </w:r>
      <w:r w:rsidRPr="00D129C3">
        <w:rPr>
          <w:rFonts w:ascii="Times New Roman" w:hAnsi="Times New Roman" w:cs="Times New Roman"/>
          <w:sz w:val="24"/>
          <w:szCs w:val="24"/>
        </w:rPr>
        <w:t xml:space="preserve"> 25%.</w:t>
      </w:r>
    </w:p>
    <w:p w:rsidR="00B945CF" w:rsidRPr="00D129C3" w:rsidRDefault="00B945CF" w:rsidP="00B945CF">
      <w:pPr>
        <w:spacing w:after="0" w:line="360" w:lineRule="auto"/>
        <w:jc w:val="both"/>
        <w:rPr>
          <w:rFonts w:ascii="Times New Roman" w:hAnsi="Times New Roman" w:cs="Times New Roman"/>
          <w:sz w:val="24"/>
          <w:szCs w:val="24"/>
        </w:rPr>
      </w:pPr>
    </w:p>
    <w:p w:rsidR="00B945CF" w:rsidRPr="00D129C3" w:rsidRDefault="00B945CF" w:rsidP="00B945CF">
      <w:pPr>
        <w:spacing w:after="0" w:line="360" w:lineRule="auto"/>
        <w:jc w:val="both"/>
        <w:rPr>
          <w:rFonts w:ascii="Times New Roman" w:hAnsi="Times New Roman" w:cs="Times New Roman"/>
          <w:sz w:val="24"/>
          <w:szCs w:val="24"/>
        </w:rPr>
      </w:pPr>
      <w:r w:rsidRPr="00D129C3">
        <w:rPr>
          <w:rFonts w:ascii="Times New Roman" w:hAnsi="Times New Roman" w:cs="Times New Roman"/>
          <w:sz w:val="24"/>
          <w:szCs w:val="24"/>
        </w:rPr>
        <w:t>Berdasarkan uji BNT 5% perlakuan K (kontrol) tidak berbeda nyata dengan P1 akan tetapi berbeda nyata dengan perlakuan P2 dan P3.</w:t>
      </w:r>
    </w:p>
    <w:p w:rsidR="00B945CF" w:rsidRPr="00D129C3" w:rsidRDefault="00B945CF" w:rsidP="00B945CF">
      <w:pPr>
        <w:spacing w:after="0" w:line="360" w:lineRule="auto"/>
        <w:jc w:val="both"/>
        <w:rPr>
          <w:rFonts w:ascii="Times New Roman" w:hAnsi="Times New Roman" w:cs="Times New Roman"/>
          <w:sz w:val="24"/>
          <w:szCs w:val="24"/>
        </w:rPr>
      </w:pPr>
      <w:r w:rsidRPr="00D129C3">
        <w:rPr>
          <w:rFonts w:ascii="Times New Roman" w:hAnsi="Times New Roman" w:cs="Times New Roman"/>
          <w:sz w:val="24"/>
          <w:szCs w:val="24"/>
        </w:rPr>
        <w:t>Pada tabel 1, menunjukan bahwa perlakuan K (kontrol) tidak berbeda nyata dengan semua perlakuan, karena masing masing perlakuan  memiliki nilai yang sama tinggi di setiap perlakuan.</w:t>
      </w:r>
    </w:p>
    <w:p w:rsidR="00B945CF" w:rsidRPr="00D129C3" w:rsidRDefault="00B945CF" w:rsidP="00B945CF">
      <w:pPr>
        <w:spacing w:after="0" w:line="360" w:lineRule="auto"/>
        <w:jc w:val="both"/>
        <w:rPr>
          <w:rFonts w:ascii="Times New Roman" w:hAnsi="Times New Roman" w:cs="Times New Roman"/>
          <w:sz w:val="24"/>
          <w:szCs w:val="24"/>
        </w:rPr>
      </w:pPr>
    </w:p>
    <w:p w:rsidR="00B945CF" w:rsidRPr="00D129C3" w:rsidRDefault="00B945CF" w:rsidP="00B945CF">
      <w:pPr>
        <w:spacing w:after="0" w:line="360" w:lineRule="auto"/>
        <w:jc w:val="both"/>
        <w:rPr>
          <w:rFonts w:ascii="Times New Roman" w:hAnsi="Times New Roman" w:cs="Times New Roman"/>
          <w:sz w:val="24"/>
          <w:szCs w:val="24"/>
        </w:rPr>
      </w:pPr>
      <w:r w:rsidRPr="00D129C3">
        <w:rPr>
          <w:rFonts w:ascii="Times New Roman" w:hAnsi="Times New Roman" w:cs="Times New Roman"/>
          <w:sz w:val="24"/>
          <w:szCs w:val="24"/>
        </w:rPr>
        <w:t xml:space="preserve">Pemberian kombinasi arang sekam dengan </w:t>
      </w:r>
      <w:r w:rsidRPr="00D129C3">
        <w:rPr>
          <w:rFonts w:ascii="Times New Roman" w:hAnsi="Times New Roman" w:cs="Times New Roman"/>
          <w:i/>
          <w:sz w:val="24"/>
          <w:szCs w:val="24"/>
        </w:rPr>
        <w:t>cocopeat</w:t>
      </w:r>
      <w:r w:rsidRPr="00D129C3">
        <w:rPr>
          <w:rFonts w:ascii="Times New Roman" w:hAnsi="Times New Roman" w:cs="Times New Roman"/>
          <w:sz w:val="24"/>
          <w:szCs w:val="24"/>
        </w:rPr>
        <w:t xml:space="preserve"> juga dapat membantu meningkatkan daya ikat air pada organo-karbon sehingga </w:t>
      </w:r>
    </w:p>
    <w:p w:rsidR="00B945CF" w:rsidRPr="00D129C3" w:rsidRDefault="00B945CF" w:rsidP="00B945CF">
      <w:pPr>
        <w:spacing w:after="0" w:line="360" w:lineRule="auto"/>
        <w:jc w:val="both"/>
        <w:rPr>
          <w:rFonts w:ascii="Times New Roman" w:hAnsi="Times New Roman" w:cs="Times New Roman"/>
          <w:sz w:val="24"/>
          <w:szCs w:val="24"/>
          <w:lang w:val="sv-SE"/>
        </w:rPr>
      </w:pPr>
      <w:r w:rsidRPr="00D129C3">
        <w:rPr>
          <w:rFonts w:ascii="Times New Roman" w:hAnsi="Times New Roman" w:cs="Times New Roman"/>
          <w:sz w:val="24"/>
          <w:szCs w:val="24"/>
        </w:rPr>
        <w:t>tanaman akan tercukupi ketersediaan air. Proses pembentukan dan perkembangan organ tanaman sangat dipengaruhi oleh ketersediaan air di dalam tanah. Pembentukan dan perkembangan organ tanaman (daun, akar, dan batang) berhubungan dengan proses sel tanaman untuk membesar.</w:t>
      </w:r>
    </w:p>
    <w:p w:rsidR="00B945CF" w:rsidRPr="00D129C3" w:rsidRDefault="00B945CF" w:rsidP="00B945CF">
      <w:pPr>
        <w:spacing w:after="0" w:line="360" w:lineRule="auto"/>
        <w:jc w:val="both"/>
        <w:rPr>
          <w:rFonts w:ascii="Times New Roman" w:hAnsi="Times New Roman" w:cs="Times New Roman"/>
          <w:sz w:val="24"/>
          <w:szCs w:val="24"/>
          <w:lang w:val="sv-SE"/>
        </w:rPr>
      </w:pPr>
    </w:p>
    <w:p w:rsidR="00B945CF" w:rsidRPr="00D129C3" w:rsidRDefault="00B945CF" w:rsidP="00B945CF">
      <w:pPr>
        <w:pStyle w:val="ListParagraph"/>
        <w:numPr>
          <w:ilvl w:val="0"/>
          <w:numId w:val="16"/>
        </w:numPr>
        <w:spacing w:after="0" w:line="360" w:lineRule="auto"/>
        <w:jc w:val="both"/>
        <w:rPr>
          <w:rFonts w:cs="Times New Roman"/>
          <w:b/>
          <w:szCs w:val="24"/>
        </w:rPr>
      </w:pPr>
      <w:r w:rsidRPr="00D129C3">
        <w:rPr>
          <w:rFonts w:cs="Times New Roman"/>
          <w:b/>
          <w:szCs w:val="24"/>
        </w:rPr>
        <w:t xml:space="preserve">Berat Kering </w:t>
      </w:r>
    </w:p>
    <w:p w:rsidR="00B945CF" w:rsidRPr="00D129C3" w:rsidRDefault="00B945CF" w:rsidP="00B945CF">
      <w:pPr>
        <w:spacing w:line="360" w:lineRule="auto"/>
        <w:jc w:val="both"/>
        <w:rPr>
          <w:rFonts w:ascii="Times New Roman" w:hAnsi="Times New Roman" w:cs="Times New Roman"/>
          <w:sz w:val="24"/>
          <w:szCs w:val="24"/>
          <w:lang w:val="sv-SE"/>
        </w:rPr>
      </w:pPr>
      <w:r w:rsidRPr="00D129C3">
        <w:rPr>
          <w:rFonts w:ascii="Times New Roman" w:hAnsi="Times New Roman" w:cs="Times New Roman"/>
          <w:sz w:val="24"/>
          <w:szCs w:val="24"/>
        </w:rPr>
        <w:t xml:space="preserve">Berat kering merupakan akumulasi dari berbagai cadangan makanan seperti protein, karbohidrat, dan lipida (lemak) serta akumulasi fotosintat yang berada dibatang dan </w:t>
      </w:r>
      <w:r w:rsidRPr="00D129C3">
        <w:rPr>
          <w:rFonts w:ascii="Times New Roman" w:hAnsi="Times New Roman" w:cs="Times New Roman"/>
          <w:sz w:val="24"/>
          <w:szCs w:val="24"/>
        </w:rPr>
        <w:lastRenderedPageBreak/>
        <w:t>daun. Berikut data rata rata berat kering tanaman sawi dibawah ini ;</w:t>
      </w:r>
    </w:p>
    <w:p w:rsidR="00B945CF" w:rsidRPr="00D129C3" w:rsidRDefault="00B945CF" w:rsidP="00B945CF">
      <w:pPr>
        <w:pStyle w:val="ListParagraph"/>
        <w:spacing w:line="240" w:lineRule="auto"/>
        <w:ind w:left="644"/>
        <w:jc w:val="both"/>
        <w:rPr>
          <w:rFonts w:cs="Times New Roman"/>
          <w:szCs w:val="24"/>
        </w:rPr>
      </w:pPr>
    </w:p>
    <w:p w:rsidR="00B945CF" w:rsidRPr="00D129C3" w:rsidRDefault="00B945CF" w:rsidP="00B945CF">
      <w:pPr>
        <w:pStyle w:val="ListParagraph"/>
        <w:spacing w:line="240" w:lineRule="auto"/>
        <w:ind w:left="644"/>
        <w:jc w:val="both"/>
        <w:rPr>
          <w:rFonts w:cs="Times New Roman"/>
          <w:szCs w:val="24"/>
        </w:rPr>
      </w:pPr>
      <w:r w:rsidRPr="00D129C3">
        <w:rPr>
          <w:rFonts w:cs="Times New Roman"/>
          <w:szCs w:val="24"/>
        </w:rPr>
        <w:t>Tabel  2. rata-rata berat kering total tanaman sawi hijau</w:t>
      </w:r>
    </w:p>
    <w:tbl>
      <w:tblPr>
        <w:tblStyle w:val="TableGrid"/>
        <w:tblW w:w="4536" w:type="dxa"/>
        <w:tblInd w:w="108" w:type="dxa"/>
        <w:tblBorders>
          <w:left w:val="none" w:sz="0" w:space="0" w:color="auto"/>
          <w:right w:val="none" w:sz="0" w:space="0" w:color="auto"/>
          <w:insideH w:val="none" w:sz="0" w:space="0" w:color="auto"/>
          <w:insideV w:val="none" w:sz="0" w:space="0" w:color="auto"/>
        </w:tblBorders>
        <w:tblLook w:val="04A0"/>
      </w:tblPr>
      <w:tblGrid>
        <w:gridCol w:w="2101"/>
        <w:gridCol w:w="2435"/>
      </w:tblGrid>
      <w:tr w:rsidR="00B945CF" w:rsidRPr="00D129C3" w:rsidTr="00B15F89">
        <w:trPr>
          <w:trHeight w:val="351"/>
        </w:trPr>
        <w:tc>
          <w:tcPr>
            <w:tcW w:w="2101" w:type="dxa"/>
            <w:tcBorders>
              <w:bottom w:val="single" w:sz="4" w:space="0" w:color="auto"/>
            </w:tcBorders>
          </w:tcPr>
          <w:p w:rsidR="00B945CF" w:rsidRPr="00D129C3" w:rsidRDefault="00B945CF" w:rsidP="00B15F89">
            <w:pPr>
              <w:pStyle w:val="ListParagraph"/>
              <w:ind w:left="644"/>
              <w:jc w:val="both"/>
              <w:rPr>
                <w:rFonts w:cs="Times New Roman"/>
                <w:szCs w:val="24"/>
              </w:rPr>
            </w:pPr>
            <w:r w:rsidRPr="00D129C3">
              <w:rPr>
                <w:rFonts w:cs="Times New Roman"/>
                <w:szCs w:val="24"/>
              </w:rPr>
              <w:t>Perlakuan</w:t>
            </w:r>
          </w:p>
        </w:tc>
        <w:tc>
          <w:tcPr>
            <w:tcW w:w="2435" w:type="dxa"/>
            <w:tcBorders>
              <w:bottom w:val="single" w:sz="4" w:space="0" w:color="auto"/>
            </w:tcBorders>
          </w:tcPr>
          <w:p w:rsidR="00B945CF" w:rsidRPr="00D129C3" w:rsidRDefault="00B945CF" w:rsidP="00B15F89">
            <w:pPr>
              <w:pStyle w:val="ListParagraph"/>
              <w:ind w:left="644"/>
              <w:rPr>
                <w:rFonts w:cs="Times New Roman"/>
                <w:szCs w:val="24"/>
              </w:rPr>
            </w:pPr>
            <w:r w:rsidRPr="00D129C3">
              <w:rPr>
                <w:rFonts w:cs="Times New Roman"/>
                <w:szCs w:val="24"/>
              </w:rPr>
              <w:t>Berat kering (gr) ± SetDv</w:t>
            </w:r>
          </w:p>
        </w:tc>
      </w:tr>
      <w:tr w:rsidR="00B945CF" w:rsidRPr="00D129C3" w:rsidTr="00B15F89">
        <w:trPr>
          <w:trHeight w:val="372"/>
        </w:trPr>
        <w:tc>
          <w:tcPr>
            <w:tcW w:w="2101" w:type="dxa"/>
            <w:tcBorders>
              <w:top w:val="single" w:sz="4" w:space="0" w:color="auto"/>
            </w:tcBorders>
            <w:vAlign w:val="bottom"/>
          </w:tcPr>
          <w:p w:rsidR="00B945CF" w:rsidRPr="00D129C3" w:rsidRDefault="00B945CF" w:rsidP="00B15F89">
            <w:pPr>
              <w:pStyle w:val="ListParagraph"/>
              <w:ind w:left="644"/>
              <w:jc w:val="both"/>
              <w:rPr>
                <w:rFonts w:cs="Times New Roman"/>
                <w:szCs w:val="24"/>
              </w:rPr>
            </w:pPr>
            <w:r w:rsidRPr="00D129C3">
              <w:rPr>
                <w:rFonts w:cs="Times New Roman"/>
                <w:szCs w:val="24"/>
              </w:rPr>
              <w:t>K</w:t>
            </w:r>
          </w:p>
        </w:tc>
        <w:tc>
          <w:tcPr>
            <w:tcW w:w="2435" w:type="dxa"/>
            <w:tcBorders>
              <w:top w:val="single" w:sz="4" w:space="0" w:color="auto"/>
            </w:tcBorders>
            <w:vAlign w:val="bottom"/>
          </w:tcPr>
          <w:p w:rsidR="00B945CF" w:rsidRPr="00D129C3" w:rsidRDefault="00B945CF" w:rsidP="00B15F89">
            <w:pPr>
              <w:pStyle w:val="ListParagraph"/>
              <w:ind w:left="644"/>
              <w:jc w:val="both"/>
              <w:rPr>
                <w:rFonts w:cs="Times New Roman"/>
                <w:szCs w:val="24"/>
                <w:vertAlign w:val="superscript"/>
              </w:rPr>
            </w:pPr>
            <w:r w:rsidRPr="00D129C3">
              <w:rPr>
                <w:rFonts w:cs="Times New Roman"/>
                <w:szCs w:val="24"/>
              </w:rPr>
              <w:t>0,666±0,2187</w:t>
            </w:r>
            <w:r w:rsidRPr="00D129C3">
              <w:rPr>
                <w:rFonts w:cs="Times New Roman"/>
                <w:szCs w:val="24"/>
                <w:vertAlign w:val="superscript"/>
              </w:rPr>
              <w:t>a</w:t>
            </w:r>
          </w:p>
        </w:tc>
      </w:tr>
      <w:tr w:rsidR="00B945CF" w:rsidRPr="00D129C3" w:rsidTr="00B15F89">
        <w:trPr>
          <w:trHeight w:val="372"/>
        </w:trPr>
        <w:tc>
          <w:tcPr>
            <w:tcW w:w="2101" w:type="dxa"/>
            <w:vAlign w:val="bottom"/>
          </w:tcPr>
          <w:p w:rsidR="00B945CF" w:rsidRPr="00D129C3" w:rsidRDefault="00B945CF" w:rsidP="00B15F89">
            <w:pPr>
              <w:pStyle w:val="ListParagraph"/>
              <w:ind w:left="644"/>
              <w:jc w:val="both"/>
              <w:rPr>
                <w:rFonts w:cs="Times New Roman"/>
                <w:szCs w:val="24"/>
              </w:rPr>
            </w:pPr>
            <w:r w:rsidRPr="00D129C3">
              <w:rPr>
                <w:rFonts w:cs="Times New Roman"/>
                <w:szCs w:val="24"/>
              </w:rPr>
              <w:t>P1</w:t>
            </w:r>
          </w:p>
        </w:tc>
        <w:tc>
          <w:tcPr>
            <w:tcW w:w="2435" w:type="dxa"/>
            <w:vAlign w:val="bottom"/>
          </w:tcPr>
          <w:p w:rsidR="00B945CF" w:rsidRPr="00D129C3" w:rsidRDefault="00B945CF" w:rsidP="00B15F89">
            <w:pPr>
              <w:pStyle w:val="ListParagraph"/>
              <w:ind w:left="644"/>
              <w:jc w:val="both"/>
              <w:rPr>
                <w:rFonts w:cs="Times New Roman"/>
                <w:szCs w:val="24"/>
                <w:vertAlign w:val="superscript"/>
              </w:rPr>
            </w:pPr>
            <w:r w:rsidRPr="00D129C3">
              <w:rPr>
                <w:rFonts w:cs="Times New Roman"/>
                <w:szCs w:val="24"/>
              </w:rPr>
              <w:t>0,408±0,1560</w:t>
            </w:r>
            <w:r w:rsidRPr="00D129C3">
              <w:rPr>
                <w:rFonts w:cs="Times New Roman"/>
                <w:szCs w:val="24"/>
                <w:vertAlign w:val="superscript"/>
              </w:rPr>
              <w:t>b</w:t>
            </w:r>
          </w:p>
        </w:tc>
      </w:tr>
      <w:tr w:rsidR="00B945CF" w:rsidRPr="00D129C3" w:rsidTr="00B15F89">
        <w:trPr>
          <w:trHeight w:val="351"/>
        </w:trPr>
        <w:tc>
          <w:tcPr>
            <w:tcW w:w="2101" w:type="dxa"/>
            <w:vAlign w:val="bottom"/>
          </w:tcPr>
          <w:p w:rsidR="00B945CF" w:rsidRPr="00D129C3" w:rsidRDefault="00B945CF" w:rsidP="00B15F89">
            <w:pPr>
              <w:pStyle w:val="ListParagraph"/>
              <w:ind w:left="644"/>
              <w:jc w:val="both"/>
              <w:rPr>
                <w:rFonts w:cs="Times New Roman"/>
                <w:szCs w:val="24"/>
              </w:rPr>
            </w:pPr>
            <w:r w:rsidRPr="00D129C3">
              <w:rPr>
                <w:rFonts w:cs="Times New Roman"/>
                <w:szCs w:val="24"/>
              </w:rPr>
              <w:t xml:space="preserve"> P2</w:t>
            </w:r>
          </w:p>
        </w:tc>
        <w:tc>
          <w:tcPr>
            <w:tcW w:w="2435" w:type="dxa"/>
            <w:vAlign w:val="bottom"/>
          </w:tcPr>
          <w:p w:rsidR="00B945CF" w:rsidRPr="00D129C3" w:rsidRDefault="00B945CF" w:rsidP="00B15F89">
            <w:pPr>
              <w:pStyle w:val="ListParagraph"/>
              <w:ind w:left="644"/>
              <w:jc w:val="both"/>
              <w:rPr>
                <w:rFonts w:cs="Times New Roman"/>
                <w:szCs w:val="24"/>
                <w:vertAlign w:val="superscript"/>
              </w:rPr>
            </w:pPr>
            <w:r w:rsidRPr="00D129C3">
              <w:rPr>
                <w:rFonts w:cs="Times New Roman"/>
                <w:szCs w:val="24"/>
              </w:rPr>
              <w:t>0,605±0,2179</w:t>
            </w:r>
            <w:r w:rsidRPr="00D129C3">
              <w:rPr>
                <w:rFonts w:cs="Times New Roman"/>
                <w:szCs w:val="24"/>
                <w:vertAlign w:val="superscript"/>
              </w:rPr>
              <w:t>ab</w:t>
            </w:r>
          </w:p>
        </w:tc>
      </w:tr>
      <w:tr w:rsidR="00B945CF" w:rsidRPr="00D129C3" w:rsidTr="00B15F89">
        <w:trPr>
          <w:trHeight w:val="394"/>
        </w:trPr>
        <w:tc>
          <w:tcPr>
            <w:tcW w:w="2101" w:type="dxa"/>
            <w:vAlign w:val="bottom"/>
          </w:tcPr>
          <w:p w:rsidR="00B945CF" w:rsidRPr="00D129C3" w:rsidRDefault="00B945CF" w:rsidP="00B15F89">
            <w:pPr>
              <w:pStyle w:val="ListParagraph"/>
              <w:ind w:left="644"/>
              <w:jc w:val="both"/>
              <w:rPr>
                <w:rFonts w:cs="Times New Roman"/>
                <w:szCs w:val="24"/>
              </w:rPr>
            </w:pPr>
            <w:r w:rsidRPr="00D129C3">
              <w:rPr>
                <w:rFonts w:cs="Times New Roman"/>
                <w:szCs w:val="24"/>
              </w:rPr>
              <w:t>P3</w:t>
            </w:r>
          </w:p>
        </w:tc>
        <w:tc>
          <w:tcPr>
            <w:tcW w:w="2435" w:type="dxa"/>
            <w:vAlign w:val="bottom"/>
          </w:tcPr>
          <w:p w:rsidR="00B945CF" w:rsidRPr="00D129C3" w:rsidRDefault="00B945CF" w:rsidP="00B15F89">
            <w:pPr>
              <w:pStyle w:val="ListParagraph"/>
              <w:ind w:left="644"/>
              <w:jc w:val="both"/>
              <w:rPr>
                <w:rFonts w:cs="Times New Roman"/>
                <w:szCs w:val="24"/>
                <w:vertAlign w:val="superscript"/>
              </w:rPr>
            </w:pPr>
            <w:r w:rsidRPr="00D129C3">
              <w:rPr>
                <w:rFonts w:cs="Times New Roman"/>
                <w:szCs w:val="24"/>
              </w:rPr>
              <w:t>0,733±0,1273</w:t>
            </w:r>
            <w:r w:rsidRPr="00D129C3">
              <w:rPr>
                <w:rFonts w:cs="Times New Roman"/>
                <w:szCs w:val="24"/>
                <w:vertAlign w:val="superscript"/>
              </w:rPr>
              <w:t>a</w:t>
            </w:r>
          </w:p>
        </w:tc>
      </w:tr>
    </w:tbl>
    <w:p w:rsidR="00B945CF" w:rsidRPr="00D129C3" w:rsidRDefault="00B945CF" w:rsidP="00B945CF">
      <w:pPr>
        <w:spacing w:after="0" w:line="240" w:lineRule="auto"/>
        <w:jc w:val="both"/>
        <w:rPr>
          <w:rFonts w:ascii="Times New Roman" w:hAnsi="Times New Roman" w:cs="Times New Roman"/>
          <w:sz w:val="24"/>
          <w:szCs w:val="24"/>
        </w:rPr>
      </w:pPr>
      <w:r w:rsidRPr="00D129C3">
        <w:rPr>
          <w:rFonts w:ascii="Times New Roman" w:hAnsi="Times New Roman" w:cs="Times New Roman"/>
          <w:sz w:val="24"/>
          <w:szCs w:val="24"/>
        </w:rPr>
        <w:t xml:space="preserve">Keterangan : K1(kontrol) : Tanah, P1 : Arang </w:t>
      </w:r>
    </w:p>
    <w:p w:rsidR="00B945CF" w:rsidRPr="00D129C3" w:rsidRDefault="00B945CF" w:rsidP="00B945CF">
      <w:pPr>
        <w:spacing w:after="0" w:line="240" w:lineRule="auto"/>
        <w:ind w:left="720"/>
        <w:jc w:val="both"/>
        <w:rPr>
          <w:rFonts w:ascii="Times New Roman" w:hAnsi="Times New Roman" w:cs="Times New Roman"/>
          <w:sz w:val="24"/>
          <w:szCs w:val="24"/>
        </w:rPr>
      </w:pPr>
      <w:r w:rsidRPr="00D129C3">
        <w:rPr>
          <w:rFonts w:ascii="Times New Roman" w:hAnsi="Times New Roman" w:cs="Times New Roman"/>
          <w:sz w:val="24"/>
          <w:szCs w:val="24"/>
        </w:rPr>
        <w:t>Sekam 50% + Tanah 25 % +</w:t>
      </w:r>
      <w:r w:rsidRPr="00D129C3">
        <w:rPr>
          <w:rFonts w:ascii="Times New Roman" w:hAnsi="Times New Roman" w:cs="Times New Roman"/>
          <w:i/>
          <w:sz w:val="24"/>
          <w:szCs w:val="24"/>
        </w:rPr>
        <w:t>Cocopeat</w:t>
      </w:r>
      <w:r w:rsidRPr="00D129C3">
        <w:rPr>
          <w:rFonts w:ascii="Times New Roman" w:hAnsi="Times New Roman" w:cs="Times New Roman"/>
          <w:sz w:val="24"/>
          <w:szCs w:val="24"/>
        </w:rPr>
        <w:t xml:space="preserve"> 25%, P2 : Arang  Sekam 25% +Tanah 25 %+ </w:t>
      </w:r>
      <w:r w:rsidRPr="00D129C3">
        <w:rPr>
          <w:rFonts w:ascii="Times New Roman" w:hAnsi="Times New Roman" w:cs="Times New Roman"/>
          <w:i/>
          <w:sz w:val="24"/>
          <w:szCs w:val="24"/>
        </w:rPr>
        <w:t>Cocopeat</w:t>
      </w:r>
      <w:r w:rsidRPr="00D129C3">
        <w:rPr>
          <w:rFonts w:ascii="Times New Roman" w:hAnsi="Times New Roman" w:cs="Times New Roman"/>
          <w:sz w:val="24"/>
          <w:szCs w:val="24"/>
        </w:rPr>
        <w:t xml:space="preserve"> 50%, P3 : Arang Sekam 25% + Tanah 50% + </w:t>
      </w:r>
      <w:r w:rsidRPr="00D129C3">
        <w:rPr>
          <w:rFonts w:ascii="Times New Roman" w:hAnsi="Times New Roman" w:cs="Times New Roman"/>
          <w:i/>
          <w:sz w:val="24"/>
          <w:szCs w:val="24"/>
        </w:rPr>
        <w:t>Cocopeat</w:t>
      </w:r>
      <w:r w:rsidRPr="00D129C3">
        <w:rPr>
          <w:rFonts w:ascii="Times New Roman" w:hAnsi="Times New Roman" w:cs="Times New Roman"/>
          <w:sz w:val="24"/>
          <w:szCs w:val="24"/>
        </w:rPr>
        <w:t xml:space="preserve"> 25%.</w:t>
      </w:r>
    </w:p>
    <w:p w:rsidR="00B945CF" w:rsidRPr="00D129C3" w:rsidRDefault="00B945CF" w:rsidP="00B945CF">
      <w:pPr>
        <w:spacing w:after="0" w:line="360" w:lineRule="auto"/>
        <w:ind w:left="720"/>
        <w:jc w:val="both"/>
        <w:rPr>
          <w:rFonts w:ascii="Times New Roman" w:hAnsi="Times New Roman" w:cs="Times New Roman"/>
          <w:sz w:val="24"/>
          <w:szCs w:val="24"/>
        </w:rPr>
      </w:pPr>
    </w:p>
    <w:p w:rsidR="00B945CF" w:rsidRPr="00D129C3" w:rsidRDefault="00B945CF" w:rsidP="00B945CF">
      <w:pPr>
        <w:spacing w:after="0" w:line="360" w:lineRule="auto"/>
        <w:jc w:val="both"/>
        <w:rPr>
          <w:rFonts w:ascii="Times New Roman" w:hAnsi="Times New Roman" w:cs="Times New Roman"/>
          <w:sz w:val="24"/>
          <w:szCs w:val="24"/>
          <w:lang w:val="sv-SE"/>
        </w:rPr>
      </w:pPr>
      <w:r w:rsidRPr="00D129C3">
        <w:rPr>
          <w:rFonts w:ascii="Times New Roman" w:hAnsi="Times New Roman" w:cs="Times New Roman"/>
          <w:sz w:val="24"/>
          <w:szCs w:val="24"/>
        </w:rPr>
        <w:t xml:space="preserve">Berdasarkan uji BNT taraf 5% pada perlakuan K (kontrol) tidak berbeda nyata dengan P2 dan P3 akan tetapi berbeda nyata dengan perlakuan P1. Hasil rerata berat kering pada tabel 1.2 diatas menunjukkan bahwa perlakuan K (kontrol) tidak berbeda nyata dengan perlakuan lainnya, namun memiliki nilai yang berbeda pada setiap perlakuannya. </w:t>
      </w:r>
    </w:p>
    <w:p w:rsidR="00B945CF" w:rsidRPr="00D129C3" w:rsidRDefault="00B945CF" w:rsidP="00B945CF">
      <w:pPr>
        <w:spacing w:after="0" w:line="360" w:lineRule="auto"/>
        <w:jc w:val="both"/>
        <w:rPr>
          <w:rFonts w:ascii="Times New Roman" w:hAnsi="Times New Roman" w:cs="Times New Roman"/>
          <w:sz w:val="24"/>
          <w:szCs w:val="24"/>
        </w:rPr>
      </w:pPr>
      <w:r w:rsidRPr="00D129C3">
        <w:rPr>
          <w:rFonts w:ascii="Times New Roman" w:hAnsi="Times New Roman" w:cs="Times New Roman"/>
          <w:sz w:val="24"/>
          <w:szCs w:val="24"/>
        </w:rPr>
        <w:t xml:space="preserve">Berat kering tanaman dipengaruhi oleh perkembangan daun dan intensitas matahari, tanaman yang memiliki daun yang lebih luas dapat menyerap sinar matahari dengan efektif, sehingga dapat menghasilkan fotosintat lebih banyak karena dapat melakukan fotosintesis dengan baik. Selama pertumbuhan, tanaman mengalami fotosintesis dan berat kering merupakan biomassa tanaman yang merupakan hasil akumulasi fotosintat dari </w:t>
      </w:r>
      <w:r w:rsidRPr="00D129C3">
        <w:rPr>
          <w:rFonts w:ascii="Times New Roman" w:hAnsi="Times New Roman" w:cs="Times New Roman"/>
          <w:sz w:val="24"/>
          <w:szCs w:val="24"/>
        </w:rPr>
        <w:lastRenderedPageBreak/>
        <w:t>fotosintesis yang dilakukan oleh tanaman. Untuk melakukan fotosintesis tanaman memerlukan unsur hara, semakin banyak unsur hara yang diserap tanaman, hasil akumulasi fotosintat akan semakin besar. Berat kering merupakan penimbunan hasil bersih asimilasi CO2 yang dilakukan selama pertumbuhan dan perkembangan tanaman (Bambang Guritno dan S.M. Sitompul 1995).</w:t>
      </w:r>
    </w:p>
    <w:p w:rsidR="00B945CF" w:rsidRPr="00D129C3" w:rsidRDefault="00B945CF" w:rsidP="00B945CF">
      <w:pPr>
        <w:spacing w:after="0" w:line="360" w:lineRule="auto"/>
        <w:ind w:left="720"/>
        <w:jc w:val="both"/>
        <w:rPr>
          <w:rFonts w:ascii="Times New Roman" w:hAnsi="Times New Roman" w:cs="Times New Roman"/>
          <w:sz w:val="24"/>
          <w:szCs w:val="24"/>
        </w:rPr>
      </w:pPr>
    </w:p>
    <w:p w:rsidR="00B945CF" w:rsidRPr="00D129C3" w:rsidRDefault="00B945CF" w:rsidP="00B945CF">
      <w:pPr>
        <w:spacing w:after="0" w:line="360" w:lineRule="auto"/>
        <w:ind w:left="720"/>
        <w:jc w:val="both"/>
        <w:rPr>
          <w:rFonts w:ascii="Times New Roman" w:hAnsi="Times New Roman" w:cs="Times New Roman"/>
          <w:sz w:val="24"/>
          <w:szCs w:val="24"/>
        </w:rPr>
      </w:pPr>
    </w:p>
    <w:p w:rsidR="00B945CF" w:rsidRPr="00D129C3" w:rsidRDefault="00B945CF" w:rsidP="00B945CF">
      <w:pPr>
        <w:spacing w:after="0" w:line="360" w:lineRule="auto"/>
        <w:jc w:val="both"/>
        <w:rPr>
          <w:rFonts w:ascii="Times New Roman" w:hAnsi="Times New Roman" w:cs="Times New Roman"/>
          <w:sz w:val="24"/>
          <w:szCs w:val="24"/>
        </w:rPr>
      </w:pPr>
    </w:p>
    <w:p w:rsidR="00B945CF" w:rsidRPr="00D129C3" w:rsidRDefault="00B945CF" w:rsidP="00B945CF">
      <w:pPr>
        <w:spacing w:after="0" w:line="240" w:lineRule="auto"/>
        <w:jc w:val="both"/>
        <w:rPr>
          <w:rFonts w:ascii="Times New Roman" w:hAnsi="Times New Roman" w:cs="Times New Roman"/>
          <w:b/>
          <w:sz w:val="24"/>
          <w:szCs w:val="24"/>
        </w:rPr>
      </w:pPr>
    </w:p>
    <w:p w:rsidR="00B945CF" w:rsidRPr="00D129C3" w:rsidRDefault="00B945CF" w:rsidP="00B945CF">
      <w:pPr>
        <w:pStyle w:val="ListParagraph"/>
        <w:numPr>
          <w:ilvl w:val="0"/>
          <w:numId w:val="16"/>
        </w:numPr>
        <w:spacing w:after="0" w:line="240" w:lineRule="auto"/>
        <w:jc w:val="both"/>
        <w:rPr>
          <w:rFonts w:cs="Times New Roman"/>
          <w:szCs w:val="24"/>
        </w:rPr>
      </w:pPr>
      <w:r w:rsidRPr="00D129C3">
        <w:rPr>
          <w:rFonts w:cs="Times New Roman"/>
          <w:szCs w:val="24"/>
        </w:rPr>
        <w:t>Kadar Klorofil</w:t>
      </w:r>
    </w:p>
    <w:p w:rsidR="00B945CF" w:rsidRPr="00D129C3" w:rsidRDefault="00B945CF" w:rsidP="00B945CF">
      <w:pPr>
        <w:spacing w:after="0" w:line="240" w:lineRule="auto"/>
        <w:ind w:left="284"/>
        <w:jc w:val="both"/>
        <w:rPr>
          <w:rFonts w:ascii="Times New Roman" w:hAnsi="Times New Roman" w:cs="Times New Roman"/>
          <w:b/>
          <w:sz w:val="24"/>
          <w:szCs w:val="24"/>
        </w:rPr>
      </w:pPr>
    </w:p>
    <w:p w:rsidR="00B945CF" w:rsidRPr="00D129C3" w:rsidRDefault="00B945CF" w:rsidP="00B945CF">
      <w:pPr>
        <w:spacing w:after="0" w:line="360" w:lineRule="auto"/>
        <w:jc w:val="both"/>
        <w:rPr>
          <w:rFonts w:ascii="Times New Roman" w:hAnsi="Times New Roman" w:cs="Times New Roman"/>
          <w:sz w:val="24"/>
          <w:szCs w:val="24"/>
        </w:rPr>
      </w:pPr>
      <w:r w:rsidRPr="00D129C3">
        <w:rPr>
          <w:rFonts w:ascii="Times New Roman" w:hAnsi="Times New Roman" w:cs="Times New Roman"/>
          <w:sz w:val="24"/>
          <w:szCs w:val="24"/>
        </w:rPr>
        <w:t>Berdasarkan uji BNT 5% perlakuan K (kontrol) tidak berbeda nyata dengan perlakuan P1, P2 dan P3.</w:t>
      </w:r>
    </w:p>
    <w:p w:rsidR="00B945CF" w:rsidRPr="00D129C3" w:rsidRDefault="00B945CF" w:rsidP="00B945CF">
      <w:pPr>
        <w:spacing w:after="0" w:line="240" w:lineRule="auto"/>
        <w:ind w:left="284"/>
        <w:jc w:val="both"/>
        <w:rPr>
          <w:rFonts w:ascii="Times New Roman" w:hAnsi="Times New Roman" w:cs="Times New Roman"/>
          <w:b/>
          <w:sz w:val="24"/>
          <w:szCs w:val="24"/>
        </w:rPr>
      </w:pPr>
    </w:p>
    <w:p w:rsidR="00B945CF" w:rsidRPr="00D129C3" w:rsidRDefault="00B945CF" w:rsidP="00B945CF">
      <w:pPr>
        <w:pStyle w:val="ListParagraph"/>
        <w:spacing w:line="240" w:lineRule="auto"/>
        <w:ind w:left="644"/>
        <w:jc w:val="both"/>
        <w:rPr>
          <w:rFonts w:cs="Times New Roman"/>
          <w:szCs w:val="24"/>
        </w:rPr>
      </w:pPr>
      <w:r w:rsidRPr="00D129C3">
        <w:rPr>
          <w:rFonts w:cs="Times New Roman"/>
          <w:szCs w:val="24"/>
        </w:rPr>
        <w:t xml:space="preserve">Tabel 3. rata-rata klorofil total tanaman sawi hijau </w:t>
      </w:r>
    </w:p>
    <w:tbl>
      <w:tblPr>
        <w:tblStyle w:val="TableGrid"/>
        <w:tblW w:w="4416" w:type="dxa"/>
        <w:tblInd w:w="250" w:type="dxa"/>
        <w:tblBorders>
          <w:left w:val="none" w:sz="0" w:space="0" w:color="auto"/>
          <w:right w:val="none" w:sz="0" w:space="0" w:color="auto"/>
          <w:insideH w:val="none" w:sz="0" w:space="0" w:color="auto"/>
          <w:insideV w:val="none" w:sz="0" w:space="0" w:color="auto"/>
        </w:tblBorders>
        <w:tblLook w:val="04A0"/>
      </w:tblPr>
      <w:tblGrid>
        <w:gridCol w:w="2022"/>
        <w:gridCol w:w="2394"/>
      </w:tblGrid>
      <w:tr w:rsidR="00B945CF" w:rsidRPr="00D129C3" w:rsidTr="00B15F89">
        <w:trPr>
          <w:trHeight w:val="387"/>
        </w:trPr>
        <w:tc>
          <w:tcPr>
            <w:tcW w:w="2022" w:type="dxa"/>
            <w:tcBorders>
              <w:bottom w:val="single" w:sz="4" w:space="0" w:color="auto"/>
            </w:tcBorders>
          </w:tcPr>
          <w:p w:rsidR="00B945CF" w:rsidRPr="00D129C3" w:rsidRDefault="00B945CF" w:rsidP="00B15F89">
            <w:pPr>
              <w:pStyle w:val="ListParagraph"/>
              <w:ind w:left="644"/>
              <w:jc w:val="both"/>
              <w:rPr>
                <w:rFonts w:cs="Times New Roman"/>
                <w:szCs w:val="24"/>
              </w:rPr>
            </w:pPr>
            <w:r w:rsidRPr="00D129C3">
              <w:rPr>
                <w:rFonts w:cs="Times New Roman"/>
                <w:szCs w:val="24"/>
              </w:rPr>
              <w:t>Perlakuan</w:t>
            </w:r>
          </w:p>
        </w:tc>
        <w:tc>
          <w:tcPr>
            <w:tcW w:w="2394" w:type="dxa"/>
            <w:tcBorders>
              <w:bottom w:val="single" w:sz="4" w:space="0" w:color="auto"/>
            </w:tcBorders>
          </w:tcPr>
          <w:p w:rsidR="00B945CF" w:rsidRPr="00D129C3" w:rsidRDefault="00B945CF" w:rsidP="00B15F89">
            <w:pPr>
              <w:pStyle w:val="ListParagraph"/>
              <w:ind w:left="644"/>
              <w:jc w:val="both"/>
              <w:rPr>
                <w:rFonts w:cs="Times New Roman"/>
                <w:szCs w:val="24"/>
              </w:rPr>
            </w:pPr>
            <w:r w:rsidRPr="00D129C3">
              <w:rPr>
                <w:rFonts w:cs="Times New Roman"/>
                <w:szCs w:val="24"/>
              </w:rPr>
              <w:t>Klorofil  (gr) ± SetDv</w:t>
            </w:r>
          </w:p>
        </w:tc>
      </w:tr>
      <w:tr w:rsidR="00B945CF" w:rsidRPr="00D129C3" w:rsidTr="00B15F89">
        <w:trPr>
          <w:trHeight w:val="408"/>
        </w:trPr>
        <w:tc>
          <w:tcPr>
            <w:tcW w:w="2022" w:type="dxa"/>
            <w:tcBorders>
              <w:top w:val="single" w:sz="4" w:space="0" w:color="auto"/>
            </w:tcBorders>
            <w:vAlign w:val="bottom"/>
          </w:tcPr>
          <w:p w:rsidR="00B945CF" w:rsidRPr="00D129C3" w:rsidRDefault="00B945CF" w:rsidP="00B15F89">
            <w:pPr>
              <w:pStyle w:val="ListParagraph"/>
              <w:ind w:left="644"/>
              <w:jc w:val="both"/>
              <w:rPr>
                <w:rFonts w:cs="Times New Roman"/>
                <w:szCs w:val="24"/>
              </w:rPr>
            </w:pPr>
            <w:r w:rsidRPr="00D129C3">
              <w:rPr>
                <w:rFonts w:cs="Times New Roman"/>
                <w:szCs w:val="24"/>
              </w:rPr>
              <w:t>K</w:t>
            </w:r>
          </w:p>
        </w:tc>
        <w:tc>
          <w:tcPr>
            <w:tcW w:w="2394" w:type="dxa"/>
            <w:tcBorders>
              <w:top w:val="single" w:sz="4" w:space="0" w:color="auto"/>
            </w:tcBorders>
            <w:vAlign w:val="bottom"/>
          </w:tcPr>
          <w:p w:rsidR="00B945CF" w:rsidRPr="00D129C3" w:rsidRDefault="00B945CF" w:rsidP="00B15F89">
            <w:pPr>
              <w:pStyle w:val="ListParagraph"/>
              <w:ind w:left="644"/>
              <w:jc w:val="both"/>
              <w:rPr>
                <w:rFonts w:cs="Times New Roman"/>
                <w:szCs w:val="24"/>
                <w:vertAlign w:val="superscript"/>
              </w:rPr>
            </w:pPr>
            <w:r w:rsidRPr="00D129C3">
              <w:rPr>
                <w:rFonts w:cs="Times New Roman"/>
                <w:szCs w:val="24"/>
              </w:rPr>
              <w:t>0,127±0,0126</w:t>
            </w:r>
            <w:r w:rsidRPr="00D129C3">
              <w:rPr>
                <w:rFonts w:cs="Times New Roman"/>
                <w:szCs w:val="24"/>
                <w:vertAlign w:val="superscript"/>
              </w:rPr>
              <w:t>a</w:t>
            </w:r>
          </w:p>
        </w:tc>
      </w:tr>
      <w:tr w:rsidR="00B945CF" w:rsidRPr="00D129C3" w:rsidTr="00B15F89">
        <w:trPr>
          <w:trHeight w:val="408"/>
        </w:trPr>
        <w:tc>
          <w:tcPr>
            <w:tcW w:w="2022" w:type="dxa"/>
            <w:vAlign w:val="bottom"/>
          </w:tcPr>
          <w:p w:rsidR="00B945CF" w:rsidRPr="00D129C3" w:rsidRDefault="00B945CF" w:rsidP="00B15F89">
            <w:pPr>
              <w:pStyle w:val="ListParagraph"/>
              <w:ind w:left="644"/>
              <w:jc w:val="both"/>
              <w:rPr>
                <w:rFonts w:cs="Times New Roman"/>
                <w:szCs w:val="24"/>
              </w:rPr>
            </w:pPr>
            <w:r w:rsidRPr="00D129C3">
              <w:rPr>
                <w:rFonts w:cs="Times New Roman"/>
                <w:szCs w:val="24"/>
              </w:rPr>
              <w:t>P1</w:t>
            </w:r>
          </w:p>
        </w:tc>
        <w:tc>
          <w:tcPr>
            <w:tcW w:w="2394" w:type="dxa"/>
            <w:vAlign w:val="bottom"/>
          </w:tcPr>
          <w:p w:rsidR="00B945CF" w:rsidRPr="00D129C3" w:rsidRDefault="00B945CF" w:rsidP="00B15F89">
            <w:pPr>
              <w:pStyle w:val="ListParagraph"/>
              <w:ind w:left="644"/>
              <w:jc w:val="both"/>
              <w:rPr>
                <w:rFonts w:cs="Times New Roman"/>
                <w:szCs w:val="24"/>
                <w:vertAlign w:val="superscript"/>
              </w:rPr>
            </w:pPr>
            <w:r w:rsidRPr="00D129C3">
              <w:rPr>
                <w:rFonts w:cs="Times New Roman"/>
                <w:szCs w:val="24"/>
              </w:rPr>
              <w:t>0,110±0,0115</w:t>
            </w:r>
            <w:r w:rsidRPr="00D129C3">
              <w:rPr>
                <w:rFonts w:cs="Times New Roman"/>
                <w:szCs w:val="24"/>
                <w:vertAlign w:val="superscript"/>
              </w:rPr>
              <w:t>a</w:t>
            </w:r>
          </w:p>
        </w:tc>
      </w:tr>
      <w:tr w:rsidR="00B945CF" w:rsidRPr="00D129C3" w:rsidTr="00B15F89">
        <w:trPr>
          <w:trHeight w:val="387"/>
        </w:trPr>
        <w:tc>
          <w:tcPr>
            <w:tcW w:w="2022" w:type="dxa"/>
            <w:vAlign w:val="bottom"/>
          </w:tcPr>
          <w:p w:rsidR="00B945CF" w:rsidRPr="00D129C3" w:rsidRDefault="00B945CF" w:rsidP="00B15F89">
            <w:pPr>
              <w:pStyle w:val="ListParagraph"/>
              <w:ind w:left="644"/>
              <w:jc w:val="both"/>
              <w:rPr>
                <w:rFonts w:cs="Times New Roman"/>
                <w:szCs w:val="24"/>
              </w:rPr>
            </w:pPr>
            <w:r w:rsidRPr="00D129C3">
              <w:rPr>
                <w:rFonts w:cs="Times New Roman"/>
                <w:szCs w:val="24"/>
              </w:rPr>
              <w:t>P2</w:t>
            </w:r>
          </w:p>
        </w:tc>
        <w:tc>
          <w:tcPr>
            <w:tcW w:w="2394" w:type="dxa"/>
            <w:vAlign w:val="bottom"/>
          </w:tcPr>
          <w:p w:rsidR="00B945CF" w:rsidRPr="00D129C3" w:rsidRDefault="00B945CF" w:rsidP="00B15F89">
            <w:pPr>
              <w:pStyle w:val="ListParagraph"/>
              <w:ind w:left="644"/>
              <w:jc w:val="both"/>
              <w:rPr>
                <w:rFonts w:cs="Times New Roman"/>
                <w:szCs w:val="24"/>
                <w:vertAlign w:val="superscript"/>
              </w:rPr>
            </w:pPr>
            <w:r w:rsidRPr="00D129C3">
              <w:rPr>
                <w:rFonts w:cs="Times New Roman"/>
                <w:szCs w:val="24"/>
              </w:rPr>
              <w:t>0,122±0,0270</w:t>
            </w:r>
            <w:r w:rsidRPr="00D129C3">
              <w:rPr>
                <w:rFonts w:cs="Times New Roman"/>
                <w:szCs w:val="24"/>
                <w:vertAlign w:val="superscript"/>
              </w:rPr>
              <w:t>a</w:t>
            </w:r>
          </w:p>
        </w:tc>
      </w:tr>
      <w:tr w:rsidR="00B945CF" w:rsidRPr="00D129C3" w:rsidTr="00B15F89">
        <w:trPr>
          <w:trHeight w:val="433"/>
        </w:trPr>
        <w:tc>
          <w:tcPr>
            <w:tcW w:w="2022" w:type="dxa"/>
            <w:vAlign w:val="bottom"/>
          </w:tcPr>
          <w:p w:rsidR="00B945CF" w:rsidRPr="00D129C3" w:rsidRDefault="00B945CF" w:rsidP="00B15F89">
            <w:pPr>
              <w:pStyle w:val="ListParagraph"/>
              <w:ind w:left="644"/>
              <w:jc w:val="both"/>
              <w:rPr>
                <w:rFonts w:cs="Times New Roman"/>
                <w:szCs w:val="24"/>
              </w:rPr>
            </w:pPr>
            <w:r w:rsidRPr="00D129C3">
              <w:rPr>
                <w:rFonts w:cs="Times New Roman"/>
                <w:szCs w:val="24"/>
              </w:rPr>
              <w:t>P3</w:t>
            </w:r>
          </w:p>
        </w:tc>
        <w:tc>
          <w:tcPr>
            <w:tcW w:w="2394" w:type="dxa"/>
            <w:vAlign w:val="bottom"/>
          </w:tcPr>
          <w:p w:rsidR="00B945CF" w:rsidRPr="00D129C3" w:rsidRDefault="00B945CF" w:rsidP="00B15F89">
            <w:pPr>
              <w:pStyle w:val="ListParagraph"/>
              <w:ind w:left="644"/>
              <w:jc w:val="both"/>
              <w:rPr>
                <w:rFonts w:cs="Times New Roman"/>
                <w:szCs w:val="24"/>
                <w:vertAlign w:val="superscript"/>
              </w:rPr>
            </w:pPr>
            <w:r w:rsidRPr="00D129C3">
              <w:rPr>
                <w:rFonts w:cs="Times New Roman"/>
                <w:szCs w:val="24"/>
              </w:rPr>
              <w:t>0,122±0,0237</w:t>
            </w:r>
            <w:r w:rsidRPr="00D129C3">
              <w:rPr>
                <w:rFonts w:cs="Times New Roman"/>
                <w:szCs w:val="24"/>
                <w:vertAlign w:val="superscript"/>
              </w:rPr>
              <w:t>a</w:t>
            </w:r>
          </w:p>
        </w:tc>
      </w:tr>
    </w:tbl>
    <w:p w:rsidR="00B945CF" w:rsidRPr="00D129C3" w:rsidRDefault="00B945CF" w:rsidP="00B945CF">
      <w:pPr>
        <w:spacing w:after="0" w:line="240" w:lineRule="auto"/>
        <w:jc w:val="both"/>
        <w:rPr>
          <w:rFonts w:ascii="Times New Roman" w:hAnsi="Times New Roman" w:cs="Times New Roman"/>
          <w:sz w:val="24"/>
          <w:szCs w:val="24"/>
        </w:rPr>
      </w:pPr>
      <w:r w:rsidRPr="00D129C3">
        <w:rPr>
          <w:rFonts w:ascii="Times New Roman" w:hAnsi="Times New Roman" w:cs="Times New Roman"/>
          <w:sz w:val="24"/>
          <w:szCs w:val="24"/>
        </w:rPr>
        <w:t xml:space="preserve">Keterangan : K1(kontrol) : Tanah, P1 : Arang </w:t>
      </w:r>
    </w:p>
    <w:p w:rsidR="00B945CF" w:rsidRPr="00D129C3" w:rsidRDefault="00B945CF" w:rsidP="00B945CF">
      <w:pPr>
        <w:spacing w:after="0" w:line="240" w:lineRule="auto"/>
        <w:ind w:left="720"/>
        <w:jc w:val="both"/>
        <w:rPr>
          <w:rFonts w:ascii="Times New Roman" w:hAnsi="Times New Roman" w:cs="Times New Roman"/>
          <w:sz w:val="24"/>
          <w:szCs w:val="24"/>
        </w:rPr>
      </w:pPr>
      <w:r w:rsidRPr="00D129C3">
        <w:rPr>
          <w:rFonts w:ascii="Times New Roman" w:hAnsi="Times New Roman" w:cs="Times New Roman"/>
          <w:sz w:val="24"/>
          <w:szCs w:val="24"/>
        </w:rPr>
        <w:t>Sekam 50% + Tanah 25 % +</w:t>
      </w:r>
      <w:r w:rsidRPr="00D129C3">
        <w:rPr>
          <w:rFonts w:ascii="Times New Roman" w:hAnsi="Times New Roman" w:cs="Times New Roman"/>
          <w:i/>
          <w:sz w:val="24"/>
          <w:szCs w:val="24"/>
        </w:rPr>
        <w:t>Cocopeat</w:t>
      </w:r>
      <w:r w:rsidRPr="00D129C3">
        <w:rPr>
          <w:rFonts w:ascii="Times New Roman" w:hAnsi="Times New Roman" w:cs="Times New Roman"/>
          <w:sz w:val="24"/>
          <w:szCs w:val="24"/>
        </w:rPr>
        <w:t xml:space="preserve"> 25%, P2 : Arang  Sekam 25% +Tanah 25 %+ </w:t>
      </w:r>
      <w:r w:rsidRPr="00D129C3">
        <w:rPr>
          <w:rFonts w:ascii="Times New Roman" w:hAnsi="Times New Roman" w:cs="Times New Roman"/>
          <w:i/>
          <w:sz w:val="24"/>
          <w:szCs w:val="24"/>
        </w:rPr>
        <w:t>Cocopeat</w:t>
      </w:r>
      <w:r w:rsidRPr="00D129C3">
        <w:rPr>
          <w:rFonts w:ascii="Times New Roman" w:hAnsi="Times New Roman" w:cs="Times New Roman"/>
          <w:sz w:val="24"/>
          <w:szCs w:val="24"/>
        </w:rPr>
        <w:t xml:space="preserve"> 50%, P3 : Arang Sekam 25% + Tanah 50% + </w:t>
      </w:r>
      <w:r w:rsidRPr="00D129C3">
        <w:rPr>
          <w:rFonts w:ascii="Times New Roman" w:hAnsi="Times New Roman" w:cs="Times New Roman"/>
          <w:i/>
          <w:sz w:val="24"/>
          <w:szCs w:val="24"/>
        </w:rPr>
        <w:t>Cocopeat</w:t>
      </w:r>
      <w:r w:rsidRPr="00D129C3">
        <w:rPr>
          <w:rFonts w:ascii="Times New Roman" w:hAnsi="Times New Roman" w:cs="Times New Roman"/>
          <w:sz w:val="24"/>
          <w:szCs w:val="24"/>
        </w:rPr>
        <w:t xml:space="preserve"> 25%.</w:t>
      </w:r>
    </w:p>
    <w:p w:rsidR="00B945CF" w:rsidRPr="00D129C3" w:rsidRDefault="00B945CF" w:rsidP="00B945CF">
      <w:pPr>
        <w:pStyle w:val="ListParagraph"/>
        <w:spacing w:after="0" w:line="240" w:lineRule="auto"/>
        <w:ind w:left="644"/>
        <w:jc w:val="both"/>
        <w:rPr>
          <w:rFonts w:cs="Times New Roman"/>
          <w:b/>
          <w:szCs w:val="24"/>
        </w:rPr>
      </w:pPr>
    </w:p>
    <w:p w:rsidR="00B945CF" w:rsidRPr="00D129C3" w:rsidRDefault="00B945CF" w:rsidP="00B945CF">
      <w:pPr>
        <w:spacing w:after="0" w:line="360" w:lineRule="auto"/>
        <w:jc w:val="both"/>
        <w:rPr>
          <w:rFonts w:ascii="Times New Roman" w:hAnsi="Times New Roman" w:cs="Times New Roman"/>
          <w:sz w:val="24"/>
          <w:szCs w:val="24"/>
        </w:rPr>
      </w:pPr>
      <w:r w:rsidRPr="00D129C3">
        <w:rPr>
          <w:rFonts w:ascii="Times New Roman" w:hAnsi="Times New Roman" w:cs="Times New Roman"/>
          <w:sz w:val="24"/>
          <w:szCs w:val="24"/>
        </w:rPr>
        <w:t xml:space="preserve">Hasil dari penelitian pada tabel diatas menunjukkan memiliki nilai tertinggi disetiap perlakuan. Hasil pengamatan terhadap </w:t>
      </w:r>
      <w:r w:rsidRPr="00D129C3">
        <w:rPr>
          <w:rFonts w:ascii="Times New Roman" w:hAnsi="Times New Roman" w:cs="Times New Roman"/>
          <w:sz w:val="24"/>
          <w:szCs w:val="24"/>
        </w:rPr>
        <w:lastRenderedPageBreak/>
        <w:t>pengukuran kadar klorofil pada bagian daun, batang/tangkai tanaman sawi hijau yang ditanam selama 1 bulan penanaman dari tanggal 3 agustus sampai 3 september 2019, menunjukkan bahwa  adanya perbedaan jumlah klorofil yang terkandung pada bagian daun, batang/ tangkai tanaman tersebut.</w:t>
      </w:r>
    </w:p>
    <w:p w:rsidR="00B945CF" w:rsidRPr="00D129C3" w:rsidRDefault="00B945CF" w:rsidP="00B945CF">
      <w:pPr>
        <w:spacing w:after="0" w:line="360" w:lineRule="auto"/>
        <w:jc w:val="both"/>
        <w:rPr>
          <w:rFonts w:ascii="Times New Roman" w:hAnsi="Times New Roman" w:cs="Times New Roman"/>
          <w:sz w:val="24"/>
          <w:szCs w:val="24"/>
        </w:rPr>
      </w:pPr>
    </w:p>
    <w:p w:rsidR="00B945CF" w:rsidRPr="00D129C3" w:rsidRDefault="00B945CF" w:rsidP="00B945CF">
      <w:pPr>
        <w:spacing w:after="0" w:line="360" w:lineRule="auto"/>
        <w:jc w:val="both"/>
        <w:rPr>
          <w:rFonts w:ascii="Times New Roman" w:hAnsi="Times New Roman" w:cs="Times New Roman"/>
          <w:sz w:val="24"/>
          <w:szCs w:val="24"/>
        </w:rPr>
      </w:pPr>
      <w:r w:rsidRPr="00D129C3">
        <w:rPr>
          <w:rFonts w:ascii="Times New Roman" w:hAnsi="Times New Roman" w:cs="Times New Roman"/>
          <w:sz w:val="24"/>
          <w:szCs w:val="24"/>
        </w:rPr>
        <w:t>Faktor yang mempengaruhi kandungan klorofil pada suatu tanaman adalah umur tanaman, morfologi daun serta faktor genetik. Umur daun dan tahapan fisiologis suatu tanaman merupakan faktor yang menentukan kandungan klorofil. Tiap spesies dengan umur yang  sama memiliki  kandungan kimia yang berlainan dengan jumlah genom yang berlainan pula.  Hal  ini  mengakibatkan metabolisme yang terjadi juga berlainan terkait dengan jumlah substrat maupun enzim metabolismenya (</w:t>
      </w:r>
      <w:r w:rsidRPr="00D129C3">
        <w:rPr>
          <w:rFonts w:ascii="Times New Roman" w:hAnsi="Times New Roman" w:cs="Times New Roman"/>
          <w:color w:val="231F20"/>
          <w:sz w:val="24"/>
          <w:szCs w:val="24"/>
        </w:rPr>
        <w:t>Setiari N. 2009</w:t>
      </w:r>
      <w:r w:rsidRPr="00D129C3">
        <w:rPr>
          <w:rFonts w:ascii="Times New Roman" w:hAnsi="Times New Roman" w:cs="Times New Roman"/>
          <w:sz w:val="24"/>
          <w:szCs w:val="24"/>
        </w:rPr>
        <w:t>).</w:t>
      </w:r>
    </w:p>
    <w:p w:rsidR="00B945CF" w:rsidRPr="00D129C3" w:rsidRDefault="00B945CF" w:rsidP="00B945CF">
      <w:pPr>
        <w:pStyle w:val="ListParagraph"/>
        <w:spacing w:after="0" w:line="240" w:lineRule="auto"/>
        <w:ind w:left="644"/>
        <w:jc w:val="both"/>
        <w:rPr>
          <w:rFonts w:cs="Times New Roman"/>
          <w:b/>
          <w:szCs w:val="24"/>
        </w:rPr>
      </w:pPr>
    </w:p>
    <w:p w:rsidR="00B945CF" w:rsidRPr="00D129C3" w:rsidRDefault="00B945CF" w:rsidP="00B945CF">
      <w:pPr>
        <w:spacing w:after="0" w:line="360" w:lineRule="auto"/>
        <w:jc w:val="both"/>
        <w:rPr>
          <w:rFonts w:ascii="Times New Roman" w:hAnsi="Times New Roman" w:cs="Times New Roman"/>
          <w:sz w:val="24"/>
          <w:szCs w:val="24"/>
          <w:lang w:eastAsia="ja-JP"/>
        </w:rPr>
      </w:pPr>
    </w:p>
    <w:p w:rsidR="00B945CF" w:rsidRPr="00D129C3" w:rsidRDefault="00B945CF" w:rsidP="00B945CF">
      <w:pPr>
        <w:spacing w:after="0" w:line="360" w:lineRule="auto"/>
        <w:jc w:val="both"/>
        <w:rPr>
          <w:rFonts w:ascii="Times New Roman" w:hAnsi="Times New Roman" w:cs="Times New Roman"/>
          <w:b/>
          <w:color w:val="000000"/>
          <w:sz w:val="24"/>
          <w:szCs w:val="24"/>
        </w:rPr>
      </w:pPr>
      <w:r w:rsidRPr="00D129C3">
        <w:rPr>
          <w:rFonts w:ascii="Times New Roman" w:hAnsi="Times New Roman" w:cs="Times New Roman"/>
          <w:b/>
          <w:color w:val="000000"/>
          <w:sz w:val="24"/>
          <w:szCs w:val="24"/>
        </w:rPr>
        <w:t>KESIMPULAN</w:t>
      </w:r>
    </w:p>
    <w:p w:rsidR="00B945CF" w:rsidRPr="00D129C3" w:rsidRDefault="00B945CF" w:rsidP="00B945CF">
      <w:pPr>
        <w:spacing w:line="360" w:lineRule="auto"/>
        <w:jc w:val="both"/>
        <w:rPr>
          <w:rFonts w:ascii="Times New Roman" w:hAnsi="Times New Roman" w:cs="Times New Roman"/>
          <w:color w:val="000000"/>
          <w:sz w:val="24"/>
          <w:szCs w:val="24"/>
        </w:rPr>
      </w:pPr>
      <w:r w:rsidRPr="00D129C3">
        <w:rPr>
          <w:rFonts w:ascii="Times New Roman" w:hAnsi="Times New Roman" w:cs="Times New Roman"/>
          <w:color w:val="000000"/>
          <w:sz w:val="24"/>
          <w:szCs w:val="24"/>
        </w:rPr>
        <w:t>Dari hasil penelitian yang telah dilakukan dapat disimpulkan bahwa</w:t>
      </w:r>
    </w:p>
    <w:p w:rsidR="00B945CF" w:rsidRPr="00D129C3" w:rsidRDefault="00B945CF" w:rsidP="00B945CF">
      <w:pPr>
        <w:pStyle w:val="ListParagraph"/>
        <w:numPr>
          <w:ilvl w:val="0"/>
          <w:numId w:val="19"/>
        </w:numPr>
        <w:spacing w:line="360" w:lineRule="auto"/>
        <w:ind w:left="284" w:hanging="284"/>
        <w:jc w:val="both"/>
        <w:rPr>
          <w:rFonts w:cs="Times New Roman"/>
          <w:color w:val="000000"/>
          <w:szCs w:val="24"/>
        </w:rPr>
      </w:pPr>
      <w:r w:rsidRPr="00D129C3">
        <w:rPr>
          <w:rFonts w:cs="Times New Roman"/>
          <w:color w:val="000000"/>
          <w:szCs w:val="24"/>
        </w:rPr>
        <w:t xml:space="preserve"> </w:t>
      </w:r>
      <w:r w:rsidRPr="00D129C3">
        <w:rPr>
          <w:rFonts w:cs="Times New Roman"/>
          <w:color w:val="000000"/>
          <w:szCs w:val="24"/>
          <w:lang w:val="sv-SE"/>
        </w:rPr>
        <w:t>Pada perlakuan masing</w:t>
      </w:r>
      <w:r w:rsidRPr="00D129C3">
        <w:rPr>
          <w:rFonts w:cs="Times New Roman"/>
          <w:color w:val="000000"/>
          <w:szCs w:val="24"/>
        </w:rPr>
        <w:t>-</w:t>
      </w:r>
      <w:r w:rsidRPr="00D129C3">
        <w:rPr>
          <w:rFonts w:cs="Times New Roman"/>
          <w:color w:val="000000"/>
          <w:szCs w:val="24"/>
          <w:lang w:val="sv-SE"/>
        </w:rPr>
        <w:t xml:space="preserve">masing </w:t>
      </w:r>
      <w:r w:rsidR="00380A09">
        <w:rPr>
          <w:rFonts w:cs="Times New Roman"/>
          <w:color w:val="000000"/>
          <w:szCs w:val="24"/>
        </w:rPr>
        <w:t xml:space="preserve">kombinasi </w:t>
      </w:r>
      <w:r w:rsidRPr="00D129C3">
        <w:rPr>
          <w:rFonts w:cs="Times New Roman"/>
          <w:color w:val="000000"/>
          <w:szCs w:val="24"/>
          <w:lang w:val="sv-SE"/>
        </w:rPr>
        <w:t>media tanam memberikan pengaruh yang tidak berbeda nyata dengan perlakuan lainnya</w:t>
      </w:r>
      <w:r w:rsidRPr="00D129C3">
        <w:rPr>
          <w:rFonts w:cs="Times New Roman"/>
          <w:color w:val="000000"/>
          <w:szCs w:val="24"/>
        </w:rPr>
        <w:t>.</w:t>
      </w:r>
    </w:p>
    <w:p w:rsidR="00B945CF" w:rsidRPr="00D129C3" w:rsidRDefault="00B945CF" w:rsidP="00B945CF">
      <w:pPr>
        <w:pStyle w:val="ListParagraph"/>
        <w:numPr>
          <w:ilvl w:val="0"/>
          <w:numId w:val="19"/>
        </w:numPr>
        <w:spacing w:line="360" w:lineRule="auto"/>
        <w:ind w:left="284" w:hanging="284"/>
        <w:jc w:val="both"/>
        <w:rPr>
          <w:rFonts w:cs="Times New Roman"/>
          <w:color w:val="000000"/>
          <w:szCs w:val="24"/>
        </w:rPr>
      </w:pPr>
      <w:r w:rsidRPr="00D129C3">
        <w:rPr>
          <w:rFonts w:cs="Times New Roman"/>
          <w:color w:val="000000"/>
          <w:szCs w:val="24"/>
        </w:rPr>
        <w:t xml:space="preserve">Penambahan arang sekam </w:t>
      </w:r>
      <w:r w:rsidRPr="00D129C3">
        <w:rPr>
          <w:rFonts w:cs="Times New Roman"/>
          <w:color w:val="000000"/>
          <w:szCs w:val="24"/>
          <w:lang w:val="sv-SE"/>
        </w:rPr>
        <w:t>dan cocopeat</w:t>
      </w:r>
      <w:r w:rsidRPr="00D129C3">
        <w:rPr>
          <w:rFonts w:cs="Times New Roman"/>
          <w:color w:val="000000"/>
          <w:szCs w:val="24"/>
        </w:rPr>
        <w:t xml:space="preserve"> ke dalam media tanam tidak berpengaruh </w:t>
      </w:r>
      <w:r w:rsidRPr="00D129C3">
        <w:rPr>
          <w:rFonts w:cs="Times New Roman"/>
          <w:color w:val="000000"/>
          <w:szCs w:val="24"/>
        </w:rPr>
        <w:lastRenderedPageBreak/>
        <w:t>terhadap pertumbuhan jumlah daun, berat segar dan berat kering.</w:t>
      </w:r>
    </w:p>
    <w:p w:rsidR="00B945CF" w:rsidRPr="00D129C3" w:rsidRDefault="00B945CF" w:rsidP="00B945CF">
      <w:pPr>
        <w:spacing w:after="0" w:line="360" w:lineRule="auto"/>
        <w:jc w:val="both"/>
        <w:rPr>
          <w:rFonts w:ascii="Times New Roman" w:hAnsi="Times New Roman" w:cs="Times New Roman"/>
          <w:color w:val="000000"/>
          <w:sz w:val="24"/>
          <w:szCs w:val="24"/>
          <w:lang w:val="sv-SE"/>
        </w:rPr>
      </w:pPr>
    </w:p>
    <w:p w:rsidR="00B945CF" w:rsidRPr="00D129C3" w:rsidRDefault="00B945CF" w:rsidP="00B945CF">
      <w:pPr>
        <w:spacing w:after="0" w:line="360" w:lineRule="auto"/>
        <w:jc w:val="both"/>
        <w:rPr>
          <w:rFonts w:ascii="Times New Roman" w:hAnsi="Times New Roman" w:cs="Times New Roman"/>
          <w:color w:val="000000"/>
          <w:sz w:val="24"/>
          <w:szCs w:val="24"/>
        </w:rPr>
      </w:pPr>
    </w:p>
    <w:p w:rsidR="00B945CF" w:rsidRPr="00D129C3" w:rsidRDefault="00B945CF" w:rsidP="00B945CF">
      <w:pPr>
        <w:spacing w:after="0" w:line="360" w:lineRule="auto"/>
        <w:jc w:val="both"/>
        <w:rPr>
          <w:rFonts w:ascii="Times New Roman" w:hAnsi="Times New Roman" w:cs="Times New Roman"/>
          <w:color w:val="000000"/>
          <w:sz w:val="24"/>
          <w:szCs w:val="24"/>
        </w:rPr>
      </w:pPr>
    </w:p>
    <w:p w:rsidR="00B945CF" w:rsidRPr="00D129C3" w:rsidRDefault="00B945CF" w:rsidP="00B945CF">
      <w:pPr>
        <w:spacing w:after="0" w:line="360" w:lineRule="auto"/>
        <w:jc w:val="both"/>
        <w:rPr>
          <w:rFonts w:ascii="Times New Roman" w:hAnsi="Times New Roman" w:cs="Times New Roman"/>
          <w:color w:val="000000"/>
          <w:sz w:val="24"/>
          <w:szCs w:val="24"/>
        </w:rPr>
      </w:pPr>
      <w:r w:rsidRPr="00D129C3">
        <w:rPr>
          <w:rFonts w:ascii="Times New Roman" w:hAnsi="Times New Roman" w:cs="Times New Roman"/>
          <w:b/>
          <w:sz w:val="24"/>
          <w:szCs w:val="24"/>
          <w:lang w:val="sv-SE"/>
        </w:rPr>
        <w:t>DAFTAR PUSTAKA</w:t>
      </w:r>
    </w:p>
    <w:p w:rsidR="00B945CF" w:rsidRPr="00D129C3" w:rsidRDefault="00B945CF" w:rsidP="00B945CF">
      <w:pPr>
        <w:autoSpaceDE w:val="0"/>
        <w:autoSpaceDN w:val="0"/>
        <w:adjustRightInd w:val="0"/>
        <w:spacing w:after="0" w:line="240" w:lineRule="auto"/>
        <w:ind w:left="851" w:hanging="851"/>
        <w:jc w:val="both"/>
        <w:rPr>
          <w:rFonts w:ascii="Times New Roman" w:hAnsi="Times New Roman" w:cs="Times New Roman"/>
          <w:color w:val="231F20"/>
          <w:sz w:val="24"/>
          <w:szCs w:val="24"/>
        </w:rPr>
      </w:pPr>
    </w:p>
    <w:p w:rsidR="00B945CF" w:rsidRPr="00D129C3" w:rsidRDefault="00B945CF" w:rsidP="00B945CF">
      <w:pPr>
        <w:autoSpaceDE w:val="0"/>
        <w:autoSpaceDN w:val="0"/>
        <w:adjustRightInd w:val="0"/>
        <w:spacing w:after="0" w:line="240" w:lineRule="auto"/>
        <w:ind w:left="851" w:hanging="851"/>
        <w:jc w:val="both"/>
        <w:rPr>
          <w:rFonts w:ascii="Times New Roman" w:hAnsi="Times New Roman" w:cs="Times New Roman"/>
          <w:color w:val="231F20"/>
          <w:sz w:val="24"/>
          <w:szCs w:val="24"/>
        </w:rPr>
      </w:pPr>
      <w:r w:rsidRPr="00D129C3">
        <w:rPr>
          <w:rFonts w:ascii="Times New Roman" w:hAnsi="Times New Roman" w:cs="Times New Roman"/>
          <w:color w:val="231F20"/>
          <w:sz w:val="24"/>
          <w:szCs w:val="24"/>
        </w:rPr>
        <w:t>Campbell, N.A.,  Reece, J.B., &amp; Mitchell, L.G. (2003). Biologi. Jilid 2. Edisi Kelima. Alih Bahasa: Wasmen. Jakarta: Penerbit Erlangga</w:t>
      </w:r>
    </w:p>
    <w:p w:rsidR="00B945CF" w:rsidRPr="00D129C3" w:rsidRDefault="00B945CF" w:rsidP="00B945CF">
      <w:pPr>
        <w:autoSpaceDE w:val="0"/>
        <w:autoSpaceDN w:val="0"/>
        <w:adjustRightInd w:val="0"/>
        <w:spacing w:after="0" w:line="240" w:lineRule="auto"/>
        <w:ind w:left="851" w:hanging="851"/>
        <w:jc w:val="both"/>
        <w:rPr>
          <w:rFonts w:ascii="Times New Roman" w:hAnsi="Times New Roman" w:cs="Times New Roman"/>
          <w:color w:val="231F20"/>
          <w:sz w:val="24"/>
          <w:szCs w:val="24"/>
        </w:rPr>
      </w:pPr>
    </w:p>
    <w:p w:rsidR="00B945CF" w:rsidRPr="00D129C3" w:rsidRDefault="00B945CF" w:rsidP="00B945CF">
      <w:pPr>
        <w:autoSpaceDE w:val="0"/>
        <w:autoSpaceDN w:val="0"/>
        <w:adjustRightInd w:val="0"/>
        <w:spacing w:after="0" w:line="240" w:lineRule="auto"/>
        <w:ind w:left="851" w:hanging="851"/>
        <w:jc w:val="both"/>
        <w:rPr>
          <w:rFonts w:ascii="Times New Roman" w:hAnsi="Times New Roman" w:cs="Times New Roman"/>
          <w:color w:val="231F20"/>
          <w:sz w:val="24"/>
          <w:szCs w:val="24"/>
        </w:rPr>
      </w:pPr>
      <w:r w:rsidRPr="00D129C3">
        <w:rPr>
          <w:rFonts w:ascii="Times New Roman" w:hAnsi="Times New Roman" w:cs="Times New Roman"/>
          <w:color w:val="231F20"/>
          <w:sz w:val="24"/>
          <w:szCs w:val="24"/>
        </w:rPr>
        <w:t>ISTA International Rules for Seed Testing. 2006. Switzerland: The International Seed Testing Association. Bassersdorf.CH</w:t>
      </w:r>
    </w:p>
    <w:p w:rsidR="00B945CF" w:rsidRPr="00D129C3" w:rsidRDefault="00B945CF" w:rsidP="00B945CF">
      <w:pPr>
        <w:autoSpaceDE w:val="0"/>
        <w:autoSpaceDN w:val="0"/>
        <w:adjustRightInd w:val="0"/>
        <w:spacing w:after="0" w:line="240" w:lineRule="auto"/>
        <w:ind w:left="851" w:hanging="851"/>
        <w:jc w:val="both"/>
        <w:rPr>
          <w:rFonts w:ascii="Times New Roman" w:hAnsi="Times New Roman" w:cs="Times New Roman"/>
          <w:color w:val="231F20"/>
          <w:sz w:val="24"/>
          <w:szCs w:val="24"/>
        </w:rPr>
      </w:pPr>
    </w:p>
    <w:p w:rsidR="00B945CF" w:rsidRPr="00D129C3" w:rsidRDefault="00B945CF" w:rsidP="00B945CF">
      <w:pPr>
        <w:autoSpaceDE w:val="0"/>
        <w:autoSpaceDN w:val="0"/>
        <w:adjustRightInd w:val="0"/>
        <w:spacing w:after="0" w:line="240" w:lineRule="auto"/>
        <w:ind w:left="851" w:hanging="851"/>
        <w:jc w:val="both"/>
        <w:rPr>
          <w:rFonts w:ascii="Times New Roman" w:hAnsi="Times New Roman" w:cs="Times New Roman"/>
          <w:color w:val="231F20"/>
          <w:sz w:val="24"/>
          <w:szCs w:val="24"/>
        </w:rPr>
      </w:pPr>
      <w:r w:rsidRPr="00D129C3">
        <w:rPr>
          <w:rFonts w:ascii="Times New Roman" w:hAnsi="Times New Roman" w:cs="Times New Roman"/>
          <w:color w:val="231F20"/>
          <w:sz w:val="24"/>
          <w:szCs w:val="24"/>
        </w:rPr>
        <w:t>Hidayah, H. N. dan A. Irawan. 2012. Kesesuaian Media Sapih terhadap Persentase Hidup Semai Jabon Merah (Anthocephalus macrophyllus (Roxb.) Havil). Balai Penelitian Kehutanan Manado. Manado.</w:t>
      </w:r>
    </w:p>
    <w:p w:rsidR="00B945CF" w:rsidRPr="00D129C3" w:rsidRDefault="00B945CF" w:rsidP="00B945CF">
      <w:pPr>
        <w:autoSpaceDE w:val="0"/>
        <w:autoSpaceDN w:val="0"/>
        <w:adjustRightInd w:val="0"/>
        <w:spacing w:after="0" w:line="240" w:lineRule="auto"/>
        <w:ind w:left="851" w:hanging="851"/>
        <w:jc w:val="both"/>
        <w:rPr>
          <w:rFonts w:ascii="Times New Roman" w:hAnsi="Times New Roman" w:cs="Times New Roman"/>
          <w:color w:val="231F20"/>
          <w:sz w:val="24"/>
          <w:szCs w:val="24"/>
        </w:rPr>
      </w:pPr>
    </w:p>
    <w:p w:rsidR="00B945CF" w:rsidRPr="00D129C3" w:rsidRDefault="00B945CF" w:rsidP="00B945CF">
      <w:pPr>
        <w:autoSpaceDE w:val="0"/>
        <w:autoSpaceDN w:val="0"/>
        <w:adjustRightInd w:val="0"/>
        <w:spacing w:after="0" w:line="240" w:lineRule="auto"/>
        <w:ind w:left="851" w:hanging="851"/>
        <w:jc w:val="both"/>
        <w:rPr>
          <w:rFonts w:ascii="Times New Roman" w:hAnsi="Times New Roman" w:cs="Times New Roman"/>
          <w:color w:val="231F20"/>
          <w:sz w:val="24"/>
          <w:szCs w:val="24"/>
        </w:rPr>
      </w:pPr>
      <w:r w:rsidRPr="00D129C3">
        <w:rPr>
          <w:rFonts w:ascii="Times New Roman" w:hAnsi="Times New Roman" w:cs="Times New Roman"/>
          <w:color w:val="231F20"/>
          <w:sz w:val="24"/>
          <w:szCs w:val="24"/>
        </w:rPr>
        <w:t>Mulyana,  D  &amp;  Ceng,  Asmarahman.  2012. Untung  Besar  dari  Bertanam  Sengon. Jakarta: PT. AgroMedia Pustaka.</w:t>
      </w:r>
    </w:p>
    <w:p w:rsidR="00B945CF" w:rsidRPr="00D129C3" w:rsidRDefault="00B945CF" w:rsidP="00B945CF">
      <w:pPr>
        <w:autoSpaceDE w:val="0"/>
        <w:autoSpaceDN w:val="0"/>
        <w:adjustRightInd w:val="0"/>
        <w:spacing w:after="0" w:line="240" w:lineRule="auto"/>
        <w:ind w:left="851" w:hanging="851"/>
        <w:jc w:val="both"/>
        <w:rPr>
          <w:rFonts w:ascii="Times New Roman" w:hAnsi="Times New Roman" w:cs="Times New Roman"/>
          <w:color w:val="231F20"/>
          <w:sz w:val="24"/>
          <w:szCs w:val="24"/>
        </w:rPr>
      </w:pPr>
    </w:p>
    <w:p w:rsidR="00B945CF" w:rsidRPr="00D129C3" w:rsidRDefault="00B945CF" w:rsidP="00B945CF">
      <w:pPr>
        <w:autoSpaceDE w:val="0"/>
        <w:autoSpaceDN w:val="0"/>
        <w:adjustRightInd w:val="0"/>
        <w:spacing w:after="0" w:line="240" w:lineRule="auto"/>
        <w:ind w:left="851" w:hanging="851"/>
        <w:jc w:val="both"/>
        <w:rPr>
          <w:rFonts w:ascii="Times New Roman" w:hAnsi="Times New Roman" w:cs="Times New Roman"/>
          <w:color w:val="231F20"/>
          <w:sz w:val="24"/>
          <w:szCs w:val="24"/>
        </w:rPr>
      </w:pPr>
      <w:r w:rsidRPr="00D129C3">
        <w:rPr>
          <w:rFonts w:ascii="Times New Roman" w:hAnsi="Times New Roman" w:cs="Times New Roman"/>
          <w:color w:val="231F20"/>
          <w:sz w:val="24"/>
          <w:szCs w:val="24"/>
        </w:rPr>
        <w:t>Oyetola, E.B., and M ., Abdullahi. 2006. The Use of Rice Husk Ash in Low – Cost Sandcrate Block Production. Leonardo Electronic Journal of Practices and Technologies. Issue 8: 58-70.</w:t>
      </w:r>
    </w:p>
    <w:p w:rsidR="00B945CF" w:rsidRPr="00D129C3" w:rsidRDefault="00B945CF" w:rsidP="00B945CF">
      <w:pPr>
        <w:autoSpaceDE w:val="0"/>
        <w:autoSpaceDN w:val="0"/>
        <w:adjustRightInd w:val="0"/>
        <w:spacing w:after="0" w:line="240" w:lineRule="auto"/>
        <w:ind w:left="851" w:hanging="851"/>
        <w:jc w:val="both"/>
        <w:rPr>
          <w:rFonts w:ascii="Times New Roman" w:hAnsi="Times New Roman" w:cs="Times New Roman"/>
          <w:color w:val="231F20"/>
          <w:sz w:val="24"/>
          <w:szCs w:val="24"/>
        </w:rPr>
      </w:pPr>
    </w:p>
    <w:p w:rsidR="00B945CF" w:rsidRPr="00D129C3" w:rsidRDefault="00B945CF" w:rsidP="00B945CF">
      <w:pPr>
        <w:autoSpaceDE w:val="0"/>
        <w:autoSpaceDN w:val="0"/>
        <w:adjustRightInd w:val="0"/>
        <w:spacing w:after="0" w:line="240" w:lineRule="auto"/>
        <w:ind w:left="851" w:hanging="851"/>
        <w:jc w:val="both"/>
        <w:rPr>
          <w:rFonts w:ascii="Times New Roman" w:hAnsi="Times New Roman" w:cs="Times New Roman"/>
          <w:color w:val="231F20"/>
          <w:sz w:val="24"/>
          <w:szCs w:val="24"/>
        </w:rPr>
      </w:pPr>
    </w:p>
    <w:p w:rsidR="00B945CF" w:rsidRPr="00D129C3" w:rsidRDefault="00B945CF" w:rsidP="00B945CF">
      <w:pPr>
        <w:autoSpaceDE w:val="0"/>
        <w:autoSpaceDN w:val="0"/>
        <w:adjustRightInd w:val="0"/>
        <w:spacing w:after="0" w:line="240" w:lineRule="auto"/>
        <w:ind w:left="851" w:hanging="851"/>
        <w:jc w:val="both"/>
        <w:rPr>
          <w:rFonts w:ascii="Times New Roman" w:hAnsi="Times New Roman" w:cs="Times New Roman"/>
          <w:color w:val="231F20"/>
          <w:sz w:val="24"/>
          <w:szCs w:val="24"/>
        </w:rPr>
      </w:pPr>
      <w:r w:rsidRPr="00D129C3">
        <w:rPr>
          <w:rFonts w:ascii="Times New Roman" w:hAnsi="Times New Roman" w:cs="Times New Roman"/>
          <w:color w:val="231F20"/>
          <w:sz w:val="24"/>
          <w:szCs w:val="24"/>
        </w:rPr>
        <w:t>Rahman, A., Hermaya, dan Lisa. 2008. Pertumbuhan dan Produksi Tanaman Sawi Dengan Pemberian Bokashi, Jurnal Agrisisten 4(2): 75-80</w:t>
      </w:r>
    </w:p>
    <w:p w:rsidR="00B945CF" w:rsidRPr="00D129C3" w:rsidRDefault="00B945CF" w:rsidP="00B945CF">
      <w:pPr>
        <w:autoSpaceDE w:val="0"/>
        <w:autoSpaceDN w:val="0"/>
        <w:adjustRightInd w:val="0"/>
        <w:spacing w:after="0" w:line="240" w:lineRule="auto"/>
        <w:ind w:left="851" w:hanging="851"/>
        <w:jc w:val="both"/>
        <w:rPr>
          <w:rFonts w:ascii="Times New Roman" w:hAnsi="Times New Roman" w:cs="Times New Roman"/>
          <w:color w:val="231F20"/>
          <w:sz w:val="24"/>
          <w:szCs w:val="24"/>
        </w:rPr>
      </w:pPr>
    </w:p>
    <w:p w:rsidR="00B945CF" w:rsidRPr="00D129C3" w:rsidRDefault="00B945CF" w:rsidP="00B945CF">
      <w:pPr>
        <w:autoSpaceDE w:val="0"/>
        <w:autoSpaceDN w:val="0"/>
        <w:adjustRightInd w:val="0"/>
        <w:spacing w:after="0" w:line="240" w:lineRule="auto"/>
        <w:ind w:left="851" w:hanging="851"/>
        <w:jc w:val="both"/>
        <w:rPr>
          <w:rFonts w:ascii="Times New Roman" w:hAnsi="Times New Roman" w:cs="Times New Roman"/>
          <w:color w:val="231F20"/>
          <w:sz w:val="24"/>
          <w:szCs w:val="24"/>
        </w:rPr>
      </w:pPr>
      <w:r w:rsidRPr="00D129C3">
        <w:rPr>
          <w:rFonts w:ascii="Times New Roman" w:hAnsi="Times New Roman" w:cs="Times New Roman"/>
          <w:color w:val="231F20"/>
          <w:sz w:val="24"/>
          <w:szCs w:val="24"/>
        </w:rPr>
        <w:t xml:space="preserve">Sarief,  Saefudin.  1985. Kesuburan  dan  Pemupupuk  kandang  Tanah  </w:t>
      </w:r>
      <w:r w:rsidRPr="00D129C3">
        <w:rPr>
          <w:rFonts w:ascii="Times New Roman" w:hAnsi="Times New Roman" w:cs="Times New Roman"/>
          <w:color w:val="231F20"/>
          <w:sz w:val="24"/>
          <w:szCs w:val="24"/>
        </w:rPr>
        <w:lastRenderedPageBreak/>
        <w:t>Pertanian. Bandung: C.V Pustaka Buana.</w:t>
      </w:r>
    </w:p>
    <w:p w:rsidR="00B945CF" w:rsidRPr="00D129C3" w:rsidRDefault="00B945CF" w:rsidP="00B945CF">
      <w:pPr>
        <w:autoSpaceDE w:val="0"/>
        <w:autoSpaceDN w:val="0"/>
        <w:adjustRightInd w:val="0"/>
        <w:spacing w:after="0" w:line="240" w:lineRule="auto"/>
        <w:ind w:left="851" w:hanging="851"/>
        <w:jc w:val="both"/>
        <w:rPr>
          <w:rFonts w:ascii="Times New Roman" w:hAnsi="Times New Roman" w:cs="Times New Roman"/>
          <w:color w:val="231F20"/>
          <w:sz w:val="24"/>
          <w:szCs w:val="24"/>
        </w:rPr>
      </w:pPr>
    </w:p>
    <w:p w:rsidR="00B945CF" w:rsidRPr="00D129C3" w:rsidRDefault="00B945CF" w:rsidP="00B945CF">
      <w:pPr>
        <w:autoSpaceDE w:val="0"/>
        <w:autoSpaceDN w:val="0"/>
        <w:adjustRightInd w:val="0"/>
        <w:spacing w:after="0" w:line="240" w:lineRule="auto"/>
        <w:ind w:left="851" w:hanging="851"/>
        <w:jc w:val="both"/>
        <w:rPr>
          <w:rFonts w:ascii="Times New Roman" w:hAnsi="Times New Roman" w:cs="Times New Roman"/>
          <w:color w:val="231F20"/>
          <w:sz w:val="24"/>
          <w:szCs w:val="24"/>
        </w:rPr>
      </w:pPr>
      <w:r w:rsidRPr="00D129C3">
        <w:rPr>
          <w:rFonts w:ascii="Times New Roman" w:hAnsi="Times New Roman" w:cs="Times New Roman"/>
          <w:color w:val="231F20"/>
          <w:sz w:val="24"/>
          <w:szCs w:val="24"/>
        </w:rPr>
        <w:t xml:space="preserve">Setyorini, D., Soeparto., Sulaeman. (2003). Kadar logam berat dalam pupuk. Prosiding Seminar Nasional Peningkatan Kualitas Lingkungkungan dan Produk Pertanian. Badan Litbang Pertanian. </w:t>
      </w:r>
    </w:p>
    <w:p w:rsidR="00B945CF" w:rsidRPr="00D129C3" w:rsidRDefault="00B945CF" w:rsidP="00B945CF">
      <w:pPr>
        <w:autoSpaceDE w:val="0"/>
        <w:autoSpaceDN w:val="0"/>
        <w:adjustRightInd w:val="0"/>
        <w:spacing w:after="0" w:line="240" w:lineRule="auto"/>
        <w:ind w:left="851" w:hanging="851"/>
        <w:jc w:val="both"/>
        <w:rPr>
          <w:rFonts w:ascii="Times New Roman" w:hAnsi="Times New Roman" w:cs="Times New Roman"/>
          <w:color w:val="231F20"/>
          <w:sz w:val="24"/>
          <w:szCs w:val="24"/>
        </w:rPr>
      </w:pPr>
    </w:p>
    <w:p w:rsidR="00B945CF" w:rsidRPr="00D129C3" w:rsidRDefault="00B945CF" w:rsidP="00B945CF">
      <w:pPr>
        <w:autoSpaceDE w:val="0"/>
        <w:autoSpaceDN w:val="0"/>
        <w:adjustRightInd w:val="0"/>
        <w:spacing w:after="0" w:line="240" w:lineRule="auto"/>
        <w:ind w:left="851" w:hanging="851"/>
        <w:jc w:val="both"/>
        <w:rPr>
          <w:rFonts w:ascii="Times New Roman" w:hAnsi="Times New Roman" w:cs="Times New Roman"/>
          <w:color w:val="231F20"/>
          <w:sz w:val="24"/>
          <w:szCs w:val="24"/>
        </w:rPr>
      </w:pPr>
      <w:r w:rsidRPr="00D129C3">
        <w:rPr>
          <w:rFonts w:ascii="Times New Roman" w:hAnsi="Times New Roman" w:cs="Times New Roman"/>
          <w:color w:val="231F20"/>
          <w:sz w:val="24"/>
          <w:szCs w:val="24"/>
        </w:rPr>
        <w:t>Setiari N. 2009. Eksplorasi Kandungan Klorofil pada beberapa Sayuran Hijau sebagai Alternatif Bahan Dasar Food Supplement. BIOMA. Vol. 11, No. 1, Hal. 6-10</w:t>
      </w:r>
    </w:p>
    <w:p w:rsidR="00B945CF" w:rsidRPr="00D129C3" w:rsidRDefault="00B945CF" w:rsidP="00B945CF">
      <w:pPr>
        <w:autoSpaceDE w:val="0"/>
        <w:autoSpaceDN w:val="0"/>
        <w:adjustRightInd w:val="0"/>
        <w:spacing w:after="0" w:line="240" w:lineRule="auto"/>
        <w:ind w:left="851" w:hanging="851"/>
        <w:jc w:val="both"/>
        <w:rPr>
          <w:rFonts w:ascii="Times New Roman" w:hAnsi="Times New Roman" w:cs="Times New Roman"/>
          <w:color w:val="231F20"/>
          <w:sz w:val="24"/>
          <w:szCs w:val="24"/>
        </w:rPr>
      </w:pPr>
    </w:p>
    <w:p w:rsidR="00B945CF" w:rsidRPr="00D129C3" w:rsidRDefault="00B945CF" w:rsidP="00B945CF">
      <w:pPr>
        <w:autoSpaceDE w:val="0"/>
        <w:autoSpaceDN w:val="0"/>
        <w:adjustRightInd w:val="0"/>
        <w:spacing w:after="0" w:line="240" w:lineRule="auto"/>
        <w:ind w:left="851" w:hanging="851"/>
        <w:jc w:val="both"/>
        <w:rPr>
          <w:rFonts w:ascii="Times New Roman" w:hAnsi="Times New Roman" w:cs="Times New Roman"/>
          <w:color w:val="231F20"/>
          <w:sz w:val="24"/>
          <w:szCs w:val="24"/>
        </w:rPr>
      </w:pPr>
      <w:r w:rsidRPr="00D129C3">
        <w:rPr>
          <w:rFonts w:ascii="Times New Roman" w:hAnsi="Times New Roman" w:cs="Times New Roman"/>
          <w:color w:val="231F20"/>
          <w:sz w:val="24"/>
          <w:szCs w:val="24"/>
        </w:rPr>
        <w:t>Sitompul S.M., &amp; Guritno Bambang. (1995). Analisis Pertumbuhan Tanaman. Yogyakarta : Gadjah Mada University Press.</w:t>
      </w:r>
    </w:p>
    <w:p w:rsidR="00B945CF" w:rsidRPr="00D129C3" w:rsidRDefault="00B945CF" w:rsidP="00B945CF">
      <w:pPr>
        <w:autoSpaceDE w:val="0"/>
        <w:autoSpaceDN w:val="0"/>
        <w:adjustRightInd w:val="0"/>
        <w:spacing w:after="0" w:line="240" w:lineRule="auto"/>
        <w:ind w:left="851" w:hanging="851"/>
        <w:jc w:val="both"/>
        <w:rPr>
          <w:rFonts w:ascii="Times New Roman" w:hAnsi="Times New Roman" w:cs="Times New Roman"/>
          <w:color w:val="231F20"/>
          <w:sz w:val="24"/>
          <w:szCs w:val="24"/>
        </w:rPr>
      </w:pPr>
    </w:p>
    <w:p w:rsidR="00B945CF" w:rsidRPr="00D129C3" w:rsidRDefault="00B945CF" w:rsidP="00B945CF">
      <w:pPr>
        <w:autoSpaceDE w:val="0"/>
        <w:autoSpaceDN w:val="0"/>
        <w:adjustRightInd w:val="0"/>
        <w:spacing w:after="0" w:line="240" w:lineRule="auto"/>
        <w:ind w:left="851" w:hanging="851"/>
        <w:jc w:val="both"/>
        <w:rPr>
          <w:rFonts w:ascii="Times New Roman" w:hAnsi="Times New Roman" w:cs="Times New Roman"/>
          <w:color w:val="231F20"/>
          <w:sz w:val="24"/>
          <w:szCs w:val="24"/>
        </w:rPr>
      </w:pPr>
      <w:r w:rsidRPr="00D129C3">
        <w:rPr>
          <w:rFonts w:ascii="Times New Roman" w:hAnsi="Times New Roman" w:cs="Times New Roman"/>
          <w:color w:val="231F20"/>
          <w:sz w:val="24"/>
          <w:szCs w:val="24"/>
        </w:rPr>
        <w:t>Wijaya, K, A. 2008. Nutrisi Tanaman. Prestasi Pustaka. Jakarta. 115 hlm</w:t>
      </w:r>
    </w:p>
    <w:p w:rsidR="00B945CF" w:rsidRPr="00D129C3" w:rsidRDefault="00B945CF" w:rsidP="00B945CF">
      <w:pPr>
        <w:spacing w:after="0" w:line="360" w:lineRule="auto"/>
        <w:ind w:left="1134" w:hanging="1134"/>
        <w:rPr>
          <w:rFonts w:ascii="Times New Roman" w:hAnsi="Times New Roman" w:cs="Times New Roman"/>
          <w:color w:val="231F20"/>
          <w:sz w:val="24"/>
          <w:szCs w:val="24"/>
        </w:rPr>
      </w:pPr>
    </w:p>
    <w:sectPr w:rsidR="00B945CF" w:rsidRPr="00D129C3" w:rsidSect="00A7632F">
      <w:headerReference w:type="even" r:id="rId11"/>
      <w:headerReference w:type="default" r:id="rId12"/>
      <w:pgSz w:w="12240" w:h="15840"/>
      <w:pgMar w:top="1134" w:right="1134" w:bottom="1134" w:left="1418" w:header="720" w:footer="720" w:gutter="0"/>
      <w:pgNumType w:start="38"/>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2A3" w:rsidRDefault="006B52A3" w:rsidP="00975EAD">
      <w:pPr>
        <w:spacing w:after="0" w:line="240" w:lineRule="auto"/>
      </w:pPr>
      <w:r>
        <w:separator/>
      </w:r>
    </w:p>
  </w:endnote>
  <w:endnote w:type="continuationSeparator" w:id="0">
    <w:p w:rsidR="006B52A3" w:rsidRDefault="006B52A3" w:rsidP="00975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FreeSans">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2A3" w:rsidRDefault="006B52A3" w:rsidP="00975EAD">
      <w:pPr>
        <w:spacing w:after="0" w:line="240" w:lineRule="auto"/>
      </w:pPr>
      <w:r>
        <w:separator/>
      </w:r>
    </w:p>
  </w:footnote>
  <w:footnote w:type="continuationSeparator" w:id="0">
    <w:p w:rsidR="006B52A3" w:rsidRDefault="006B52A3" w:rsidP="00975E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EAD" w:rsidRPr="00011682" w:rsidRDefault="00011682" w:rsidP="00906A5C">
    <w:pPr>
      <w:pStyle w:val="Header"/>
      <w:jc w:val="right"/>
      <w:rPr>
        <w:rFonts w:ascii="Arial" w:hAnsi="Arial" w:cs="Arial"/>
        <w:sz w:val="20"/>
      </w:rPr>
    </w:pPr>
    <w:r w:rsidRPr="00011682">
      <w:rPr>
        <w:rFonts w:ascii="Arial" w:hAnsi="Arial" w:cs="Arial"/>
        <w:szCs w:val="20"/>
        <w:lang w:val="sv-SE"/>
      </w:rPr>
      <w:t>Pengaruh Kombinasi Cocopeat</w:t>
    </w:r>
    <w:r w:rsidRPr="00011682">
      <w:rPr>
        <w:rFonts w:ascii="Arial" w:hAnsi="Arial" w:cs="Arial"/>
        <w:sz w:val="20"/>
      </w:rPr>
      <w:t xml:space="preserve">... / </w:t>
    </w:r>
    <w:sdt>
      <w:sdtPr>
        <w:rPr>
          <w:rFonts w:ascii="Arial" w:hAnsi="Arial" w:cs="Arial"/>
          <w:sz w:val="20"/>
        </w:rPr>
        <w:id w:val="1159880"/>
        <w:docPartObj>
          <w:docPartGallery w:val="Page Numbers (Top of Page)"/>
          <w:docPartUnique/>
        </w:docPartObj>
      </w:sdtPr>
      <w:sdtEndPr>
        <w:rPr>
          <w:noProof/>
        </w:rPr>
      </w:sdtEndPr>
      <w:sdtContent>
        <w:r w:rsidR="000C76D2" w:rsidRPr="00011682">
          <w:rPr>
            <w:rFonts w:ascii="Arial" w:hAnsi="Arial" w:cs="Arial"/>
            <w:sz w:val="20"/>
          </w:rPr>
          <w:fldChar w:fldCharType="begin"/>
        </w:r>
        <w:r w:rsidR="00975EAD" w:rsidRPr="00011682">
          <w:rPr>
            <w:rFonts w:ascii="Arial" w:hAnsi="Arial" w:cs="Arial"/>
            <w:sz w:val="20"/>
          </w:rPr>
          <w:instrText xml:space="preserve"> PAGE   \* MERGEFORMAT </w:instrText>
        </w:r>
        <w:r w:rsidR="000C76D2" w:rsidRPr="00011682">
          <w:rPr>
            <w:rFonts w:ascii="Arial" w:hAnsi="Arial" w:cs="Arial"/>
            <w:sz w:val="20"/>
          </w:rPr>
          <w:fldChar w:fldCharType="separate"/>
        </w:r>
        <w:r w:rsidR="00C337A7">
          <w:rPr>
            <w:rFonts w:ascii="Arial" w:hAnsi="Arial" w:cs="Arial"/>
            <w:noProof/>
            <w:sz w:val="20"/>
          </w:rPr>
          <w:t>38</w:t>
        </w:r>
        <w:r w:rsidR="000C76D2" w:rsidRPr="00011682">
          <w:rPr>
            <w:rFonts w:ascii="Arial" w:hAnsi="Arial" w:cs="Arial"/>
            <w:noProof/>
            <w:sz w:val="20"/>
          </w:rPr>
          <w:fldChar w:fldCharType="end"/>
        </w:r>
      </w:sdtContent>
    </w:sdt>
  </w:p>
  <w:p w:rsidR="00975EAD" w:rsidRPr="00975EAD" w:rsidRDefault="00975EAD">
    <w:pPr>
      <w:pStyle w:val="Header"/>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EAD" w:rsidRPr="00975EAD" w:rsidRDefault="000C76D2" w:rsidP="00C97159">
    <w:pPr>
      <w:pStyle w:val="Header"/>
      <w:rPr>
        <w:rFonts w:ascii="Arial" w:hAnsi="Arial" w:cs="Arial"/>
        <w:sz w:val="20"/>
      </w:rPr>
    </w:pPr>
    <w:sdt>
      <w:sdtPr>
        <w:rPr>
          <w:rFonts w:ascii="Arial" w:hAnsi="Arial" w:cs="Arial"/>
          <w:sz w:val="20"/>
        </w:rPr>
        <w:id w:val="1159881"/>
        <w:docPartObj>
          <w:docPartGallery w:val="Page Numbers (Top of Page)"/>
          <w:docPartUnique/>
        </w:docPartObj>
      </w:sdtPr>
      <w:sdtEndPr>
        <w:rPr>
          <w:noProof/>
        </w:rPr>
      </w:sdtEndPr>
      <w:sdtContent>
        <w:r w:rsidRPr="00975EAD">
          <w:rPr>
            <w:rFonts w:ascii="Arial" w:hAnsi="Arial" w:cs="Arial"/>
            <w:sz w:val="20"/>
          </w:rPr>
          <w:fldChar w:fldCharType="begin"/>
        </w:r>
        <w:r w:rsidR="00975EAD" w:rsidRPr="00975EAD">
          <w:rPr>
            <w:rFonts w:ascii="Arial" w:hAnsi="Arial" w:cs="Arial"/>
            <w:sz w:val="20"/>
          </w:rPr>
          <w:instrText xml:space="preserve"> PAGE   \* MERGEFORMAT </w:instrText>
        </w:r>
        <w:r w:rsidRPr="00975EAD">
          <w:rPr>
            <w:rFonts w:ascii="Arial" w:hAnsi="Arial" w:cs="Arial"/>
            <w:sz w:val="20"/>
          </w:rPr>
          <w:fldChar w:fldCharType="separate"/>
        </w:r>
        <w:r w:rsidR="00C337A7">
          <w:rPr>
            <w:rFonts w:ascii="Arial" w:hAnsi="Arial" w:cs="Arial"/>
            <w:noProof/>
            <w:sz w:val="20"/>
          </w:rPr>
          <w:t>45</w:t>
        </w:r>
        <w:r w:rsidRPr="00975EAD">
          <w:rPr>
            <w:rFonts w:ascii="Arial" w:hAnsi="Arial" w:cs="Arial"/>
            <w:noProof/>
            <w:sz w:val="20"/>
          </w:rPr>
          <w:fldChar w:fldCharType="end"/>
        </w:r>
        <w:r w:rsidR="00351AAA">
          <w:rPr>
            <w:rFonts w:ascii="Arial" w:hAnsi="Arial" w:cs="Arial"/>
            <w:noProof/>
            <w:sz w:val="20"/>
          </w:rPr>
          <w:t xml:space="preserve"> / </w:t>
        </w:r>
        <w:r w:rsidR="007460D4">
          <w:rPr>
            <w:rFonts w:ascii="Arial" w:hAnsi="Arial" w:cs="Arial"/>
            <w:noProof/>
            <w:sz w:val="20"/>
          </w:rPr>
          <w:t>Kesti, MV., Iraw</w:t>
        </w:r>
        <w:r w:rsidR="00911F23">
          <w:rPr>
            <w:rFonts w:ascii="Arial" w:hAnsi="Arial" w:cs="Arial"/>
            <w:noProof/>
            <w:sz w:val="20"/>
          </w:rPr>
          <w:t>a</w:t>
        </w:r>
        <w:r w:rsidR="007460D4">
          <w:rPr>
            <w:rFonts w:ascii="Arial" w:hAnsi="Arial" w:cs="Arial"/>
            <w:noProof/>
            <w:sz w:val="20"/>
          </w:rPr>
          <w:t>n, B., Priyambod</w:t>
        </w:r>
        <w:r w:rsidR="00911F23">
          <w:rPr>
            <w:rFonts w:ascii="Arial" w:hAnsi="Arial" w:cs="Arial"/>
            <w:noProof/>
            <w:sz w:val="20"/>
          </w:rPr>
          <w:t>o</w:t>
        </w:r>
        <w:r w:rsidR="007460D4">
          <w:rPr>
            <w:rFonts w:ascii="Arial" w:hAnsi="Arial" w:cs="Arial"/>
            <w:noProof/>
            <w:sz w:val="20"/>
          </w:rPr>
          <w:t>.</w:t>
        </w:r>
      </w:sdtContent>
    </w:sdt>
  </w:p>
  <w:p w:rsidR="00975EAD" w:rsidRPr="00975EAD" w:rsidRDefault="00975EAD">
    <w:pPr>
      <w:pStyle w:val="Header"/>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292C"/>
    <w:multiLevelType w:val="hybridMultilevel"/>
    <w:tmpl w:val="827404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223D90"/>
    <w:multiLevelType w:val="hybridMultilevel"/>
    <w:tmpl w:val="9FC00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34199"/>
    <w:multiLevelType w:val="hybridMultilevel"/>
    <w:tmpl w:val="E63895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111FAE"/>
    <w:multiLevelType w:val="hybridMultilevel"/>
    <w:tmpl w:val="31A4F0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344778"/>
    <w:multiLevelType w:val="hybridMultilevel"/>
    <w:tmpl w:val="D99E3864"/>
    <w:lvl w:ilvl="0" w:tplc="82DCC89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63D5FCB"/>
    <w:multiLevelType w:val="hybridMultilevel"/>
    <w:tmpl w:val="1C3A67DE"/>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177C2670"/>
    <w:multiLevelType w:val="hybridMultilevel"/>
    <w:tmpl w:val="16341F56"/>
    <w:lvl w:ilvl="0" w:tplc="3A3C6A0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06765E"/>
    <w:multiLevelType w:val="hybridMultilevel"/>
    <w:tmpl w:val="BA328B48"/>
    <w:lvl w:ilvl="0" w:tplc="252214E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2A2807F5"/>
    <w:multiLevelType w:val="hybridMultilevel"/>
    <w:tmpl w:val="C1CC49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AEB7E93"/>
    <w:multiLevelType w:val="hybridMultilevel"/>
    <w:tmpl w:val="8C1C6F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C61171A"/>
    <w:multiLevelType w:val="hybridMultilevel"/>
    <w:tmpl w:val="92DEE7CC"/>
    <w:lvl w:ilvl="0" w:tplc="C1B86C5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465D1F25"/>
    <w:multiLevelType w:val="hybridMultilevel"/>
    <w:tmpl w:val="521C8A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A6418EA"/>
    <w:multiLevelType w:val="hybridMultilevel"/>
    <w:tmpl w:val="3CA02052"/>
    <w:lvl w:ilvl="0" w:tplc="EA4E526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4E4A1FC6"/>
    <w:multiLevelType w:val="hybridMultilevel"/>
    <w:tmpl w:val="BD68F4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4A15DE6"/>
    <w:multiLevelType w:val="hybridMultilevel"/>
    <w:tmpl w:val="B88672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846686"/>
    <w:multiLevelType w:val="hybridMultilevel"/>
    <w:tmpl w:val="A1E2D42A"/>
    <w:lvl w:ilvl="0" w:tplc="DA962F0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673932F1"/>
    <w:multiLevelType w:val="hybridMultilevel"/>
    <w:tmpl w:val="02663DE2"/>
    <w:lvl w:ilvl="0" w:tplc="CA72FC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74790B25"/>
    <w:multiLevelType w:val="hybridMultilevel"/>
    <w:tmpl w:val="2410CAA0"/>
    <w:lvl w:ilvl="0" w:tplc="17F45F3C">
      <w:start w:val="1"/>
      <w:numFmt w:val="decimal"/>
      <w:lvlText w:val="%1."/>
      <w:lvlJc w:val="left"/>
      <w:pPr>
        <w:ind w:left="720" w:hanging="360"/>
      </w:pPr>
      <w:rPr>
        <w:rFonts w:ascii="Arial" w:eastAsia="Times New Roman"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751218D"/>
    <w:multiLevelType w:val="hybridMultilevel"/>
    <w:tmpl w:val="4F9A475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7"/>
  </w:num>
  <w:num w:numId="5">
    <w:abstractNumId w:val="18"/>
  </w:num>
  <w:num w:numId="6">
    <w:abstractNumId w:val="7"/>
  </w:num>
  <w:num w:numId="7">
    <w:abstractNumId w:val="10"/>
  </w:num>
  <w:num w:numId="8">
    <w:abstractNumId w:val="3"/>
  </w:num>
  <w:num w:numId="9">
    <w:abstractNumId w:val="9"/>
  </w:num>
  <w:num w:numId="10">
    <w:abstractNumId w:val="1"/>
  </w:num>
  <w:num w:numId="11">
    <w:abstractNumId w:val="0"/>
  </w:num>
  <w:num w:numId="12">
    <w:abstractNumId w:val="2"/>
  </w:num>
  <w:num w:numId="13">
    <w:abstractNumId w:val="12"/>
  </w:num>
  <w:num w:numId="14">
    <w:abstractNumId w:val="5"/>
  </w:num>
  <w:num w:numId="15">
    <w:abstractNumId w:val="13"/>
  </w:num>
  <w:num w:numId="16">
    <w:abstractNumId w:val="15"/>
  </w:num>
  <w:num w:numId="17">
    <w:abstractNumId w:val="6"/>
  </w:num>
  <w:num w:numId="18">
    <w:abstractNumId w:val="16"/>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20"/>
  <w:evenAndOddHeaders/>
  <w:characterSpacingControl w:val="doNotCompress"/>
  <w:hdrShapeDefaults>
    <o:shapedefaults v:ext="edit" spidmax="5122"/>
  </w:hdrShapeDefaults>
  <w:footnotePr>
    <w:footnote w:id="-1"/>
    <w:footnote w:id="0"/>
  </w:footnotePr>
  <w:endnotePr>
    <w:endnote w:id="-1"/>
    <w:endnote w:id="0"/>
  </w:endnotePr>
  <w:compat>
    <w:useFELayout/>
  </w:compat>
  <w:rsids>
    <w:rsidRoot w:val="00150FE0"/>
    <w:rsid w:val="00010382"/>
    <w:rsid w:val="00011682"/>
    <w:rsid w:val="00021E72"/>
    <w:rsid w:val="00027B98"/>
    <w:rsid w:val="000407E7"/>
    <w:rsid w:val="000473D9"/>
    <w:rsid w:val="000A087C"/>
    <w:rsid w:val="000A115A"/>
    <w:rsid w:val="000C34B8"/>
    <w:rsid w:val="000C76D2"/>
    <w:rsid w:val="000D17FD"/>
    <w:rsid w:val="000D1981"/>
    <w:rsid w:val="000D39F0"/>
    <w:rsid w:val="00107C83"/>
    <w:rsid w:val="00114862"/>
    <w:rsid w:val="001273F0"/>
    <w:rsid w:val="00127F2E"/>
    <w:rsid w:val="0013281C"/>
    <w:rsid w:val="00150FE0"/>
    <w:rsid w:val="001602BA"/>
    <w:rsid w:val="00170B76"/>
    <w:rsid w:val="00172DA0"/>
    <w:rsid w:val="001A08E0"/>
    <w:rsid w:val="001B5071"/>
    <w:rsid w:val="001C0A2A"/>
    <w:rsid w:val="001D2F58"/>
    <w:rsid w:val="001D4D2B"/>
    <w:rsid w:val="001E3F35"/>
    <w:rsid w:val="001E4C56"/>
    <w:rsid w:val="001E6C36"/>
    <w:rsid w:val="001E7C9A"/>
    <w:rsid w:val="001F0F4A"/>
    <w:rsid w:val="001F290E"/>
    <w:rsid w:val="001F5730"/>
    <w:rsid w:val="001F6F18"/>
    <w:rsid w:val="00213353"/>
    <w:rsid w:val="00214A4D"/>
    <w:rsid w:val="00215C50"/>
    <w:rsid w:val="00220495"/>
    <w:rsid w:val="0022534A"/>
    <w:rsid w:val="0022551E"/>
    <w:rsid w:val="002327A1"/>
    <w:rsid w:val="00247AFA"/>
    <w:rsid w:val="00254CE4"/>
    <w:rsid w:val="002C1406"/>
    <w:rsid w:val="002D16B9"/>
    <w:rsid w:val="002D4EA3"/>
    <w:rsid w:val="002E02E7"/>
    <w:rsid w:val="002F147D"/>
    <w:rsid w:val="003235C2"/>
    <w:rsid w:val="00341853"/>
    <w:rsid w:val="0034305E"/>
    <w:rsid w:val="00351AAA"/>
    <w:rsid w:val="003600BF"/>
    <w:rsid w:val="00374B92"/>
    <w:rsid w:val="00380A09"/>
    <w:rsid w:val="003B04E3"/>
    <w:rsid w:val="003B2657"/>
    <w:rsid w:val="003E38B0"/>
    <w:rsid w:val="003F1F3F"/>
    <w:rsid w:val="003F4C93"/>
    <w:rsid w:val="004126C0"/>
    <w:rsid w:val="0041468A"/>
    <w:rsid w:val="0041533A"/>
    <w:rsid w:val="00415A62"/>
    <w:rsid w:val="004201D6"/>
    <w:rsid w:val="004214AF"/>
    <w:rsid w:val="00442E02"/>
    <w:rsid w:val="0047425A"/>
    <w:rsid w:val="00482F3E"/>
    <w:rsid w:val="004A33F4"/>
    <w:rsid w:val="004E7E79"/>
    <w:rsid w:val="00504DCE"/>
    <w:rsid w:val="00545348"/>
    <w:rsid w:val="00560BC6"/>
    <w:rsid w:val="005623BB"/>
    <w:rsid w:val="005A191F"/>
    <w:rsid w:val="005B69CA"/>
    <w:rsid w:val="005C545B"/>
    <w:rsid w:val="005F2F4C"/>
    <w:rsid w:val="00602566"/>
    <w:rsid w:val="00604DC1"/>
    <w:rsid w:val="00616A9E"/>
    <w:rsid w:val="00627595"/>
    <w:rsid w:val="006339A5"/>
    <w:rsid w:val="006360AE"/>
    <w:rsid w:val="006411A9"/>
    <w:rsid w:val="00675F0E"/>
    <w:rsid w:val="00682356"/>
    <w:rsid w:val="006B52A3"/>
    <w:rsid w:val="0071198B"/>
    <w:rsid w:val="00744417"/>
    <w:rsid w:val="007460D4"/>
    <w:rsid w:val="00753767"/>
    <w:rsid w:val="00762C89"/>
    <w:rsid w:val="007657DD"/>
    <w:rsid w:val="0077224A"/>
    <w:rsid w:val="00780202"/>
    <w:rsid w:val="00784760"/>
    <w:rsid w:val="00797912"/>
    <w:rsid w:val="007A196B"/>
    <w:rsid w:val="007A6819"/>
    <w:rsid w:val="007B0093"/>
    <w:rsid w:val="007C1296"/>
    <w:rsid w:val="007D37ED"/>
    <w:rsid w:val="007E3CF4"/>
    <w:rsid w:val="007F52CF"/>
    <w:rsid w:val="007F5B64"/>
    <w:rsid w:val="008335E0"/>
    <w:rsid w:val="00841CD8"/>
    <w:rsid w:val="0085536D"/>
    <w:rsid w:val="0088545F"/>
    <w:rsid w:val="0089027A"/>
    <w:rsid w:val="00892328"/>
    <w:rsid w:val="00894319"/>
    <w:rsid w:val="008B27D3"/>
    <w:rsid w:val="008C0729"/>
    <w:rsid w:val="008D0427"/>
    <w:rsid w:val="008E63C4"/>
    <w:rsid w:val="00905E8A"/>
    <w:rsid w:val="009062CB"/>
    <w:rsid w:val="00906A5C"/>
    <w:rsid w:val="009114CE"/>
    <w:rsid w:val="00911F23"/>
    <w:rsid w:val="00930806"/>
    <w:rsid w:val="00975EAD"/>
    <w:rsid w:val="009830FD"/>
    <w:rsid w:val="009A0216"/>
    <w:rsid w:val="009C58D0"/>
    <w:rsid w:val="009F0B25"/>
    <w:rsid w:val="009F71D5"/>
    <w:rsid w:val="00A007E3"/>
    <w:rsid w:val="00A023CA"/>
    <w:rsid w:val="00A07FD4"/>
    <w:rsid w:val="00A12B83"/>
    <w:rsid w:val="00A4606C"/>
    <w:rsid w:val="00A7632F"/>
    <w:rsid w:val="00A91E38"/>
    <w:rsid w:val="00A9453E"/>
    <w:rsid w:val="00A965E9"/>
    <w:rsid w:val="00AB4E50"/>
    <w:rsid w:val="00AB681A"/>
    <w:rsid w:val="00AB6A66"/>
    <w:rsid w:val="00B05A27"/>
    <w:rsid w:val="00B1281B"/>
    <w:rsid w:val="00B33A02"/>
    <w:rsid w:val="00B36082"/>
    <w:rsid w:val="00B43CE5"/>
    <w:rsid w:val="00B52ADF"/>
    <w:rsid w:val="00B6625E"/>
    <w:rsid w:val="00B6659D"/>
    <w:rsid w:val="00B74730"/>
    <w:rsid w:val="00B855D8"/>
    <w:rsid w:val="00B945CF"/>
    <w:rsid w:val="00BA057C"/>
    <w:rsid w:val="00BA2107"/>
    <w:rsid w:val="00BB01E9"/>
    <w:rsid w:val="00BB0E20"/>
    <w:rsid w:val="00BB49B3"/>
    <w:rsid w:val="00BC037A"/>
    <w:rsid w:val="00BC4BA3"/>
    <w:rsid w:val="00C1200D"/>
    <w:rsid w:val="00C219F5"/>
    <w:rsid w:val="00C337A7"/>
    <w:rsid w:val="00C628CF"/>
    <w:rsid w:val="00C7236D"/>
    <w:rsid w:val="00C82460"/>
    <w:rsid w:val="00C83BFD"/>
    <w:rsid w:val="00C86987"/>
    <w:rsid w:val="00C94E5A"/>
    <w:rsid w:val="00C97159"/>
    <w:rsid w:val="00CA54E7"/>
    <w:rsid w:val="00CB4462"/>
    <w:rsid w:val="00CD0F27"/>
    <w:rsid w:val="00CE7C69"/>
    <w:rsid w:val="00CF0226"/>
    <w:rsid w:val="00CF725D"/>
    <w:rsid w:val="00D061CB"/>
    <w:rsid w:val="00D129C3"/>
    <w:rsid w:val="00D36B59"/>
    <w:rsid w:val="00D42355"/>
    <w:rsid w:val="00D44F57"/>
    <w:rsid w:val="00D57EAC"/>
    <w:rsid w:val="00D847F8"/>
    <w:rsid w:val="00D85001"/>
    <w:rsid w:val="00D92113"/>
    <w:rsid w:val="00DB5546"/>
    <w:rsid w:val="00DB6E70"/>
    <w:rsid w:val="00DC37A2"/>
    <w:rsid w:val="00DC6404"/>
    <w:rsid w:val="00DF0049"/>
    <w:rsid w:val="00DF69D2"/>
    <w:rsid w:val="00DF7FF3"/>
    <w:rsid w:val="00E06CD7"/>
    <w:rsid w:val="00E125DA"/>
    <w:rsid w:val="00E2561C"/>
    <w:rsid w:val="00EA3B84"/>
    <w:rsid w:val="00EC3DB8"/>
    <w:rsid w:val="00ED0B54"/>
    <w:rsid w:val="00ED154C"/>
    <w:rsid w:val="00EF06EE"/>
    <w:rsid w:val="00F1051C"/>
    <w:rsid w:val="00F37AA8"/>
    <w:rsid w:val="00F417CF"/>
    <w:rsid w:val="00F54BFF"/>
    <w:rsid w:val="00F7788E"/>
    <w:rsid w:val="00F9696B"/>
    <w:rsid w:val="00FF5903"/>
    <w:rsid w:val="00FF63B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6D2"/>
  </w:style>
  <w:style w:type="paragraph" w:styleId="Heading1">
    <w:name w:val="heading 1"/>
    <w:basedOn w:val="Normal"/>
    <w:next w:val="Normal"/>
    <w:link w:val="Heading1Char"/>
    <w:qFormat/>
    <w:rsid w:val="004A33F4"/>
    <w:pPr>
      <w:keepNext/>
      <w:spacing w:after="0" w:line="240" w:lineRule="auto"/>
      <w:outlineLvl w:val="0"/>
    </w:pPr>
    <w:rPr>
      <w:rFonts w:ascii="Times New Roman" w:eastAsia="Times New Roman" w:hAnsi="Times New Roman"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FE0"/>
    <w:pPr>
      <w:ind w:left="720"/>
      <w:contextualSpacing/>
    </w:pPr>
    <w:rPr>
      <w:rFonts w:ascii="Times New Roman" w:hAnsi="Times New Roman"/>
      <w:sz w:val="24"/>
    </w:rPr>
  </w:style>
  <w:style w:type="table" w:styleId="TableGrid">
    <w:name w:val="Table Grid"/>
    <w:basedOn w:val="TableNormal"/>
    <w:uiPriority w:val="59"/>
    <w:rsid w:val="006275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2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F58"/>
    <w:rPr>
      <w:rFonts w:ascii="Tahoma" w:hAnsi="Tahoma" w:cs="Tahoma"/>
      <w:sz w:val="16"/>
      <w:szCs w:val="16"/>
    </w:rPr>
  </w:style>
  <w:style w:type="character" w:styleId="Hyperlink">
    <w:name w:val="Hyperlink"/>
    <w:basedOn w:val="DefaultParagraphFont"/>
    <w:unhideWhenUsed/>
    <w:rsid w:val="00C86987"/>
    <w:rPr>
      <w:color w:val="0000FF" w:themeColor="hyperlink"/>
      <w:u w:val="single"/>
    </w:rPr>
  </w:style>
  <w:style w:type="character" w:styleId="PlaceholderText">
    <w:name w:val="Placeholder Text"/>
    <w:basedOn w:val="DefaultParagraphFont"/>
    <w:uiPriority w:val="99"/>
    <w:semiHidden/>
    <w:rsid w:val="00CF0226"/>
    <w:rPr>
      <w:color w:val="808080"/>
    </w:rPr>
  </w:style>
  <w:style w:type="table" w:customStyle="1" w:styleId="LightShading1">
    <w:name w:val="Light Shading1"/>
    <w:basedOn w:val="TableNormal"/>
    <w:uiPriority w:val="60"/>
    <w:rsid w:val="00215C5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215C5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15C5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975E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EAD"/>
    <w:rPr>
      <w:lang w:val="id-ID"/>
    </w:rPr>
  </w:style>
  <w:style w:type="paragraph" w:styleId="Footer">
    <w:name w:val="footer"/>
    <w:basedOn w:val="Normal"/>
    <w:link w:val="FooterChar"/>
    <w:uiPriority w:val="99"/>
    <w:unhideWhenUsed/>
    <w:rsid w:val="00975E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EAD"/>
  </w:style>
  <w:style w:type="character" w:customStyle="1" w:styleId="hps">
    <w:name w:val="hps"/>
    <w:basedOn w:val="DefaultParagraphFont"/>
    <w:rsid w:val="00214A4D"/>
  </w:style>
  <w:style w:type="table" w:styleId="TableList3">
    <w:name w:val="Table List 3"/>
    <w:basedOn w:val="TableNormal"/>
    <w:rsid w:val="00CE7C69"/>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TitleChar">
    <w:name w:val="Title Char"/>
    <w:link w:val="Title"/>
    <w:rsid w:val="00DF7FF3"/>
    <w:rPr>
      <w:rFonts w:eastAsia="Times New Roman"/>
      <w:b/>
      <w:sz w:val="20"/>
    </w:rPr>
  </w:style>
  <w:style w:type="paragraph" w:styleId="Title">
    <w:name w:val="Title"/>
    <w:basedOn w:val="Normal"/>
    <w:link w:val="TitleChar"/>
    <w:qFormat/>
    <w:rsid w:val="00DF7FF3"/>
    <w:pPr>
      <w:spacing w:after="0" w:line="240" w:lineRule="auto"/>
      <w:jc w:val="center"/>
    </w:pPr>
    <w:rPr>
      <w:rFonts w:eastAsia="Times New Roman"/>
      <w:b/>
      <w:sz w:val="20"/>
    </w:rPr>
  </w:style>
  <w:style w:type="character" w:customStyle="1" w:styleId="TitleChar1">
    <w:name w:val="Title Char1"/>
    <w:basedOn w:val="DefaultParagraphFont"/>
    <w:uiPriority w:val="10"/>
    <w:rsid w:val="00DF7FF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4A33F4"/>
    <w:rPr>
      <w:rFonts w:ascii="Times New Roman" w:eastAsia="Times New Roman" w:hAnsi="Times New Roman" w:cs="Times New Roman"/>
      <w:b/>
      <w:i/>
      <w:sz w:val="40"/>
      <w:szCs w:val="20"/>
    </w:rPr>
  </w:style>
  <w:style w:type="paragraph" w:customStyle="1" w:styleId="Default">
    <w:name w:val="Default"/>
    <w:rsid w:val="004A33F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aliases w:val="draf"/>
    <w:link w:val="NoSpacingChar"/>
    <w:uiPriority w:val="1"/>
    <w:qFormat/>
    <w:rsid w:val="00B36082"/>
    <w:pPr>
      <w:spacing w:after="0" w:line="240" w:lineRule="auto"/>
    </w:pPr>
  </w:style>
  <w:style w:type="table" w:customStyle="1" w:styleId="LightShading10">
    <w:name w:val="Light Shading1"/>
    <w:basedOn w:val="TableNormal"/>
    <w:uiPriority w:val="60"/>
    <w:rsid w:val="00A965E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
    <w:name w:val="No Spacing Char"/>
    <w:aliases w:val="draf Char"/>
    <w:basedOn w:val="DefaultParagraphFont"/>
    <w:link w:val="NoSpacing"/>
    <w:uiPriority w:val="1"/>
    <w:locked/>
    <w:rsid w:val="00172DA0"/>
  </w:style>
  <w:style w:type="character" w:customStyle="1" w:styleId="translation">
    <w:name w:val="translation"/>
    <w:rsid w:val="00172DA0"/>
  </w:style>
  <w:style w:type="character" w:customStyle="1" w:styleId="apple-converted-space">
    <w:name w:val="apple-converted-space"/>
    <w:basedOn w:val="DefaultParagraphFont"/>
    <w:rsid w:val="00F37AA8"/>
  </w:style>
  <w:style w:type="character" w:styleId="Emphasis">
    <w:name w:val="Emphasis"/>
    <w:basedOn w:val="DefaultParagraphFont"/>
    <w:uiPriority w:val="20"/>
    <w:qFormat/>
    <w:rsid w:val="00EF06EE"/>
    <w:rPr>
      <w:i/>
      <w:iCs/>
    </w:rPr>
  </w:style>
  <w:style w:type="paragraph" w:styleId="HTMLPreformatted">
    <w:name w:val="HTML Preformatted"/>
    <w:basedOn w:val="Normal"/>
    <w:link w:val="HTMLPreformattedChar"/>
    <w:uiPriority w:val="99"/>
    <w:unhideWhenUsed/>
    <w:rsid w:val="00EF0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F06EE"/>
    <w:rPr>
      <w:rFonts w:ascii="Courier New" w:eastAsia="Times New Roman" w:hAnsi="Courier New" w:cs="Courier New"/>
      <w:sz w:val="20"/>
      <w:szCs w:val="20"/>
      <w:lang w:val="id-ID" w:eastAsia="id-ID"/>
    </w:rPr>
  </w:style>
  <w:style w:type="character" w:customStyle="1" w:styleId="a">
    <w:name w:val="a"/>
    <w:basedOn w:val="DefaultParagraphFont"/>
    <w:rsid w:val="00EF06EE"/>
  </w:style>
</w:styles>
</file>

<file path=word/webSettings.xml><?xml version="1.0" encoding="utf-8"?>
<w:webSettings xmlns:r="http://schemas.openxmlformats.org/officeDocument/2006/relationships" xmlns:w="http://schemas.openxmlformats.org/wordprocessingml/2006/main">
  <w:divs>
    <w:div w:id="57477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SHIBA\Downloads\indeks_vigor_regresi.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SHIBA\Downloads\indeks_vigor_regresi.xls"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6833542304027294"/>
          <c:y val="9.7515197697062239E-2"/>
          <c:w val="0.78041447944007003"/>
          <c:h val="0.8334728158980127"/>
        </c:manualLayout>
      </c:layout>
      <c:scatterChart>
        <c:scatterStyle val="lineMarker"/>
        <c:ser>
          <c:idx val="0"/>
          <c:order val="0"/>
          <c:tx>
            <c:strRef>
              <c:f>[1]data!$B$14</c:f>
              <c:strCache>
                <c:ptCount val="1"/>
                <c:pt idx="0">
                  <c:v>jumlah benih yang berkecambah</c:v>
                </c:pt>
              </c:strCache>
            </c:strRef>
          </c:tx>
          <c:spPr>
            <a:ln w="28575">
              <a:noFill/>
            </a:ln>
          </c:spPr>
          <c:marker>
            <c:symbol val="diamond"/>
            <c:size val="5"/>
            <c:spPr>
              <a:solidFill>
                <a:srgbClr val="000080"/>
              </a:solidFill>
              <a:ln>
                <a:solidFill>
                  <a:srgbClr val="000080"/>
                </a:solidFill>
                <a:prstDash val="solid"/>
              </a:ln>
            </c:spPr>
          </c:marker>
          <c:dLbls>
            <c:spPr>
              <a:noFill/>
              <a:ln>
                <a:noFill/>
              </a:ln>
              <a:effectLst/>
            </c:spPr>
            <c:txPr>
              <a:bodyPr/>
              <a:lstStyle/>
              <a:p>
                <a:pPr>
                  <a:defRPr lang="id-ID"/>
                </a:pPr>
                <a:endParaRPr lang="id-ID"/>
              </a:p>
            </c:txPr>
            <c:dLblPos val="t"/>
            <c:showVal val="1"/>
            <c:extLst xmlns:c16r2="http://schemas.microsoft.com/office/drawing/2015/06/chart">
              <c:ext xmlns:c15="http://schemas.microsoft.com/office/drawing/2012/chart" uri="{CE6537A1-D6FC-4f65-9D91-7224C49458BB}">
                <c15:showLeaderLines val="0"/>
              </c:ext>
            </c:extLst>
          </c:dLbls>
          <c:trendline>
            <c:spPr>
              <a:ln w="25400">
                <a:solidFill>
                  <a:srgbClr val="000000"/>
                </a:solidFill>
                <a:prstDash val="solid"/>
              </a:ln>
            </c:spPr>
            <c:trendlineType val="linear"/>
            <c:dispRSqr val="1"/>
            <c:dispEq val="1"/>
            <c:trendlineLbl>
              <c:layout>
                <c:manualLayout>
                  <c:x val="-0.15781403086672613"/>
                  <c:y val="1.6570018211523783E-2"/>
                </c:manualLayout>
              </c:layout>
              <c:numFmt formatCode="General" sourceLinked="0"/>
              <c:spPr>
                <a:noFill/>
                <a:ln w="25400">
                  <a:noFill/>
                </a:ln>
              </c:spPr>
              <c:txPr>
                <a:bodyPr/>
                <a:lstStyle/>
                <a:p>
                  <a:pPr>
                    <a:defRPr lang="id-ID" sz="1000" b="0" i="0" u="none" strike="noStrike" baseline="0">
                      <a:solidFill>
                        <a:srgbClr val="000000"/>
                      </a:solidFill>
                      <a:latin typeface="Calibri"/>
                      <a:ea typeface="Calibri"/>
                      <a:cs typeface="Calibri"/>
                    </a:defRPr>
                  </a:pPr>
                  <a:endParaRPr lang="id-ID"/>
                </a:p>
              </c:txPr>
            </c:trendlineLbl>
          </c:trendline>
          <c:xVal>
            <c:numRef>
              <c:f>[1]data!$A$15:$A$21</c:f>
              <c:numCache>
                <c:formatCode>General</c:formatCode>
                <c:ptCount val="7"/>
                <c:pt idx="0">
                  <c:v>1</c:v>
                </c:pt>
                <c:pt idx="1">
                  <c:v>2</c:v>
                </c:pt>
                <c:pt idx="2">
                  <c:v>3</c:v>
                </c:pt>
                <c:pt idx="3">
                  <c:v>4</c:v>
                </c:pt>
                <c:pt idx="4">
                  <c:v>5</c:v>
                </c:pt>
                <c:pt idx="5">
                  <c:v>6</c:v>
                </c:pt>
                <c:pt idx="6">
                  <c:v>7</c:v>
                </c:pt>
              </c:numCache>
            </c:numRef>
          </c:xVal>
          <c:yVal>
            <c:numRef>
              <c:f>[1]data!$B$15:$B$21</c:f>
              <c:numCache>
                <c:formatCode>General</c:formatCode>
                <c:ptCount val="7"/>
                <c:pt idx="0">
                  <c:v>0</c:v>
                </c:pt>
                <c:pt idx="1">
                  <c:v>5</c:v>
                </c:pt>
                <c:pt idx="2">
                  <c:v>13</c:v>
                </c:pt>
                <c:pt idx="3">
                  <c:v>22</c:v>
                </c:pt>
                <c:pt idx="4">
                  <c:v>37</c:v>
                </c:pt>
                <c:pt idx="5">
                  <c:v>100</c:v>
                </c:pt>
                <c:pt idx="6">
                  <c:v>100</c:v>
                </c:pt>
              </c:numCache>
            </c:numRef>
          </c:yVal>
          <c:extLst xmlns:c16r2="http://schemas.microsoft.com/office/drawing/2015/06/chart">
            <c:ext xmlns:c16="http://schemas.microsoft.com/office/drawing/2014/chart" uri="{C3380CC4-5D6E-409C-BE32-E72D297353CC}">
              <c16:uniqueId val="{00000001-0C34-49F1-B616-544DCA9BEBAE}"/>
            </c:ext>
          </c:extLst>
        </c:ser>
        <c:dLbls>
          <c:showVal val="1"/>
        </c:dLbls>
        <c:axId val="91708416"/>
        <c:axId val="91710592"/>
      </c:scatterChart>
      <c:valAx>
        <c:axId val="91708416"/>
        <c:scaling>
          <c:orientation val="minMax"/>
        </c:scaling>
        <c:axPos val="b"/>
        <c:title>
          <c:tx>
            <c:rich>
              <a:bodyPr/>
              <a:lstStyle/>
              <a:p>
                <a:pPr>
                  <a:defRPr lang="id-ID" sz="1000" b="1" i="0" u="none" strike="noStrike" baseline="0">
                    <a:solidFill>
                      <a:srgbClr val="000000"/>
                    </a:solidFill>
                    <a:latin typeface="Calibri"/>
                    <a:ea typeface="Calibri"/>
                    <a:cs typeface="Calibri"/>
                  </a:defRPr>
                </a:pPr>
                <a:r>
                  <a:rPr lang="id-ID"/>
                  <a:t>Hari ke-</a:t>
                </a:r>
              </a:p>
            </c:rich>
          </c:tx>
          <c:layout>
            <c:manualLayout>
              <c:xMode val="edge"/>
              <c:yMode val="edge"/>
              <c:x val="0.48626855805463548"/>
              <c:y val="0.8470883825664427"/>
            </c:manualLayout>
          </c:layout>
          <c:spPr>
            <a:noFill/>
            <a:ln w="25400">
              <a:noFill/>
            </a:ln>
          </c:spPr>
        </c:title>
        <c:numFmt formatCode="General" sourceLinked="1"/>
        <c:tickLblPos val="nextTo"/>
        <c:spPr>
          <a:ln w="3175">
            <a:solidFill>
              <a:srgbClr val="000000"/>
            </a:solidFill>
            <a:prstDash val="solid"/>
          </a:ln>
        </c:spPr>
        <c:txPr>
          <a:bodyPr rot="0" vert="horz"/>
          <a:lstStyle/>
          <a:p>
            <a:pPr>
              <a:defRPr lang="id-ID" sz="1000" b="0" i="0" u="none" strike="noStrike" baseline="0">
                <a:solidFill>
                  <a:srgbClr val="000000"/>
                </a:solidFill>
                <a:latin typeface="Calibri"/>
                <a:ea typeface="Calibri"/>
                <a:cs typeface="Calibri"/>
              </a:defRPr>
            </a:pPr>
            <a:endParaRPr lang="id-ID"/>
          </a:p>
        </c:txPr>
        <c:crossAx val="91710592"/>
        <c:crosses val="autoZero"/>
        <c:crossBetween val="midCat"/>
      </c:valAx>
      <c:valAx>
        <c:axId val="91710592"/>
        <c:scaling>
          <c:orientation val="minMax"/>
        </c:scaling>
        <c:axPos val="l"/>
        <c:title>
          <c:tx>
            <c:rich>
              <a:bodyPr rot="-5400000" vert="horz"/>
              <a:lstStyle/>
              <a:p>
                <a:pPr>
                  <a:defRPr lang="id-ID">
                    <a:latin typeface="Times New Roman" pitchFamily="18" charset="0"/>
                    <a:cs typeface="Times New Roman" pitchFamily="18" charset="0"/>
                  </a:defRPr>
                </a:pPr>
                <a:r>
                  <a:rPr lang="id-ID">
                    <a:latin typeface="Times New Roman" pitchFamily="18" charset="0"/>
                    <a:cs typeface="Times New Roman" pitchFamily="18" charset="0"/>
                  </a:rPr>
                  <a:t>Daya Berkecambah</a:t>
                </a:r>
              </a:p>
            </c:rich>
          </c:tx>
        </c:title>
        <c:numFmt formatCode="General" sourceLinked="1"/>
        <c:tickLblPos val="nextTo"/>
        <c:spPr>
          <a:ln w="3175">
            <a:solidFill>
              <a:srgbClr val="000000"/>
            </a:solidFill>
            <a:prstDash val="solid"/>
          </a:ln>
        </c:spPr>
        <c:txPr>
          <a:bodyPr rot="0" vert="horz"/>
          <a:lstStyle/>
          <a:p>
            <a:pPr>
              <a:defRPr lang="id-ID" sz="1000" b="0" i="0" u="none" strike="noStrike" baseline="0">
                <a:solidFill>
                  <a:srgbClr val="000000"/>
                </a:solidFill>
                <a:latin typeface="Calibri"/>
                <a:ea typeface="Calibri"/>
                <a:cs typeface="Calibri"/>
              </a:defRPr>
            </a:pPr>
            <a:endParaRPr lang="id-ID"/>
          </a:p>
        </c:txPr>
        <c:crossAx val="91708416"/>
        <c:crosses val="autoZero"/>
        <c:crossBetween val="midCat"/>
      </c:valAx>
      <c:spPr>
        <a:noFill/>
        <a:ln w="25400">
          <a:noFill/>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Calibri"/>
          <a:ea typeface="Calibri"/>
          <a:cs typeface="Calibri"/>
        </a:defRPr>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id-ID"/>
  <c:chart>
    <c:autoTitleDeleted val="1"/>
    <c:plotArea>
      <c:layout>
        <c:manualLayout>
          <c:layoutTarget val="inner"/>
          <c:xMode val="edge"/>
          <c:yMode val="edge"/>
          <c:x val="0.20432368456173144"/>
          <c:y val="6.2500000000000014E-2"/>
          <c:w val="0.75760777394464485"/>
          <c:h val="0.85805036351286768"/>
        </c:manualLayout>
      </c:layout>
      <c:scatterChart>
        <c:scatterStyle val="lineMarker"/>
        <c:ser>
          <c:idx val="0"/>
          <c:order val="0"/>
          <c:tx>
            <c:strRef>
              <c:f>Sheet1!$B$12</c:f>
              <c:strCache>
                <c:ptCount val="1"/>
                <c:pt idx="0">
                  <c:v>Indeks Vigor</c:v>
                </c:pt>
              </c:strCache>
            </c:strRef>
          </c:tx>
          <c:spPr>
            <a:ln w="28575">
              <a:noFill/>
            </a:ln>
          </c:spPr>
          <c:marker>
            <c:symbol val="diamond"/>
            <c:size val="5"/>
            <c:spPr>
              <a:solidFill>
                <a:srgbClr val="000080"/>
              </a:solidFill>
              <a:ln>
                <a:solidFill>
                  <a:srgbClr val="000080"/>
                </a:solidFill>
                <a:prstDash val="solid"/>
              </a:ln>
            </c:spPr>
          </c:marker>
          <c:dLbls>
            <c:spPr>
              <a:noFill/>
              <a:ln>
                <a:noFill/>
              </a:ln>
              <a:effectLst/>
            </c:spPr>
            <c:txPr>
              <a:bodyPr/>
              <a:lstStyle/>
              <a:p>
                <a:pPr>
                  <a:defRPr lang="id-ID"/>
                </a:pPr>
                <a:endParaRPr lang="id-ID"/>
              </a:p>
            </c:txPr>
            <c:dLblPos val="t"/>
            <c:showVal val="1"/>
            <c:extLst xmlns:c16r2="http://schemas.microsoft.com/office/drawing/2015/06/chart">
              <c:ext xmlns:c15="http://schemas.microsoft.com/office/drawing/2012/chart" uri="{CE6537A1-D6FC-4f65-9D91-7224C49458BB}">
                <c15:showLeaderLines val="0"/>
              </c:ext>
            </c:extLst>
          </c:dLbls>
          <c:trendline>
            <c:spPr>
              <a:ln w="25400">
                <a:solidFill>
                  <a:srgbClr val="000000"/>
                </a:solidFill>
                <a:prstDash val="solid"/>
              </a:ln>
            </c:spPr>
            <c:trendlineType val="linear"/>
            <c:dispRSqr val="1"/>
            <c:dispEq val="1"/>
            <c:trendlineLbl>
              <c:layout>
                <c:manualLayout>
                  <c:x val="-0.19390158398032434"/>
                  <c:y val="-1.2618359413934023E-2"/>
                </c:manualLayout>
              </c:layout>
              <c:numFmt formatCode="General" sourceLinked="0"/>
              <c:spPr>
                <a:noFill/>
                <a:ln w="25400">
                  <a:noFill/>
                </a:ln>
              </c:spPr>
              <c:txPr>
                <a:bodyPr/>
                <a:lstStyle/>
                <a:p>
                  <a:pPr>
                    <a:defRPr lang="id-ID" sz="1000" b="0" i="0" u="none" strike="noStrike" baseline="0">
                      <a:solidFill>
                        <a:srgbClr val="000000"/>
                      </a:solidFill>
                      <a:latin typeface="Calibri"/>
                      <a:ea typeface="Calibri"/>
                      <a:cs typeface="Calibri"/>
                    </a:defRPr>
                  </a:pPr>
                  <a:endParaRPr lang="id-ID"/>
                </a:p>
              </c:txPr>
            </c:trendlineLbl>
          </c:trendline>
          <c:xVal>
            <c:numRef>
              <c:f>Sheet1!$A$13:$A$19</c:f>
              <c:numCache>
                <c:formatCode>General</c:formatCode>
                <c:ptCount val="7"/>
                <c:pt idx="0">
                  <c:v>1</c:v>
                </c:pt>
                <c:pt idx="1">
                  <c:v>2</c:v>
                </c:pt>
                <c:pt idx="2">
                  <c:v>3</c:v>
                </c:pt>
                <c:pt idx="3">
                  <c:v>4</c:v>
                </c:pt>
                <c:pt idx="4">
                  <c:v>5</c:v>
                </c:pt>
                <c:pt idx="5">
                  <c:v>6</c:v>
                </c:pt>
                <c:pt idx="6">
                  <c:v>7</c:v>
                </c:pt>
              </c:numCache>
            </c:numRef>
          </c:xVal>
          <c:yVal>
            <c:numRef>
              <c:f>Sheet1!$B$13:$B$19</c:f>
              <c:numCache>
                <c:formatCode>General</c:formatCode>
                <c:ptCount val="7"/>
                <c:pt idx="0">
                  <c:v>0</c:v>
                </c:pt>
                <c:pt idx="1">
                  <c:v>2.5</c:v>
                </c:pt>
                <c:pt idx="2">
                  <c:v>4.33</c:v>
                </c:pt>
                <c:pt idx="3">
                  <c:v>5.5</c:v>
                </c:pt>
                <c:pt idx="4">
                  <c:v>7.4</c:v>
                </c:pt>
                <c:pt idx="5">
                  <c:v>16.600000000000001</c:v>
                </c:pt>
                <c:pt idx="6">
                  <c:v>14.2</c:v>
                </c:pt>
              </c:numCache>
            </c:numRef>
          </c:yVal>
          <c:extLst xmlns:c16r2="http://schemas.microsoft.com/office/drawing/2015/06/chart">
            <c:ext xmlns:c16="http://schemas.microsoft.com/office/drawing/2014/chart" uri="{C3380CC4-5D6E-409C-BE32-E72D297353CC}">
              <c16:uniqueId val="{00000001-DF8D-4F11-B844-1A4566A5CD84}"/>
            </c:ext>
          </c:extLst>
        </c:ser>
        <c:dLbls>
          <c:showVal val="1"/>
        </c:dLbls>
        <c:axId val="91723648"/>
        <c:axId val="91881472"/>
      </c:scatterChart>
      <c:valAx>
        <c:axId val="91723648"/>
        <c:scaling>
          <c:orientation val="minMax"/>
        </c:scaling>
        <c:axPos val="b"/>
        <c:title>
          <c:tx>
            <c:rich>
              <a:bodyPr/>
              <a:lstStyle/>
              <a:p>
                <a:pPr>
                  <a:defRPr lang="id-ID" sz="1000" b="1" i="0" u="none" strike="noStrike" baseline="0">
                    <a:solidFill>
                      <a:srgbClr val="000000"/>
                    </a:solidFill>
                    <a:latin typeface="Calibri"/>
                    <a:ea typeface="Calibri"/>
                    <a:cs typeface="Calibri"/>
                  </a:defRPr>
                </a:pPr>
                <a:r>
                  <a:rPr lang="id-ID"/>
                  <a:t>Hari ke-</a:t>
                </a:r>
              </a:p>
            </c:rich>
          </c:tx>
          <c:layout>
            <c:manualLayout>
              <c:xMode val="edge"/>
              <c:yMode val="edge"/>
              <c:x val="0.50000079010035858"/>
              <c:y val="0.90865384615384925"/>
            </c:manualLayout>
          </c:layout>
          <c:spPr>
            <a:noFill/>
            <a:ln w="25400">
              <a:noFill/>
            </a:ln>
          </c:spPr>
        </c:title>
        <c:numFmt formatCode="General" sourceLinked="1"/>
        <c:tickLblPos val="nextTo"/>
        <c:spPr>
          <a:ln w="3175">
            <a:solidFill>
              <a:srgbClr val="000000"/>
            </a:solidFill>
            <a:prstDash val="solid"/>
          </a:ln>
        </c:spPr>
        <c:txPr>
          <a:bodyPr rot="0" vert="horz"/>
          <a:lstStyle/>
          <a:p>
            <a:pPr>
              <a:defRPr lang="id-ID" sz="1000" b="0" i="0" u="none" strike="noStrike" baseline="0">
                <a:solidFill>
                  <a:srgbClr val="000000"/>
                </a:solidFill>
                <a:latin typeface="Calibri"/>
                <a:ea typeface="Calibri"/>
                <a:cs typeface="Calibri"/>
              </a:defRPr>
            </a:pPr>
            <a:endParaRPr lang="id-ID"/>
          </a:p>
        </c:txPr>
        <c:crossAx val="91881472"/>
        <c:crosses val="autoZero"/>
        <c:crossBetween val="midCat"/>
      </c:valAx>
      <c:valAx>
        <c:axId val="91881472"/>
        <c:scaling>
          <c:orientation val="minMax"/>
        </c:scaling>
        <c:axPos val="l"/>
        <c:title>
          <c:tx>
            <c:rich>
              <a:bodyPr/>
              <a:lstStyle/>
              <a:p>
                <a:pPr>
                  <a:defRPr lang="id-ID" sz="1000" b="0" i="0" u="none" strike="noStrike" baseline="0">
                    <a:solidFill>
                      <a:srgbClr val="000000"/>
                    </a:solidFill>
                    <a:latin typeface="Calibri"/>
                    <a:ea typeface="Calibri"/>
                    <a:cs typeface="Calibri"/>
                  </a:defRPr>
                </a:pPr>
                <a:r>
                  <a:rPr lang="id-ID" b="0"/>
                  <a:t>indeks Vigor</a:t>
                </a:r>
              </a:p>
            </c:rich>
          </c:tx>
          <c:layout>
            <c:manualLayout>
              <c:xMode val="edge"/>
              <c:yMode val="edge"/>
              <c:x val="2.5890008548885891E-2"/>
              <c:y val="0.38701923076923211"/>
            </c:manualLayout>
          </c:layout>
          <c:spPr>
            <a:noFill/>
            <a:ln w="25400">
              <a:noFill/>
            </a:ln>
          </c:spPr>
        </c:title>
        <c:numFmt formatCode="General" sourceLinked="1"/>
        <c:tickLblPos val="nextTo"/>
        <c:spPr>
          <a:ln w="3175">
            <a:solidFill>
              <a:srgbClr val="000000"/>
            </a:solidFill>
            <a:prstDash val="solid"/>
          </a:ln>
        </c:spPr>
        <c:txPr>
          <a:bodyPr rot="0" vert="horz"/>
          <a:lstStyle/>
          <a:p>
            <a:pPr>
              <a:defRPr lang="id-ID" sz="1000" b="0" i="0" u="none" strike="noStrike" baseline="0">
                <a:solidFill>
                  <a:srgbClr val="000000"/>
                </a:solidFill>
                <a:latin typeface="Calibri"/>
                <a:ea typeface="Calibri"/>
                <a:cs typeface="Calibri"/>
              </a:defRPr>
            </a:pPr>
            <a:endParaRPr lang="id-ID"/>
          </a:p>
        </c:txPr>
        <c:crossAx val="91723648"/>
        <c:crosses val="autoZero"/>
        <c:crossBetween val="midCat"/>
      </c:valAx>
      <c:spPr>
        <a:noFill/>
        <a:ln w="25400">
          <a:noFill/>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Calibri"/>
          <a:ea typeface="Calibri"/>
          <a:cs typeface="Calibri"/>
        </a:defRPr>
      </a:pPr>
      <a:endParaRPr lang="id-ID"/>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id-ID"/>
  <c:chart>
    <c:title>
      <c:tx>
        <c:rich>
          <a:bodyPr/>
          <a:lstStyle/>
          <a:p>
            <a:pPr>
              <a:defRPr lang="id-ID" sz="1000"/>
            </a:pPr>
            <a:r>
              <a:rPr lang="id-ID" sz="1000"/>
              <a:t>Jumlah</a:t>
            </a:r>
            <a:r>
              <a:rPr lang="id-ID" sz="1000" baseline="0"/>
              <a:t> Daun</a:t>
            </a:r>
            <a:endParaRPr lang="en-US" sz="1000"/>
          </a:p>
        </c:rich>
      </c:tx>
    </c:title>
    <c:plotArea>
      <c:layout>
        <c:manualLayout>
          <c:layoutTarget val="inner"/>
          <c:xMode val="edge"/>
          <c:yMode val="edge"/>
          <c:x val="0.18203838156594104"/>
          <c:y val="0.1661150024958537"/>
          <c:w val="0.77034257081501178"/>
          <c:h val="0.57002656876479396"/>
        </c:manualLayout>
      </c:layout>
      <c:barChart>
        <c:barDir val="col"/>
        <c:grouping val="clustered"/>
        <c:ser>
          <c:idx val="0"/>
          <c:order val="0"/>
          <c:tx>
            <c:strRef>
              <c:f>Sheet1!$B$1</c:f>
              <c:strCache>
                <c:ptCount val="1"/>
                <c:pt idx="0">
                  <c:v>Series 1</c:v>
                </c:pt>
              </c:strCache>
            </c:strRef>
          </c:tx>
          <c:dLbls>
            <c:spPr>
              <a:noFill/>
              <a:ln>
                <a:noFill/>
              </a:ln>
              <a:effectLst/>
            </c:spPr>
            <c:txPr>
              <a:bodyPr/>
              <a:lstStyle/>
              <a:p>
                <a:pPr>
                  <a:defRPr lang="id-ID"/>
                </a:pPr>
                <a:endParaRPr lang="id-ID"/>
              </a:p>
            </c:txPr>
            <c:dLblPos val="ctr"/>
            <c:showVal val="1"/>
            <c:extLst xmlns:c16r2="http://schemas.microsoft.com/office/drawing/2015/06/chart">
              <c:ext xmlns:c15="http://schemas.microsoft.com/office/drawing/2012/chart" uri="{CE6537A1-D6FC-4f65-9D91-7224C49458BB}">
                <c15:showLeaderLines val="0"/>
              </c:ext>
            </c:extLst>
          </c:dLbls>
          <c:cat>
            <c:strRef>
              <c:f>Sheet1!$A$2:$A$5</c:f>
              <c:strCache>
                <c:ptCount val="4"/>
                <c:pt idx="0">
                  <c:v>Minggu ke-1</c:v>
                </c:pt>
                <c:pt idx="1">
                  <c:v>Minggu ke-2</c:v>
                </c:pt>
                <c:pt idx="2">
                  <c:v>Minggu ke-3</c:v>
                </c:pt>
                <c:pt idx="3">
                  <c:v>Minggu ke-4</c:v>
                </c:pt>
              </c:strCache>
            </c:strRef>
          </c:cat>
          <c:val>
            <c:numRef>
              <c:f>Sheet1!$B$2:$B$5</c:f>
              <c:numCache>
                <c:formatCode>General</c:formatCode>
                <c:ptCount val="4"/>
                <c:pt idx="0">
                  <c:v>2</c:v>
                </c:pt>
                <c:pt idx="1">
                  <c:v>2.54</c:v>
                </c:pt>
                <c:pt idx="2">
                  <c:v>2.88</c:v>
                </c:pt>
                <c:pt idx="3">
                  <c:v>3.88</c:v>
                </c:pt>
              </c:numCache>
            </c:numRef>
          </c:val>
          <c:extLst xmlns:c16r2="http://schemas.microsoft.com/office/drawing/2015/06/chart">
            <c:ext xmlns:c16="http://schemas.microsoft.com/office/drawing/2014/chart" uri="{C3380CC4-5D6E-409C-BE32-E72D297353CC}">
              <c16:uniqueId val="{00000000-1DE3-4366-80CC-5D2170DDDFCB}"/>
            </c:ext>
          </c:extLst>
        </c:ser>
        <c:dLbls>
          <c:showVal val="1"/>
        </c:dLbls>
        <c:axId val="91918336"/>
        <c:axId val="91919872"/>
      </c:barChart>
      <c:catAx>
        <c:axId val="91918336"/>
        <c:scaling>
          <c:orientation val="minMax"/>
        </c:scaling>
        <c:axPos val="b"/>
        <c:numFmt formatCode="General" sourceLinked="0"/>
        <c:tickLblPos val="nextTo"/>
        <c:txPr>
          <a:bodyPr/>
          <a:lstStyle/>
          <a:p>
            <a:pPr>
              <a:defRPr lang="id-ID"/>
            </a:pPr>
            <a:endParaRPr lang="id-ID"/>
          </a:p>
        </c:txPr>
        <c:crossAx val="91919872"/>
        <c:crosses val="autoZero"/>
        <c:auto val="1"/>
        <c:lblAlgn val="ctr"/>
        <c:lblOffset val="100"/>
      </c:catAx>
      <c:valAx>
        <c:axId val="91919872"/>
        <c:scaling>
          <c:orientation val="minMax"/>
        </c:scaling>
        <c:axPos val="l"/>
        <c:title>
          <c:tx>
            <c:rich>
              <a:bodyPr rot="-5400000" vert="horz"/>
              <a:lstStyle/>
              <a:p>
                <a:pPr>
                  <a:defRPr lang="id-ID"/>
                </a:pPr>
                <a:r>
                  <a:rPr lang="id-ID"/>
                  <a:t>Rata</a:t>
                </a:r>
                <a:r>
                  <a:rPr lang="id-ID" baseline="0"/>
                  <a:t> - Rata</a:t>
                </a:r>
                <a:endParaRPr lang="id-ID"/>
              </a:p>
            </c:rich>
          </c:tx>
        </c:title>
        <c:numFmt formatCode="General" sourceLinked="1"/>
        <c:tickLblPos val="nextTo"/>
        <c:txPr>
          <a:bodyPr/>
          <a:lstStyle/>
          <a:p>
            <a:pPr>
              <a:defRPr lang="id-ID"/>
            </a:pPr>
            <a:endParaRPr lang="id-ID"/>
          </a:p>
        </c:txPr>
        <c:crossAx val="91918336"/>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C9F0B-F513-4072-8DA0-CB41F8EA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8</Pages>
  <Words>2532</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9</cp:revision>
  <cp:lastPrinted>2016-06-08T07:08:00Z</cp:lastPrinted>
  <dcterms:created xsi:type="dcterms:W3CDTF">2020-05-12T03:54:00Z</dcterms:created>
  <dcterms:modified xsi:type="dcterms:W3CDTF">2020-06-05T05:03:00Z</dcterms:modified>
</cp:coreProperties>
</file>