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28F76" w14:textId="32A8D99F" w:rsidR="00946428" w:rsidRDefault="007E0323" w:rsidP="00B21E18">
      <w:pPr>
        <w:spacing w:after="0" w:line="240" w:lineRule="auto"/>
        <w:jc w:val="center"/>
        <w:rPr>
          <w:b/>
          <w:sz w:val="28"/>
          <w:szCs w:val="28"/>
        </w:rPr>
      </w:pPr>
      <w:r w:rsidRPr="00BD6BFA">
        <w:rPr>
          <w:b/>
          <w:sz w:val="28"/>
          <w:szCs w:val="28"/>
        </w:rPr>
        <w:t xml:space="preserve">SERAPAN SENYAWA ORGANIK VOLATIL SEBAGAI </w:t>
      </w:r>
      <w:r w:rsidRPr="00BD6BFA">
        <w:rPr>
          <w:b/>
          <w:i/>
          <w:sz w:val="28"/>
          <w:szCs w:val="28"/>
        </w:rPr>
        <w:t>BIOMARKER</w:t>
      </w:r>
      <w:r w:rsidRPr="00BD6BFA">
        <w:rPr>
          <w:b/>
          <w:sz w:val="28"/>
          <w:szCs w:val="28"/>
        </w:rPr>
        <w:t xml:space="preserve"> PENYAKIT KANKER PARU</w:t>
      </w:r>
    </w:p>
    <w:p w14:paraId="49DD9678" w14:textId="54E266D7" w:rsidR="00BD6BFA" w:rsidRDefault="00BD6BFA" w:rsidP="00B21E18">
      <w:pPr>
        <w:spacing w:after="0" w:line="240" w:lineRule="auto"/>
        <w:jc w:val="center"/>
        <w:rPr>
          <w:b/>
          <w:sz w:val="28"/>
          <w:szCs w:val="28"/>
        </w:rPr>
      </w:pPr>
    </w:p>
    <w:p w14:paraId="0C901981" w14:textId="4706612E" w:rsidR="00BD6BFA" w:rsidRPr="00BD6BFA" w:rsidRDefault="00BD6BFA" w:rsidP="00B21E18">
      <w:pPr>
        <w:spacing w:after="0" w:line="240" w:lineRule="auto"/>
        <w:jc w:val="center"/>
        <w:rPr>
          <w:b/>
          <w:sz w:val="22"/>
          <w:szCs w:val="22"/>
        </w:rPr>
      </w:pPr>
      <w:bookmarkStart w:id="0" w:name="_GoBack"/>
      <w:bookmarkEnd w:id="0"/>
      <w:r>
        <w:rPr>
          <w:b/>
          <w:sz w:val="22"/>
          <w:szCs w:val="22"/>
        </w:rPr>
        <w:t xml:space="preserve">Absorption Of </w:t>
      </w:r>
      <w:r w:rsidRPr="00BD6BFA">
        <w:rPr>
          <w:b/>
          <w:sz w:val="22"/>
          <w:szCs w:val="22"/>
        </w:rPr>
        <w:t>Volatil</w:t>
      </w:r>
      <w:r>
        <w:rPr>
          <w:b/>
          <w:sz w:val="22"/>
          <w:szCs w:val="22"/>
        </w:rPr>
        <w:t>e</w:t>
      </w:r>
      <w:r w:rsidRPr="00BD6BFA">
        <w:rPr>
          <w:b/>
          <w:sz w:val="22"/>
          <w:szCs w:val="22"/>
        </w:rPr>
        <w:t xml:space="preserve"> Organic Compound</w:t>
      </w:r>
      <w:r>
        <w:rPr>
          <w:b/>
          <w:sz w:val="22"/>
          <w:szCs w:val="22"/>
        </w:rPr>
        <w:t>s</w:t>
      </w:r>
      <w:r w:rsidRPr="00BD6BFA">
        <w:rPr>
          <w:b/>
          <w:sz w:val="22"/>
          <w:szCs w:val="22"/>
        </w:rPr>
        <w:t xml:space="preserve"> As A Lung Cancer</w:t>
      </w:r>
      <w:r>
        <w:rPr>
          <w:b/>
          <w:sz w:val="22"/>
          <w:szCs w:val="22"/>
        </w:rPr>
        <w:t>’s</w:t>
      </w:r>
      <w:r w:rsidRPr="00BD6BFA">
        <w:rPr>
          <w:b/>
          <w:sz w:val="22"/>
          <w:szCs w:val="22"/>
        </w:rPr>
        <w:t xml:space="preserve"> Biomarker</w:t>
      </w:r>
    </w:p>
    <w:p w14:paraId="6DC6788F" w14:textId="77777777" w:rsidR="008A054A" w:rsidRPr="00095296" w:rsidRDefault="008A054A" w:rsidP="00B21E18">
      <w:pPr>
        <w:spacing w:after="0" w:line="240" w:lineRule="auto"/>
      </w:pPr>
    </w:p>
    <w:p w14:paraId="720BE5DB" w14:textId="77777777" w:rsidR="008A054A" w:rsidRPr="00095296" w:rsidRDefault="008A054A" w:rsidP="00B21E18">
      <w:pPr>
        <w:spacing w:after="0" w:line="240" w:lineRule="auto"/>
      </w:pPr>
    </w:p>
    <w:p w14:paraId="4D7DEF94" w14:textId="1CE631D2" w:rsidR="008A054A" w:rsidRPr="00095296" w:rsidRDefault="008A054A" w:rsidP="00B21E18">
      <w:pPr>
        <w:spacing w:after="0" w:line="240" w:lineRule="auto"/>
        <w:jc w:val="center"/>
        <w:rPr>
          <w:b/>
          <w:sz w:val="28"/>
        </w:rPr>
      </w:pPr>
      <w:r w:rsidRPr="00095296">
        <w:rPr>
          <w:b/>
          <w:sz w:val="28"/>
        </w:rPr>
        <w:t>Donni Kis Apriyanto</w:t>
      </w:r>
      <w:r w:rsidRPr="00095296">
        <w:rPr>
          <w:sz w:val="28"/>
          <w:vertAlign w:val="superscript"/>
        </w:rPr>
        <w:t>1</w:t>
      </w:r>
      <w:r w:rsidRPr="00095296">
        <w:rPr>
          <w:sz w:val="28"/>
        </w:rPr>
        <w:t>,</w:t>
      </w:r>
      <w:r w:rsidRPr="00095296">
        <w:rPr>
          <w:b/>
          <w:sz w:val="28"/>
        </w:rPr>
        <w:t xml:space="preserve"> Mitrayana</w:t>
      </w:r>
      <w:r w:rsidRPr="00095296">
        <w:rPr>
          <w:sz w:val="28"/>
          <w:vertAlign w:val="superscript"/>
        </w:rPr>
        <w:t>2</w:t>
      </w:r>
    </w:p>
    <w:p w14:paraId="4DE4AAD7" w14:textId="49E02F07" w:rsidR="008A054A" w:rsidRPr="00095296" w:rsidRDefault="008A054A" w:rsidP="00B21E18">
      <w:pPr>
        <w:spacing w:after="0" w:line="240" w:lineRule="auto"/>
        <w:ind w:left="284" w:hanging="284"/>
        <w:jc w:val="center"/>
      </w:pPr>
      <w:r w:rsidRPr="00095296">
        <w:rPr>
          <w:vertAlign w:val="superscript"/>
        </w:rPr>
        <w:t>1</w:t>
      </w:r>
      <w:r w:rsidRPr="00095296">
        <w:t xml:space="preserve">Jurusan </w:t>
      </w:r>
      <w:proofErr w:type="spellStart"/>
      <w:r w:rsidRPr="00095296">
        <w:t>Fisika</w:t>
      </w:r>
      <w:proofErr w:type="spellEnd"/>
      <w:r w:rsidRPr="00095296">
        <w:t xml:space="preserve">, </w:t>
      </w:r>
      <w:proofErr w:type="spellStart"/>
      <w:r w:rsidRPr="00095296">
        <w:t>Fakultas</w:t>
      </w:r>
      <w:proofErr w:type="spellEnd"/>
      <w:r w:rsidRPr="00095296">
        <w:t xml:space="preserve"> </w:t>
      </w:r>
      <w:proofErr w:type="spellStart"/>
      <w:r w:rsidRPr="00095296">
        <w:t>Matematika</w:t>
      </w:r>
      <w:proofErr w:type="spellEnd"/>
      <w:r w:rsidRPr="00095296">
        <w:t xml:space="preserve"> dan </w:t>
      </w:r>
      <w:proofErr w:type="spellStart"/>
      <w:r w:rsidRPr="00095296">
        <w:t>Ilmu</w:t>
      </w:r>
      <w:proofErr w:type="spellEnd"/>
      <w:r w:rsidRPr="00095296">
        <w:t xml:space="preserve"> </w:t>
      </w:r>
      <w:proofErr w:type="spellStart"/>
      <w:r w:rsidRPr="00095296">
        <w:t>Pengetahuan</w:t>
      </w:r>
      <w:proofErr w:type="spellEnd"/>
      <w:r w:rsidRPr="00095296">
        <w:t xml:space="preserve"> </w:t>
      </w:r>
      <w:proofErr w:type="spellStart"/>
      <w:r w:rsidRPr="00095296">
        <w:t>Alam</w:t>
      </w:r>
      <w:proofErr w:type="spellEnd"/>
      <w:r w:rsidRPr="00095296">
        <w:t xml:space="preserve">, </w:t>
      </w:r>
      <w:proofErr w:type="spellStart"/>
      <w:r w:rsidRPr="00095296">
        <w:t>Universitas</w:t>
      </w:r>
      <w:proofErr w:type="spellEnd"/>
      <w:r w:rsidRPr="00095296">
        <w:t xml:space="preserve"> Lampung</w:t>
      </w:r>
    </w:p>
    <w:p w14:paraId="587AD78A" w14:textId="37D3AA22" w:rsidR="008A054A" w:rsidRPr="00095296" w:rsidRDefault="008A054A" w:rsidP="00B21E18">
      <w:pPr>
        <w:spacing w:after="0" w:line="240" w:lineRule="auto"/>
        <w:ind w:left="284" w:hanging="284"/>
        <w:jc w:val="center"/>
      </w:pPr>
      <w:r w:rsidRPr="00095296">
        <w:rPr>
          <w:vertAlign w:val="superscript"/>
        </w:rPr>
        <w:t>2</w:t>
      </w:r>
      <w:r w:rsidRPr="00095296">
        <w:t xml:space="preserve">Departemen </w:t>
      </w:r>
      <w:proofErr w:type="spellStart"/>
      <w:r w:rsidRPr="00095296">
        <w:t>Fisika</w:t>
      </w:r>
      <w:proofErr w:type="spellEnd"/>
      <w:r w:rsidRPr="00095296">
        <w:t xml:space="preserve">, </w:t>
      </w:r>
      <w:proofErr w:type="spellStart"/>
      <w:r w:rsidRPr="00095296">
        <w:t>Fakultas</w:t>
      </w:r>
      <w:proofErr w:type="spellEnd"/>
      <w:r w:rsidRPr="00095296">
        <w:t xml:space="preserve"> </w:t>
      </w:r>
      <w:proofErr w:type="spellStart"/>
      <w:r w:rsidRPr="00095296">
        <w:t>Matematika</w:t>
      </w:r>
      <w:proofErr w:type="spellEnd"/>
      <w:r w:rsidRPr="00095296">
        <w:t xml:space="preserve"> dan </w:t>
      </w:r>
      <w:proofErr w:type="spellStart"/>
      <w:r w:rsidRPr="00095296">
        <w:t>Ilmu</w:t>
      </w:r>
      <w:proofErr w:type="spellEnd"/>
      <w:r w:rsidRPr="00095296">
        <w:t xml:space="preserve"> </w:t>
      </w:r>
      <w:proofErr w:type="spellStart"/>
      <w:r w:rsidRPr="00095296">
        <w:t>Pengetahuan</w:t>
      </w:r>
      <w:proofErr w:type="spellEnd"/>
      <w:r w:rsidRPr="00095296">
        <w:t xml:space="preserve"> </w:t>
      </w:r>
      <w:proofErr w:type="spellStart"/>
      <w:r w:rsidRPr="00095296">
        <w:t>Alam</w:t>
      </w:r>
      <w:proofErr w:type="spellEnd"/>
      <w:r w:rsidRPr="00095296">
        <w:t xml:space="preserve">, </w:t>
      </w:r>
      <w:proofErr w:type="spellStart"/>
      <w:r w:rsidRPr="00095296">
        <w:t>Universitas</w:t>
      </w:r>
      <w:proofErr w:type="spellEnd"/>
      <w:r w:rsidRPr="00095296">
        <w:t xml:space="preserve"> Gadjah </w:t>
      </w:r>
      <w:proofErr w:type="spellStart"/>
      <w:r w:rsidRPr="00095296">
        <w:t>Mada</w:t>
      </w:r>
      <w:proofErr w:type="spellEnd"/>
    </w:p>
    <w:p w14:paraId="7BABB660" w14:textId="77777777" w:rsidR="008A054A" w:rsidRPr="00095296" w:rsidRDefault="008A054A" w:rsidP="00B21E18">
      <w:pPr>
        <w:spacing w:after="0" w:line="240" w:lineRule="auto"/>
      </w:pPr>
    </w:p>
    <w:p w14:paraId="2CED7923" w14:textId="37D45A90" w:rsidR="00904CEE" w:rsidRPr="00095296" w:rsidRDefault="00D70FF7" w:rsidP="00D70FF7">
      <w:pPr>
        <w:spacing w:after="0" w:line="240" w:lineRule="auto"/>
        <w:jc w:val="center"/>
      </w:pPr>
      <w:proofErr w:type="spellStart"/>
      <w:r>
        <w:t>K</w:t>
      </w:r>
      <w:r w:rsidR="008A054A" w:rsidRPr="00095296">
        <w:t>orespondensi</w:t>
      </w:r>
      <w:proofErr w:type="spellEnd"/>
      <w:r w:rsidR="008A054A" w:rsidRPr="00095296">
        <w:t xml:space="preserve">: </w:t>
      </w:r>
      <w:r w:rsidR="00C81F94" w:rsidRPr="00095296">
        <w:t>donni.kis@fmipa.unila.ac.id</w:t>
      </w:r>
    </w:p>
    <w:p w14:paraId="5300CF7E" w14:textId="77777777" w:rsidR="00C81F94" w:rsidRPr="00095296" w:rsidRDefault="00C81F94" w:rsidP="00B21E18">
      <w:pPr>
        <w:spacing w:after="0" w:line="240" w:lineRule="auto"/>
        <w:jc w:val="center"/>
      </w:pPr>
    </w:p>
    <w:p w14:paraId="5A4AC14D" w14:textId="5212EC80" w:rsidR="00095296" w:rsidRPr="00D70FF7" w:rsidRDefault="00D70FF7" w:rsidP="00D70FF7">
      <w:pPr>
        <w:spacing w:before="120" w:after="120" w:line="240" w:lineRule="auto"/>
        <w:jc w:val="center"/>
        <w:rPr>
          <w:b/>
          <w:i/>
        </w:rPr>
      </w:pPr>
      <w:r w:rsidRPr="00D70FF7">
        <w:rPr>
          <w:b/>
          <w:i/>
        </w:rPr>
        <w:t>ABSTRAK</w:t>
      </w:r>
    </w:p>
    <w:p w14:paraId="40E4C34C" w14:textId="040FB8FE" w:rsidR="00B42B45" w:rsidRPr="00D70FF7" w:rsidRDefault="00B42B45" w:rsidP="00D70FF7">
      <w:pPr>
        <w:spacing w:after="0" w:line="240" w:lineRule="auto"/>
        <w:ind w:firstLine="709"/>
        <w:jc w:val="both"/>
        <w:rPr>
          <w:i/>
          <w:sz w:val="20"/>
          <w:szCs w:val="20"/>
        </w:rPr>
      </w:pPr>
      <w:proofErr w:type="spellStart"/>
      <w:r w:rsidRPr="00D70FF7">
        <w:rPr>
          <w:i/>
          <w:sz w:val="20"/>
          <w:szCs w:val="20"/>
        </w:rPr>
        <w:t>Ulasan</w:t>
      </w:r>
      <w:proofErr w:type="spellEnd"/>
      <w:r w:rsidRPr="00D70FF7">
        <w:rPr>
          <w:i/>
          <w:sz w:val="20"/>
          <w:szCs w:val="20"/>
        </w:rPr>
        <w:t xml:space="preserve"> </w:t>
      </w:r>
      <w:proofErr w:type="spellStart"/>
      <w:r w:rsidRPr="00D70FF7">
        <w:rPr>
          <w:i/>
          <w:sz w:val="20"/>
          <w:szCs w:val="20"/>
        </w:rPr>
        <w:t>ini</w:t>
      </w:r>
      <w:proofErr w:type="spellEnd"/>
      <w:r w:rsidRPr="00D70FF7">
        <w:rPr>
          <w:i/>
          <w:sz w:val="20"/>
          <w:szCs w:val="20"/>
        </w:rPr>
        <w:t xml:space="preserve"> </w:t>
      </w:r>
      <w:proofErr w:type="spellStart"/>
      <w:r w:rsidRPr="00D70FF7">
        <w:rPr>
          <w:i/>
          <w:sz w:val="20"/>
          <w:szCs w:val="20"/>
        </w:rPr>
        <w:t>merupakan</w:t>
      </w:r>
      <w:proofErr w:type="spellEnd"/>
      <w:r w:rsidRPr="00D70FF7">
        <w:rPr>
          <w:i/>
          <w:sz w:val="20"/>
          <w:szCs w:val="20"/>
        </w:rPr>
        <w:t xml:space="preserve"> </w:t>
      </w:r>
      <w:proofErr w:type="spellStart"/>
      <w:r w:rsidRPr="00D70FF7">
        <w:rPr>
          <w:i/>
          <w:sz w:val="20"/>
          <w:szCs w:val="20"/>
        </w:rPr>
        <w:t>hasil</w:t>
      </w:r>
      <w:proofErr w:type="spellEnd"/>
      <w:r w:rsidRPr="00D70FF7">
        <w:rPr>
          <w:i/>
          <w:sz w:val="20"/>
          <w:szCs w:val="20"/>
        </w:rPr>
        <w:t xml:space="preserve"> </w:t>
      </w:r>
      <w:proofErr w:type="spellStart"/>
      <w:r w:rsidRPr="00D70FF7">
        <w:rPr>
          <w:i/>
          <w:sz w:val="20"/>
          <w:szCs w:val="20"/>
        </w:rPr>
        <w:t>studi</w:t>
      </w:r>
      <w:proofErr w:type="spellEnd"/>
      <w:r w:rsidRPr="00D70FF7">
        <w:rPr>
          <w:i/>
          <w:sz w:val="20"/>
          <w:szCs w:val="20"/>
        </w:rPr>
        <w:t xml:space="preserve"> </w:t>
      </w:r>
      <w:proofErr w:type="spellStart"/>
      <w:r w:rsidRPr="00D70FF7">
        <w:rPr>
          <w:i/>
          <w:sz w:val="20"/>
          <w:szCs w:val="20"/>
        </w:rPr>
        <w:t>literatur</w:t>
      </w:r>
      <w:proofErr w:type="spellEnd"/>
      <w:r w:rsidRPr="00D70FF7">
        <w:rPr>
          <w:i/>
          <w:sz w:val="20"/>
          <w:szCs w:val="20"/>
        </w:rPr>
        <w:t xml:space="preserve"> yang </w:t>
      </w:r>
      <w:proofErr w:type="spellStart"/>
      <w:r w:rsidRPr="00D70FF7">
        <w:rPr>
          <w:i/>
          <w:sz w:val="20"/>
          <w:szCs w:val="20"/>
        </w:rPr>
        <w:t>memberikan</w:t>
      </w:r>
      <w:proofErr w:type="spellEnd"/>
      <w:r w:rsidRPr="00D70FF7">
        <w:rPr>
          <w:i/>
          <w:sz w:val="20"/>
          <w:szCs w:val="20"/>
        </w:rPr>
        <w:t xml:space="preserve"> </w:t>
      </w:r>
      <w:proofErr w:type="spellStart"/>
      <w:r w:rsidRPr="00D70FF7">
        <w:rPr>
          <w:i/>
          <w:sz w:val="20"/>
          <w:szCs w:val="20"/>
        </w:rPr>
        <w:t>tinjauan</w:t>
      </w:r>
      <w:proofErr w:type="spellEnd"/>
      <w:r w:rsidRPr="00D70FF7">
        <w:rPr>
          <w:i/>
          <w:sz w:val="20"/>
          <w:szCs w:val="20"/>
        </w:rPr>
        <w:t xml:space="preserve"> </w:t>
      </w:r>
      <w:proofErr w:type="spellStart"/>
      <w:r w:rsidRPr="00D70FF7">
        <w:rPr>
          <w:i/>
          <w:sz w:val="20"/>
          <w:szCs w:val="20"/>
        </w:rPr>
        <w:t>umum</w:t>
      </w:r>
      <w:proofErr w:type="spellEnd"/>
      <w:r w:rsidRPr="00D70FF7">
        <w:rPr>
          <w:i/>
          <w:sz w:val="20"/>
          <w:szCs w:val="20"/>
        </w:rPr>
        <w:t xml:space="preserve"> </w:t>
      </w:r>
      <w:proofErr w:type="spellStart"/>
      <w:r w:rsidRPr="00D70FF7">
        <w:rPr>
          <w:i/>
          <w:sz w:val="20"/>
          <w:szCs w:val="20"/>
        </w:rPr>
        <w:t>serapan</w:t>
      </w:r>
      <w:proofErr w:type="spellEnd"/>
      <w:r w:rsidRPr="00D70FF7">
        <w:rPr>
          <w:i/>
          <w:sz w:val="20"/>
          <w:szCs w:val="20"/>
        </w:rPr>
        <w:t xml:space="preserve"> </w:t>
      </w:r>
      <w:proofErr w:type="spellStart"/>
      <w:r w:rsidRPr="00D70FF7">
        <w:rPr>
          <w:i/>
          <w:sz w:val="20"/>
          <w:szCs w:val="20"/>
        </w:rPr>
        <w:t>senyawa-senyawa</w:t>
      </w:r>
      <w:proofErr w:type="spellEnd"/>
      <w:r w:rsidRPr="00D70FF7">
        <w:rPr>
          <w:i/>
          <w:sz w:val="20"/>
          <w:szCs w:val="20"/>
        </w:rPr>
        <w:t xml:space="preserve"> </w:t>
      </w:r>
      <w:proofErr w:type="spellStart"/>
      <w:r w:rsidRPr="00D70FF7">
        <w:rPr>
          <w:i/>
          <w:sz w:val="20"/>
          <w:szCs w:val="20"/>
        </w:rPr>
        <w:t>organik</w:t>
      </w:r>
      <w:proofErr w:type="spellEnd"/>
      <w:r w:rsidRPr="00D70FF7">
        <w:rPr>
          <w:i/>
          <w:sz w:val="20"/>
          <w:szCs w:val="20"/>
        </w:rPr>
        <w:t xml:space="preserve"> </w:t>
      </w:r>
      <w:proofErr w:type="spellStart"/>
      <w:r w:rsidRPr="00D70FF7">
        <w:rPr>
          <w:i/>
          <w:sz w:val="20"/>
          <w:szCs w:val="20"/>
        </w:rPr>
        <w:t>volatil</w:t>
      </w:r>
      <w:proofErr w:type="spellEnd"/>
      <w:r w:rsidRPr="00D70FF7">
        <w:rPr>
          <w:i/>
          <w:sz w:val="20"/>
          <w:szCs w:val="20"/>
        </w:rPr>
        <w:t xml:space="preserve"> (Volatile Organic Compounds – VOC) yang </w:t>
      </w:r>
      <w:proofErr w:type="spellStart"/>
      <w:r w:rsidRPr="00D70FF7">
        <w:rPr>
          <w:i/>
          <w:sz w:val="20"/>
          <w:szCs w:val="20"/>
        </w:rPr>
        <w:t>dianggap</w:t>
      </w:r>
      <w:proofErr w:type="spellEnd"/>
      <w:r w:rsidRPr="00D70FF7">
        <w:rPr>
          <w:i/>
          <w:sz w:val="20"/>
          <w:szCs w:val="20"/>
        </w:rPr>
        <w:t xml:space="preserve"> </w:t>
      </w:r>
      <w:proofErr w:type="spellStart"/>
      <w:r w:rsidRPr="00D70FF7">
        <w:rPr>
          <w:i/>
          <w:sz w:val="20"/>
          <w:szCs w:val="20"/>
        </w:rPr>
        <w:t>sebagai</w:t>
      </w:r>
      <w:proofErr w:type="spellEnd"/>
      <w:r w:rsidRPr="00D70FF7">
        <w:rPr>
          <w:i/>
          <w:sz w:val="20"/>
          <w:szCs w:val="20"/>
        </w:rPr>
        <w:t xml:space="preserve"> </w:t>
      </w:r>
      <w:proofErr w:type="spellStart"/>
      <w:r w:rsidRPr="00D70FF7">
        <w:rPr>
          <w:i/>
          <w:sz w:val="20"/>
          <w:szCs w:val="20"/>
        </w:rPr>
        <w:t>penanda</w:t>
      </w:r>
      <w:proofErr w:type="spellEnd"/>
      <w:r w:rsidRPr="00D70FF7">
        <w:rPr>
          <w:i/>
          <w:sz w:val="20"/>
          <w:szCs w:val="20"/>
        </w:rPr>
        <w:t xml:space="preserve"> </w:t>
      </w:r>
      <w:proofErr w:type="spellStart"/>
      <w:r w:rsidRPr="00D70FF7">
        <w:rPr>
          <w:i/>
          <w:sz w:val="20"/>
          <w:szCs w:val="20"/>
        </w:rPr>
        <w:t>untuk</w:t>
      </w:r>
      <w:proofErr w:type="spellEnd"/>
      <w:r w:rsidRPr="00D70FF7">
        <w:rPr>
          <w:i/>
          <w:sz w:val="20"/>
          <w:szCs w:val="20"/>
        </w:rPr>
        <w:t xml:space="preserve"> </w:t>
      </w:r>
      <w:proofErr w:type="spellStart"/>
      <w:r w:rsidRPr="00D70FF7">
        <w:rPr>
          <w:i/>
          <w:sz w:val="20"/>
          <w:szCs w:val="20"/>
        </w:rPr>
        <w:t>kanker</w:t>
      </w:r>
      <w:proofErr w:type="spellEnd"/>
      <w:r w:rsidRPr="00D70FF7">
        <w:rPr>
          <w:i/>
          <w:sz w:val="20"/>
          <w:szCs w:val="20"/>
        </w:rPr>
        <w:t xml:space="preserve"> </w:t>
      </w:r>
      <w:proofErr w:type="spellStart"/>
      <w:r w:rsidRPr="00D70FF7">
        <w:rPr>
          <w:i/>
          <w:sz w:val="20"/>
          <w:szCs w:val="20"/>
        </w:rPr>
        <w:t>paru</w:t>
      </w:r>
      <w:proofErr w:type="spellEnd"/>
      <w:r w:rsidRPr="00D70FF7">
        <w:rPr>
          <w:i/>
          <w:sz w:val="20"/>
          <w:szCs w:val="20"/>
        </w:rPr>
        <w:t xml:space="preserve">. </w:t>
      </w:r>
      <w:proofErr w:type="spellStart"/>
      <w:r w:rsidRPr="00D70FF7">
        <w:rPr>
          <w:i/>
          <w:sz w:val="20"/>
          <w:szCs w:val="20"/>
        </w:rPr>
        <w:t>Senyawa-senyawa</w:t>
      </w:r>
      <w:proofErr w:type="spellEnd"/>
      <w:r w:rsidRPr="00D70FF7">
        <w:rPr>
          <w:i/>
          <w:sz w:val="20"/>
          <w:szCs w:val="20"/>
        </w:rPr>
        <w:t xml:space="preserve"> </w:t>
      </w:r>
      <w:proofErr w:type="spellStart"/>
      <w:r w:rsidRPr="00D70FF7">
        <w:rPr>
          <w:i/>
          <w:sz w:val="20"/>
          <w:szCs w:val="20"/>
        </w:rPr>
        <w:t>ini</w:t>
      </w:r>
      <w:proofErr w:type="spellEnd"/>
      <w:r w:rsidRPr="00D70FF7">
        <w:rPr>
          <w:i/>
          <w:sz w:val="20"/>
          <w:szCs w:val="20"/>
        </w:rPr>
        <w:t xml:space="preserve"> </w:t>
      </w:r>
      <w:proofErr w:type="spellStart"/>
      <w:r w:rsidRPr="00D70FF7">
        <w:rPr>
          <w:i/>
          <w:sz w:val="20"/>
          <w:szCs w:val="20"/>
        </w:rPr>
        <w:t>dapat</w:t>
      </w:r>
      <w:proofErr w:type="spellEnd"/>
      <w:r w:rsidRPr="00D70FF7">
        <w:rPr>
          <w:i/>
          <w:sz w:val="20"/>
          <w:szCs w:val="20"/>
        </w:rPr>
        <w:t xml:space="preserve"> </w:t>
      </w:r>
      <w:proofErr w:type="spellStart"/>
      <w:r w:rsidRPr="00D70FF7">
        <w:rPr>
          <w:i/>
          <w:sz w:val="20"/>
          <w:szCs w:val="20"/>
        </w:rPr>
        <w:t>menyerap</w:t>
      </w:r>
      <w:proofErr w:type="spellEnd"/>
      <w:r w:rsidRPr="00D70FF7">
        <w:rPr>
          <w:i/>
          <w:sz w:val="20"/>
          <w:szCs w:val="20"/>
        </w:rPr>
        <w:t xml:space="preserve"> pada </w:t>
      </w:r>
      <w:proofErr w:type="spellStart"/>
      <w:r w:rsidRPr="00D70FF7">
        <w:rPr>
          <w:i/>
          <w:sz w:val="20"/>
          <w:szCs w:val="20"/>
        </w:rPr>
        <w:t>panjang</w:t>
      </w:r>
      <w:proofErr w:type="spellEnd"/>
      <w:r w:rsidRPr="00D70FF7">
        <w:rPr>
          <w:i/>
          <w:sz w:val="20"/>
          <w:szCs w:val="20"/>
        </w:rPr>
        <w:t xml:space="preserve"> </w:t>
      </w:r>
      <w:proofErr w:type="spellStart"/>
      <w:r w:rsidRPr="00D70FF7">
        <w:rPr>
          <w:i/>
          <w:sz w:val="20"/>
          <w:szCs w:val="20"/>
        </w:rPr>
        <w:t>gelombang</w:t>
      </w:r>
      <w:proofErr w:type="spellEnd"/>
      <w:r w:rsidRPr="00D70FF7">
        <w:rPr>
          <w:i/>
          <w:sz w:val="20"/>
          <w:szCs w:val="20"/>
        </w:rPr>
        <w:t xml:space="preserve"> </w:t>
      </w:r>
      <w:proofErr w:type="spellStart"/>
      <w:r w:rsidRPr="00D70FF7">
        <w:rPr>
          <w:i/>
          <w:sz w:val="20"/>
          <w:szCs w:val="20"/>
        </w:rPr>
        <w:t>tertentu</w:t>
      </w:r>
      <w:proofErr w:type="spellEnd"/>
      <w:r w:rsidRPr="00D70FF7">
        <w:rPr>
          <w:i/>
          <w:sz w:val="20"/>
          <w:szCs w:val="20"/>
        </w:rPr>
        <w:t xml:space="preserve">. </w:t>
      </w:r>
      <w:proofErr w:type="spellStart"/>
      <w:r w:rsidRPr="00D70FF7">
        <w:rPr>
          <w:i/>
          <w:sz w:val="20"/>
          <w:szCs w:val="20"/>
        </w:rPr>
        <w:t>Senyawa-senyawa</w:t>
      </w:r>
      <w:proofErr w:type="spellEnd"/>
      <w:r w:rsidRPr="00D70FF7">
        <w:rPr>
          <w:i/>
          <w:sz w:val="20"/>
          <w:szCs w:val="20"/>
        </w:rPr>
        <w:t xml:space="preserve"> </w:t>
      </w:r>
      <w:proofErr w:type="spellStart"/>
      <w:r w:rsidRPr="00D70FF7">
        <w:rPr>
          <w:i/>
          <w:sz w:val="20"/>
          <w:szCs w:val="20"/>
        </w:rPr>
        <w:t>organik</w:t>
      </w:r>
      <w:proofErr w:type="spellEnd"/>
      <w:r w:rsidRPr="00D70FF7">
        <w:rPr>
          <w:i/>
          <w:sz w:val="20"/>
          <w:szCs w:val="20"/>
        </w:rPr>
        <w:t xml:space="preserve"> </w:t>
      </w:r>
      <w:proofErr w:type="spellStart"/>
      <w:r w:rsidRPr="00D70FF7">
        <w:rPr>
          <w:i/>
          <w:sz w:val="20"/>
          <w:szCs w:val="20"/>
        </w:rPr>
        <w:t>volatil</w:t>
      </w:r>
      <w:proofErr w:type="spellEnd"/>
      <w:r w:rsidRPr="00D70FF7">
        <w:rPr>
          <w:i/>
          <w:sz w:val="20"/>
          <w:szCs w:val="20"/>
        </w:rPr>
        <w:t xml:space="preserve"> yang </w:t>
      </w:r>
      <w:proofErr w:type="spellStart"/>
      <w:r w:rsidRPr="00D70FF7">
        <w:rPr>
          <w:i/>
          <w:sz w:val="20"/>
          <w:szCs w:val="20"/>
        </w:rPr>
        <w:t>teridentifikasi</w:t>
      </w:r>
      <w:proofErr w:type="spellEnd"/>
      <w:r w:rsidRPr="00D70FF7">
        <w:rPr>
          <w:i/>
          <w:sz w:val="20"/>
          <w:szCs w:val="20"/>
        </w:rPr>
        <w:t xml:space="preserve"> </w:t>
      </w:r>
      <w:proofErr w:type="spellStart"/>
      <w:r w:rsidRPr="00D70FF7">
        <w:rPr>
          <w:i/>
          <w:sz w:val="20"/>
          <w:szCs w:val="20"/>
        </w:rPr>
        <w:t>didaftar</w:t>
      </w:r>
      <w:proofErr w:type="spellEnd"/>
      <w:r w:rsidRPr="00D70FF7">
        <w:rPr>
          <w:i/>
          <w:sz w:val="20"/>
          <w:szCs w:val="20"/>
        </w:rPr>
        <w:t xml:space="preserve"> dan </w:t>
      </w:r>
      <w:proofErr w:type="spellStart"/>
      <w:r w:rsidRPr="00D70FF7">
        <w:rPr>
          <w:i/>
          <w:sz w:val="20"/>
          <w:szCs w:val="20"/>
        </w:rPr>
        <w:t>dijabarkan</w:t>
      </w:r>
      <w:proofErr w:type="spellEnd"/>
      <w:r w:rsidRPr="00D70FF7">
        <w:rPr>
          <w:i/>
          <w:sz w:val="20"/>
          <w:szCs w:val="20"/>
        </w:rPr>
        <w:t xml:space="preserve"> </w:t>
      </w:r>
      <w:proofErr w:type="spellStart"/>
      <w:r w:rsidRPr="00D70FF7">
        <w:rPr>
          <w:i/>
          <w:sz w:val="20"/>
          <w:szCs w:val="20"/>
        </w:rPr>
        <w:t>panjang</w:t>
      </w:r>
      <w:proofErr w:type="spellEnd"/>
      <w:r w:rsidRPr="00D70FF7">
        <w:rPr>
          <w:i/>
          <w:sz w:val="20"/>
          <w:szCs w:val="20"/>
        </w:rPr>
        <w:t xml:space="preserve"> </w:t>
      </w:r>
      <w:proofErr w:type="spellStart"/>
      <w:r w:rsidRPr="00D70FF7">
        <w:rPr>
          <w:i/>
          <w:sz w:val="20"/>
          <w:szCs w:val="20"/>
        </w:rPr>
        <w:t>gelombang</w:t>
      </w:r>
      <w:proofErr w:type="spellEnd"/>
      <w:r w:rsidRPr="00D70FF7">
        <w:rPr>
          <w:i/>
          <w:sz w:val="20"/>
          <w:szCs w:val="20"/>
        </w:rPr>
        <w:t xml:space="preserve"> yang </w:t>
      </w:r>
      <w:proofErr w:type="spellStart"/>
      <w:r w:rsidRPr="00D70FF7">
        <w:rPr>
          <w:i/>
          <w:sz w:val="20"/>
          <w:szCs w:val="20"/>
        </w:rPr>
        <w:t>dapat</w:t>
      </w:r>
      <w:proofErr w:type="spellEnd"/>
      <w:r w:rsidRPr="00D70FF7">
        <w:rPr>
          <w:i/>
          <w:sz w:val="20"/>
          <w:szCs w:val="20"/>
        </w:rPr>
        <w:t xml:space="preserve"> </w:t>
      </w:r>
      <w:proofErr w:type="spellStart"/>
      <w:r w:rsidRPr="00D70FF7">
        <w:rPr>
          <w:i/>
          <w:sz w:val="20"/>
          <w:szCs w:val="20"/>
        </w:rPr>
        <w:t>mereka</w:t>
      </w:r>
      <w:proofErr w:type="spellEnd"/>
      <w:r w:rsidRPr="00D70FF7">
        <w:rPr>
          <w:i/>
          <w:sz w:val="20"/>
          <w:szCs w:val="20"/>
        </w:rPr>
        <w:t xml:space="preserve"> </w:t>
      </w:r>
      <w:proofErr w:type="spellStart"/>
      <w:r w:rsidRPr="00D70FF7">
        <w:rPr>
          <w:i/>
          <w:sz w:val="20"/>
          <w:szCs w:val="20"/>
        </w:rPr>
        <w:t>serap</w:t>
      </w:r>
      <w:proofErr w:type="spellEnd"/>
      <w:r w:rsidRPr="00D70FF7">
        <w:rPr>
          <w:i/>
          <w:sz w:val="20"/>
          <w:szCs w:val="20"/>
        </w:rPr>
        <w:t xml:space="preserve">. </w:t>
      </w:r>
      <w:proofErr w:type="spellStart"/>
      <w:r w:rsidRPr="00D70FF7">
        <w:rPr>
          <w:i/>
          <w:sz w:val="20"/>
          <w:szCs w:val="20"/>
        </w:rPr>
        <w:t>Studi</w:t>
      </w:r>
      <w:proofErr w:type="spellEnd"/>
      <w:r w:rsidRPr="00D70FF7">
        <w:rPr>
          <w:i/>
          <w:sz w:val="20"/>
          <w:szCs w:val="20"/>
        </w:rPr>
        <w:t xml:space="preserve"> </w:t>
      </w:r>
      <w:proofErr w:type="spellStart"/>
      <w:r w:rsidRPr="00D70FF7">
        <w:rPr>
          <w:i/>
          <w:sz w:val="20"/>
          <w:szCs w:val="20"/>
        </w:rPr>
        <w:t>literatur</w:t>
      </w:r>
      <w:proofErr w:type="spellEnd"/>
      <w:r w:rsidRPr="00D70FF7">
        <w:rPr>
          <w:i/>
          <w:sz w:val="20"/>
          <w:szCs w:val="20"/>
        </w:rPr>
        <w:t xml:space="preserve"> </w:t>
      </w:r>
      <w:proofErr w:type="spellStart"/>
      <w:r w:rsidRPr="00D70FF7">
        <w:rPr>
          <w:i/>
          <w:sz w:val="20"/>
          <w:szCs w:val="20"/>
        </w:rPr>
        <w:t>ini</w:t>
      </w:r>
      <w:proofErr w:type="spellEnd"/>
      <w:r w:rsidRPr="00D70FF7">
        <w:rPr>
          <w:i/>
          <w:sz w:val="20"/>
          <w:szCs w:val="20"/>
        </w:rPr>
        <w:t xml:space="preserve"> </w:t>
      </w:r>
      <w:proofErr w:type="spellStart"/>
      <w:r w:rsidRPr="00D70FF7">
        <w:rPr>
          <w:i/>
          <w:sz w:val="20"/>
          <w:szCs w:val="20"/>
        </w:rPr>
        <w:t>menghasilkan</w:t>
      </w:r>
      <w:proofErr w:type="spellEnd"/>
      <w:r w:rsidRPr="00D70FF7">
        <w:rPr>
          <w:i/>
          <w:sz w:val="20"/>
          <w:szCs w:val="20"/>
        </w:rPr>
        <w:t xml:space="preserve"> </w:t>
      </w:r>
      <w:proofErr w:type="spellStart"/>
      <w:r w:rsidRPr="00D70FF7">
        <w:rPr>
          <w:i/>
          <w:sz w:val="20"/>
          <w:szCs w:val="20"/>
        </w:rPr>
        <w:t>kelompok</w:t>
      </w:r>
      <w:proofErr w:type="spellEnd"/>
      <w:r w:rsidRPr="00D70FF7">
        <w:rPr>
          <w:i/>
          <w:sz w:val="20"/>
          <w:szCs w:val="20"/>
        </w:rPr>
        <w:t xml:space="preserve"> </w:t>
      </w:r>
      <w:proofErr w:type="spellStart"/>
      <w:r w:rsidRPr="00D70FF7">
        <w:rPr>
          <w:i/>
          <w:sz w:val="20"/>
          <w:szCs w:val="20"/>
        </w:rPr>
        <w:t>senyawa-senyawa</w:t>
      </w:r>
      <w:proofErr w:type="spellEnd"/>
      <w:r w:rsidRPr="00D70FF7">
        <w:rPr>
          <w:i/>
          <w:sz w:val="20"/>
          <w:szCs w:val="20"/>
        </w:rPr>
        <w:t xml:space="preserve"> </w:t>
      </w:r>
      <w:proofErr w:type="spellStart"/>
      <w:r w:rsidRPr="00D70FF7">
        <w:rPr>
          <w:i/>
          <w:sz w:val="20"/>
          <w:szCs w:val="20"/>
        </w:rPr>
        <w:t>organik</w:t>
      </w:r>
      <w:proofErr w:type="spellEnd"/>
      <w:r w:rsidRPr="00D70FF7">
        <w:rPr>
          <w:i/>
          <w:sz w:val="20"/>
          <w:szCs w:val="20"/>
        </w:rPr>
        <w:t xml:space="preserve"> volatile </w:t>
      </w:r>
      <w:proofErr w:type="spellStart"/>
      <w:r w:rsidRPr="00D70FF7">
        <w:rPr>
          <w:i/>
          <w:sz w:val="20"/>
          <w:szCs w:val="20"/>
        </w:rPr>
        <w:t>dapat</w:t>
      </w:r>
      <w:proofErr w:type="spellEnd"/>
      <w:r w:rsidRPr="00D70FF7">
        <w:rPr>
          <w:i/>
          <w:sz w:val="20"/>
          <w:szCs w:val="20"/>
        </w:rPr>
        <w:t xml:space="preserve"> </w:t>
      </w:r>
      <w:proofErr w:type="spellStart"/>
      <w:r w:rsidRPr="00D70FF7">
        <w:rPr>
          <w:i/>
          <w:sz w:val="20"/>
          <w:szCs w:val="20"/>
        </w:rPr>
        <w:t>menyerap</w:t>
      </w:r>
      <w:proofErr w:type="spellEnd"/>
      <w:r w:rsidRPr="00D70FF7">
        <w:rPr>
          <w:i/>
          <w:sz w:val="20"/>
          <w:szCs w:val="20"/>
        </w:rPr>
        <w:t xml:space="preserve"> pada </w:t>
      </w:r>
      <w:proofErr w:type="spellStart"/>
      <w:r w:rsidRPr="00D70FF7">
        <w:rPr>
          <w:i/>
          <w:sz w:val="20"/>
          <w:szCs w:val="20"/>
        </w:rPr>
        <w:t>rentang</w:t>
      </w:r>
      <w:proofErr w:type="spellEnd"/>
      <w:r w:rsidRPr="00D70FF7">
        <w:rPr>
          <w:i/>
          <w:sz w:val="20"/>
          <w:szCs w:val="20"/>
        </w:rPr>
        <w:t xml:space="preserve"> </w:t>
      </w:r>
      <w:proofErr w:type="spellStart"/>
      <w:r w:rsidRPr="00D70FF7">
        <w:rPr>
          <w:i/>
          <w:sz w:val="20"/>
          <w:szCs w:val="20"/>
        </w:rPr>
        <w:t>panjang</w:t>
      </w:r>
      <w:proofErr w:type="spellEnd"/>
      <w:r w:rsidRPr="00D70FF7">
        <w:rPr>
          <w:i/>
          <w:sz w:val="20"/>
          <w:szCs w:val="20"/>
        </w:rPr>
        <w:t xml:space="preserve"> </w:t>
      </w:r>
      <w:proofErr w:type="spellStart"/>
      <w:r w:rsidRPr="00D70FF7">
        <w:rPr>
          <w:i/>
          <w:sz w:val="20"/>
          <w:szCs w:val="20"/>
        </w:rPr>
        <w:t>gelombang</w:t>
      </w:r>
      <w:proofErr w:type="spellEnd"/>
      <w:r w:rsidRPr="00D70FF7">
        <w:rPr>
          <w:i/>
          <w:sz w:val="20"/>
          <w:szCs w:val="20"/>
        </w:rPr>
        <w:t xml:space="preserve"> </w:t>
      </w:r>
      <w:proofErr w:type="spellStart"/>
      <w:r w:rsidRPr="00D70FF7">
        <w:rPr>
          <w:i/>
          <w:sz w:val="20"/>
          <w:szCs w:val="20"/>
        </w:rPr>
        <w:t>inframerah</w:t>
      </w:r>
      <w:proofErr w:type="spellEnd"/>
      <w:r w:rsidRPr="00D70FF7">
        <w:rPr>
          <w:i/>
          <w:sz w:val="20"/>
          <w:szCs w:val="20"/>
        </w:rPr>
        <w:t xml:space="preserve">. </w:t>
      </w:r>
      <w:proofErr w:type="spellStart"/>
      <w:r w:rsidRPr="00D70FF7">
        <w:rPr>
          <w:i/>
          <w:sz w:val="20"/>
          <w:szCs w:val="20"/>
        </w:rPr>
        <w:t>Senyawa</w:t>
      </w:r>
      <w:proofErr w:type="spellEnd"/>
      <w:r w:rsidRPr="00D70FF7">
        <w:rPr>
          <w:i/>
          <w:sz w:val="20"/>
          <w:szCs w:val="20"/>
        </w:rPr>
        <w:t xml:space="preserve"> </w:t>
      </w:r>
      <w:proofErr w:type="spellStart"/>
      <w:r w:rsidRPr="00D70FF7">
        <w:rPr>
          <w:i/>
          <w:sz w:val="20"/>
          <w:szCs w:val="20"/>
        </w:rPr>
        <w:t>organik</w:t>
      </w:r>
      <w:proofErr w:type="spellEnd"/>
      <w:r w:rsidRPr="00D70FF7">
        <w:rPr>
          <w:i/>
          <w:sz w:val="20"/>
          <w:szCs w:val="20"/>
        </w:rPr>
        <w:t xml:space="preserve"> volatile yang </w:t>
      </w:r>
      <w:proofErr w:type="spellStart"/>
      <w:r w:rsidRPr="00D70FF7">
        <w:rPr>
          <w:i/>
          <w:sz w:val="20"/>
          <w:szCs w:val="20"/>
        </w:rPr>
        <w:t>dapat</w:t>
      </w:r>
      <w:proofErr w:type="spellEnd"/>
      <w:r w:rsidRPr="00D70FF7">
        <w:rPr>
          <w:i/>
          <w:sz w:val="20"/>
          <w:szCs w:val="20"/>
        </w:rPr>
        <w:t xml:space="preserve"> </w:t>
      </w:r>
      <w:proofErr w:type="spellStart"/>
      <w:r w:rsidRPr="00D70FF7">
        <w:rPr>
          <w:i/>
          <w:sz w:val="20"/>
          <w:szCs w:val="20"/>
        </w:rPr>
        <w:t>menyerap</w:t>
      </w:r>
      <w:proofErr w:type="spellEnd"/>
      <w:r w:rsidRPr="00D70FF7">
        <w:rPr>
          <w:i/>
          <w:sz w:val="20"/>
          <w:szCs w:val="20"/>
        </w:rPr>
        <w:t xml:space="preserve"> pada </w:t>
      </w:r>
      <w:proofErr w:type="spellStart"/>
      <w:r w:rsidRPr="00D70FF7">
        <w:rPr>
          <w:i/>
          <w:sz w:val="20"/>
          <w:szCs w:val="20"/>
        </w:rPr>
        <w:t>panjang</w:t>
      </w:r>
      <w:proofErr w:type="spellEnd"/>
      <w:r w:rsidRPr="00D70FF7">
        <w:rPr>
          <w:i/>
          <w:sz w:val="20"/>
          <w:szCs w:val="20"/>
        </w:rPr>
        <w:t xml:space="preserve"> </w:t>
      </w:r>
      <w:proofErr w:type="spellStart"/>
      <w:r w:rsidRPr="00D70FF7">
        <w:rPr>
          <w:i/>
          <w:sz w:val="20"/>
          <w:szCs w:val="20"/>
        </w:rPr>
        <w:t>gelombang</w:t>
      </w:r>
      <w:proofErr w:type="spellEnd"/>
      <w:r w:rsidRPr="00D70FF7">
        <w:rPr>
          <w:i/>
          <w:sz w:val="20"/>
          <w:szCs w:val="20"/>
        </w:rPr>
        <w:t xml:space="preserve"> ultraviolet </w:t>
      </w:r>
      <w:proofErr w:type="spellStart"/>
      <w:r w:rsidRPr="00D70FF7">
        <w:rPr>
          <w:i/>
          <w:sz w:val="20"/>
          <w:szCs w:val="20"/>
        </w:rPr>
        <w:t>yaitu</w:t>
      </w:r>
      <w:proofErr w:type="spellEnd"/>
      <w:r w:rsidRPr="00D70FF7">
        <w:rPr>
          <w:i/>
          <w:sz w:val="20"/>
          <w:szCs w:val="20"/>
        </w:rPr>
        <w:t xml:space="preserve"> </w:t>
      </w:r>
      <w:proofErr w:type="spellStart"/>
      <w:r w:rsidRPr="00D70FF7">
        <w:rPr>
          <w:i/>
          <w:sz w:val="20"/>
          <w:szCs w:val="20"/>
        </w:rPr>
        <w:t>benzena</w:t>
      </w:r>
      <w:proofErr w:type="spellEnd"/>
      <w:r w:rsidRPr="00D70FF7">
        <w:rPr>
          <w:i/>
          <w:sz w:val="20"/>
          <w:szCs w:val="20"/>
        </w:rPr>
        <w:t xml:space="preserve">. Hasil </w:t>
      </w:r>
      <w:proofErr w:type="spellStart"/>
      <w:r w:rsidRPr="00D70FF7">
        <w:rPr>
          <w:i/>
          <w:sz w:val="20"/>
          <w:szCs w:val="20"/>
        </w:rPr>
        <w:t>ulasan</w:t>
      </w:r>
      <w:proofErr w:type="spellEnd"/>
      <w:r w:rsidRPr="00D70FF7">
        <w:rPr>
          <w:i/>
          <w:sz w:val="20"/>
          <w:szCs w:val="20"/>
        </w:rPr>
        <w:t xml:space="preserve"> </w:t>
      </w:r>
      <w:proofErr w:type="spellStart"/>
      <w:r w:rsidRPr="00D70FF7">
        <w:rPr>
          <w:i/>
          <w:sz w:val="20"/>
          <w:szCs w:val="20"/>
        </w:rPr>
        <w:t>ini</w:t>
      </w:r>
      <w:proofErr w:type="spellEnd"/>
      <w:r w:rsidRPr="00D70FF7">
        <w:rPr>
          <w:i/>
          <w:sz w:val="20"/>
          <w:szCs w:val="20"/>
        </w:rPr>
        <w:t xml:space="preserve"> </w:t>
      </w:r>
      <w:proofErr w:type="spellStart"/>
      <w:r w:rsidRPr="00D70FF7">
        <w:rPr>
          <w:i/>
          <w:sz w:val="20"/>
          <w:szCs w:val="20"/>
        </w:rPr>
        <w:t>mungkin</w:t>
      </w:r>
      <w:proofErr w:type="spellEnd"/>
      <w:r w:rsidRPr="00D70FF7">
        <w:rPr>
          <w:i/>
          <w:sz w:val="20"/>
          <w:szCs w:val="20"/>
        </w:rPr>
        <w:t xml:space="preserve"> </w:t>
      </w:r>
      <w:proofErr w:type="spellStart"/>
      <w:r w:rsidRPr="00D70FF7">
        <w:rPr>
          <w:i/>
          <w:sz w:val="20"/>
          <w:szCs w:val="20"/>
        </w:rPr>
        <w:t>dapat</w:t>
      </w:r>
      <w:proofErr w:type="spellEnd"/>
      <w:r w:rsidRPr="00D70FF7">
        <w:rPr>
          <w:i/>
          <w:sz w:val="20"/>
          <w:szCs w:val="20"/>
        </w:rPr>
        <w:t xml:space="preserve"> </w:t>
      </w:r>
      <w:proofErr w:type="spellStart"/>
      <w:r w:rsidRPr="00D70FF7">
        <w:rPr>
          <w:i/>
          <w:sz w:val="20"/>
          <w:szCs w:val="20"/>
        </w:rPr>
        <w:t>bermanfaat</w:t>
      </w:r>
      <w:proofErr w:type="spellEnd"/>
      <w:r w:rsidRPr="00D70FF7">
        <w:rPr>
          <w:i/>
          <w:sz w:val="20"/>
          <w:szCs w:val="20"/>
        </w:rPr>
        <w:t xml:space="preserve"> </w:t>
      </w:r>
      <w:proofErr w:type="spellStart"/>
      <w:r w:rsidRPr="00D70FF7">
        <w:rPr>
          <w:i/>
          <w:sz w:val="20"/>
          <w:szCs w:val="20"/>
        </w:rPr>
        <w:t>untuk</w:t>
      </w:r>
      <w:proofErr w:type="spellEnd"/>
      <w:r w:rsidRPr="00D70FF7">
        <w:rPr>
          <w:i/>
          <w:sz w:val="20"/>
          <w:szCs w:val="20"/>
        </w:rPr>
        <w:t xml:space="preserve"> </w:t>
      </w:r>
      <w:proofErr w:type="spellStart"/>
      <w:r w:rsidRPr="00D70FF7">
        <w:rPr>
          <w:i/>
          <w:sz w:val="20"/>
          <w:szCs w:val="20"/>
        </w:rPr>
        <w:t>pengembangan</w:t>
      </w:r>
      <w:proofErr w:type="spellEnd"/>
      <w:r w:rsidRPr="00D70FF7">
        <w:rPr>
          <w:i/>
          <w:sz w:val="20"/>
          <w:szCs w:val="20"/>
        </w:rPr>
        <w:t xml:space="preserve"> </w:t>
      </w:r>
      <w:proofErr w:type="spellStart"/>
      <w:r w:rsidRPr="00D70FF7">
        <w:rPr>
          <w:i/>
          <w:sz w:val="20"/>
          <w:szCs w:val="20"/>
        </w:rPr>
        <w:t>skrinning</w:t>
      </w:r>
      <w:proofErr w:type="spellEnd"/>
      <w:r w:rsidRPr="00D70FF7">
        <w:rPr>
          <w:i/>
          <w:sz w:val="20"/>
          <w:szCs w:val="20"/>
        </w:rPr>
        <w:t xml:space="preserve"> </w:t>
      </w:r>
      <w:proofErr w:type="spellStart"/>
      <w:r w:rsidRPr="00D70FF7">
        <w:rPr>
          <w:i/>
          <w:sz w:val="20"/>
          <w:szCs w:val="20"/>
        </w:rPr>
        <w:t>kanker</w:t>
      </w:r>
      <w:proofErr w:type="spellEnd"/>
      <w:r w:rsidRPr="00D70FF7">
        <w:rPr>
          <w:i/>
          <w:sz w:val="20"/>
          <w:szCs w:val="20"/>
        </w:rPr>
        <w:t xml:space="preserve"> </w:t>
      </w:r>
      <w:proofErr w:type="spellStart"/>
      <w:r w:rsidRPr="00D70FF7">
        <w:rPr>
          <w:i/>
          <w:sz w:val="20"/>
          <w:szCs w:val="20"/>
        </w:rPr>
        <w:t>paru</w:t>
      </w:r>
      <w:proofErr w:type="spellEnd"/>
      <w:r w:rsidRPr="00D70FF7">
        <w:rPr>
          <w:i/>
          <w:sz w:val="20"/>
          <w:szCs w:val="20"/>
        </w:rPr>
        <w:t xml:space="preserve"> </w:t>
      </w:r>
      <w:proofErr w:type="spellStart"/>
      <w:r w:rsidRPr="00D70FF7">
        <w:rPr>
          <w:i/>
          <w:sz w:val="20"/>
          <w:szCs w:val="20"/>
        </w:rPr>
        <w:t>dengan</w:t>
      </w:r>
      <w:proofErr w:type="spellEnd"/>
      <w:r w:rsidRPr="00D70FF7">
        <w:rPr>
          <w:i/>
          <w:sz w:val="20"/>
          <w:szCs w:val="20"/>
        </w:rPr>
        <w:t xml:space="preserve"> </w:t>
      </w:r>
      <w:proofErr w:type="spellStart"/>
      <w:r w:rsidRPr="00D70FF7">
        <w:rPr>
          <w:i/>
          <w:sz w:val="20"/>
          <w:szCs w:val="20"/>
        </w:rPr>
        <w:t>menggunakan</w:t>
      </w:r>
      <w:proofErr w:type="spellEnd"/>
      <w:r w:rsidRPr="00D70FF7">
        <w:rPr>
          <w:i/>
          <w:sz w:val="20"/>
          <w:szCs w:val="20"/>
        </w:rPr>
        <w:t xml:space="preserve"> </w:t>
      </w:r>
      <w:proofErr w:type="spellStart"/>
      <w:r w:rsidRPr="00D70FF7">
        <w:rPr>
          <w:i/>
          <w:sz w:val="20"/>
          <w:szCs w:val="20"/>
        </w:rPr>
        <w:t>alat</w:t>
      </w:r>
      <w:proofErr w:type="spellEnd"/>
      <w:r w:rsidRPr="00D70FF7">
        <w:rPr>
          <w:i/>
          <w:sz w:val="20"/>
          <w:szCs w:val="20"/>
        </w:rPr>
        <w:t xml:space="preserve"> </w:t>
      </w:r>
      <w:proofErr w:type="spellStart"/>
      <w:r w:rsidRPr="00D70FF7">
        <w:rPr>
          <w:i/>
          <w:sz w:val="20"/>
          <w:szCs w:val="20"/>
        </w:rPr>
        <w:t>spektroskopi</w:t>
      </w:r>
      <w:proofErr w:type="spellEnd"/>
      <w:r w:rsidRPr="00D70FF7">
        <w:rPr>
          <w:i/>
          <w:sz w:val="20"/>
          <w:szCs w:val="20"/>
        </w:rPr>
        <w:t xml:space="preserve"> </w:t>
      </w:r>
      <w:proofErr w:type="spellStart"/>
      <w:r w:rsidRPr="00D70FF7">
        <w:rPr>
          <w:i/>
          <w:sz w:val="20"/>
          <w:szCs w:val="20"/>
        </w:rPr>
        <w:t>fotoakustik</w:t>
      </w:r>
      <w:proofErr w:type="spellEnd"/>
      <w:r w:rsidRPr="00D70FF7">
        <w:rPr>
          <w:i/>
          <w:sz w:val="20"/>
          <w:szCs w:val="20"/>
        </w:rPr>
        <w:t xml:space="preserve"> yang </w:t>
      </w:r>
      <w:proofErr w:type="spellStart"/>
      <w:r w:rsidRPr="00D70FF7">
        <w:rPr>
          <w:i/>
          <w:sz w:val="20"/>
          <w:szCs w:val="20"/>
        </w:rPr>
        <w:t>menggunakan</w:t>
      </w:r>
      <w:proofErr w:type="spellEnd"/>
      <w:r w:rsidRPr="00D70FF7">
        <w:rPr>
          <w:i/>
          <w:sz w:val="20"/>
          <w:szCs w:val="20"/>
        </w:rPr>
        <w:t xml:space="preserve"> </w:t>
      </w:r>
      <w:proofErr w:type="spellStart"/>
      <w:r w:rsidRPr="00D70FF7">
        <w:rPr>
          <w:i/>
          <w:sz w:val="20"/>
          <w:szCs w:val="20"/>
        </w:rPr>
        <w:t>sumber</w:t>
      </w:r>
      <w:proofErr w:type="spellEnd"/>
      <w:r w:rsidRPr="00D70FF7">
        <w:rPr>
          <w:i/>
          <w:sz w:val="20"/>
          <w:szCs w:val="20"/>
        </w:rPr>
        <w:t xml:space="preserve"> laser pada </w:t>
      </w:r>
      <w:proofErr w:type="spellStart"/>
      <w:r w:rsidRPr="00D70FF7">
        <w:rPr>
          <w:i/>
          <w:sz w:val="20"/>
          <w:szCs w:val="20"/>
        </w:rPr>
        <w:t>rentang</w:t>
      </w:r>
      <w:proofErr w:type="spellEnd"/>
      <w:r w:rsidRPr="00D70FF7">
        <w:rPr>
          <w:i/>
          <w:sz w:val="20"/>
          <w:szCs w:val="20"/>
        </w:rPr>
        <w:t xml:space="preserve"> </w:t>
      </w:r>
      <w:proofErr w:type="spellStart"/>
      <w:r w:rsidRPr="00D70FF7">
        <w:rPr>
          <w:i/>
          <w:sz w:val="20"/>
          <w:szCs w:val="20"/>
        </w:rPr>
        <w:t>panjang</w:t>
      </w:r>
      <w:proofErr w:type="spellEnd"/>
      <w:r w:rsidRPr="00D70FF7">
        <w:rPr>
          <w:i/>
          <w:sz w:val="20"/>
          <w:szCs w:val="20"/>
        </w:rPr>
        <w:t xml:space="preserve"> </w:t>
      </w:r>
      <w:proofErr w:type="spellStart"/>
      <w:r w:rsidRPr="00D70FF7">
        <w:rPr>
          <w:i/>
          <w:sz w:val="20"/>
          <w:szCs w:val="20"/>
        </w:rPr>
        <w:t>gelombang</w:t>
      </w:r>
      <w:proofErr w:type="spellEnd"/>
      <w:r w:rsidRPr="00D70FF7">
        <w:rPr>
          <w:i/>
          <w:sz w:val="20"/>
          <w:szCs w:val="20"/>
        </w:rPr>
        <w:t xml:space="preserve"> </w:t>
      </w:r>
      <w:proofErr w:type="spellStart"/>
      <w:r w:rsidRPr="00D70FF7">
        <w:rPr>
          <w:i/>
          <w:sz w:val="20"/>
          <w:szCs w:val="20"/>
        </w:rPr>
        <w:t>inframerah</w:t>
      </w:r>
      <w:proofErr w:type="spellEnd"/>
      <w:r w:rsidRPr="00D70FF7">
        <w:rPr>
          <w:i/>
          <w:sz w:val="20"/>
          <w:szCs w:val="20"/>
        </w:rPr>
        <w:t xml:space="preserve"> </w:t>
      </w:r>
      <w:proofErr w:type="spellStart"/>
      <w:r w:rsidRPr="00D70FF7">
        <w:rPr>
          <w:i/>
          <w:sz w:val="20"/>
          <w:szCs w:val="20"/>
        </w:rPr>
        <w:t>atau</w:t>
      </w:r>
      <w:proofErr w:type="spellEnd"/>
      <w:r w:rsidRPr="00D70FF7">
        <w:rPr>
          <w:i/>
          <w:sz w:val="20"/>
          <w:szCs w:val="20"/>
        </w:rPr>
        <w:t xml:space="preserve"> ultraviolet </w:t>
      </w:r>
      <w:proofErr w:type="spellStart"/>
      <w:r w:rsidRPr="00D70FF7">
        <w:rPr>
          <w:i/>
          <w:sz w:val="20"/>
          <w:szCs w:val="20"/>
        </w:rPr>
        <w:t>dengan</w:t>
      </w:r>
      <w:proofErr w:type="spellEnd"/>
      <w:r w:rsidRPr="00D70FF7">
        <w:rPr>
          <w:i/>
          <w:sz w:val="20"/>
          <w:szCs w:val="20"/>
        </w:rPr>
        <w:t xml:space="preserve"> </w:t>
      </w:r>
      <w:proofErr w:type="spellStart"/>
      <w:r w:rsidRPr="00D70FF7">
        <w:rPr>
          <w:i/>
          <w:sz w:val="20"/>
          <w:szCs w:val="20"/>
        </w:rPr>
        <w:t>memanfaatkan</w:t>
      </w:r>
      <w:proofErr w:type="spellEnd"/>
      <w:r w:rsidRPr="00D70FF7">
        <w:rPr>
          <w:i/>
          <w:sz w:val="20"/>
          <w:szCs w:val="20"/>
        </w:rPr>
        <w:t xml:space="preserve"> </w:t>
      </w:r>
      <w:proofErr w:type="spellStart"/>
      <w:r w:rsidRPr="00D70FF7">
        <w:rPr>
          <w:i/>
          <w:sz w:val="20"/>
          <w:szCs w:val="20"/>
        </w:rPr>
        <w:t>serapan</w:t>
      </w:r>
      <w:proofErr w:type="spellEnd"/>
      <w:r w:rsidRPr="00D70FF7">
        <w:rPr>
          <w:i/>
          <w:sz w:val="20"/>
          <w:szCs w:val="20"/>
        </w:rPr>
        <w:t xml:space="preserve"> </w:t>
      </w:r>
      <w:proofErr w:type="spellStart"/>
      <w:r w:rsidRPr="00D70FF7">
        <w:rPr>
          <w:i/>
          <w:sz w:val="20"/>
          <w:szCs w:val="20"/>
        </w:rPr>
        <w:t>panjang</w:t>
      </w:r>
      <w:proofErr w:type="spellEnd"/>
      <w:r w:rsidRPr="00D70FF7">
        <w:rPr>
          <w:i/>
          <w:sz w:val="20"/>
          <w:szCs w:val="20"/>
        </w:rPr>
        <w:t xml:space="preserve"> </w:t>
      </w:r>
      <w:proofErr w:type="spellStart"/>
      <w:r w:rsidRPr="00D70FF7">
        <w:rPr>
          <w:i/>
          <w:sz w:val="20"/>
          <w:szCs w:val="20"/>
        </w:rPr>
        <w:t>gelombang</w:t>
      </w:r>
      <w:proofErr w:type="spellEnd"/>
      <w:r w:rsidRPr="00D70FF7">
        <w:rPr>
          <w:i/>
          <w:sz w:val="20"/>
          <w:szCs w:val="20"/>
        </w:rPr>
        <w:t xml:space="preserve"> oleh </w:t>
      </w:r>
      <w:proofErr w:type="spellStart"/>
      <w:r w:rsidRPr="00D70FF7">
        <w:rPr>
          <w:i/>
          <w:sz w:val="20"/>
          <w:szCs w:val="20"/>
        </w:rPr>
        <w:t>senyawa-senyawa</w:t>
      </w:r>
      <w:proofErr w:type="spellEnd"/>
      <w:r w:rsidRPr="00D70FF7">
        <w:rPr>
          <w:i/>
          <w:sz w:val="20"/>
          <w:szCs w:val="20"/>
        </w:rPr>
        <w:t xml:space="preserve"> </w:t>
      </w:r>
      <w:proofErr w:type="spellStart"/>
      <w:r w:rsidRPr="00D70FF7">
        <w:rPr>
          <w:i/>
          <w:sz w:val="20"/>
          <w:szCs w:val="20"/>
        </w:rPr>
        <w:t>tertentu</w:t>
      </w:r>
      <w:proofErr w:type="spellEnd"/>
      <w:r w:rsidRPr="00D70FF7">
        <w:rPr>
          <w:i/>
          <w:sz w:val="20"/>
          <w:szCs w:val="20"/>
        </w:rPr>
        <w:t>.</w:t>
      </w:r>
    </w:p>
    <w:p w14:paraId="6A38A7F6" w14:textId="77777777" w:rsidR="00095296" w:rsidRPr="00095296" w:rsidRDefault="00095296" w:rsidP="00B42B45">
      <w:pPr>
        <w:spacing w:before="120" w:after="0" w:line="240" w:lineRule="auto"/>
        <w:jc w:val="both"/>
      </w:pPr>
    </w:p>
    <w:p w14:paraId="5E109745" w14:textId="6E39D229" w:rsidR="000F5D6C" w:rsidRDefault="00B42B45" w:rsidP="000F5D6C">
      <w:pPr>
        <w:spacing w:after="0" w:line="240" w:lineRule="auto"/>
        <w:jc w:val="both"/>
        <w:rPr>
          <w:i/>
          <w:sz w:val="20"/>
          <w:szCs w:val="20"/>
        </w:rPr>
      </w:pPr>
      <w:r w:rsidRPr="00D70FF7">
        <w:rPr>
          <w:b/>
          <w:i/>
          <w:sz w:val="20"/>
          <w:szCs w:val="20"/>
        </w:rPr>
        <w:t xml:space="preserve">Keyword: </w:t>
      </w:r>
      <w:r w:rsidR="000F5D6C" w:rsidRPr="00D70FF7">
        <w:rPr>
          <w:i/>
          <w:sz w:val="20"/>
          <w:szCs w:val="20"/>
        </w:rPr>
        <w:t xml:space="preserve">Biomarker, </w:t>
      </w:r>
      <w:proofErr w:type="spellStart"/>
      <w:r w:rsidR="000F5D6C" w:rsidRPr="00D70FF7">
        <w:rPr>
          <w:i/>
          <w:sz w:val="20"/>
          <w:szCs w:val="20"/>
        </w:rPr>
        <w:t>Kanker</w:t>
      </w:r>
      <w:proofErr w:type="spellEnd"/>
      <w:r w:rsidR="000B480E">
        <w:rPr>
          <w:i/>
          <w:sz w:val="20"/>
          <w:szCs w:val="20"/>
        </w:rPr>
        <w:t xml:space="preserve"> </w:t>
      </w:r>
      <w:proofErr w:type="spellStart"/>
      <w:r w:rsidR="000F5D6C" w:rsidRPr="00D70FF7">
        <w:rPr>
          <w:i/>
          <w:sz w:val="20"/>
          <w:szCs w:val="20"/>
        </w:rPr>
        <w:t>paru</w:t>
      </w:r>
      <w:proofErr w:type="spellEnd"/>
      <w:r w:rsidR="000F5D6C" w:rsidRPr="00D70FF7">
        <w:rPr>
          <w:i/>
          <w:sz w:val="20"/>
          <w:szCs w:val="20"/>
        </w:rPr>
        <w:t xml:space="preserve">, </w:t>
      </w:r>
      <w:proofErr w:type="spellStart"/>
      <w:r w:rsidR="000F5D6C">
        <w:rPr>
          <w:i/>
          <w:sz w:val="20"/>
          <w:szCs w:val="20"/>
        </w:rPr>
        <w:t>Napas</w:t>
      </w:r>
      <w:proofErr w:type="spellEnd"/>
      <w:r w:rsidR="000F5D6C">
        <w:rPr>
          <w:i/>
          <w:sz w:val="20"/>
          <w:szCs w:val="20"/>
        </w:rPr>
        <w:t xml:space="preserve">, </w:t>
      </w:r>
      <w:proofErr w:type="spellStart"/>
      <w:r w:rsidR="000F5D6C" w:rsidRPr="00D70FF7">
        <w:rPr>
          <w:i/>
          <w:sz w:val="20"/>
          <w:szCs w:val="20"/>
        </w:rPr>
        <w:t>Serapan</w:t>
      </w:r>
      <w:proofErr w:type="spellEnd"/>
      <w:r w:rsidR="000F5D6C" w:rsidRPr="00D70FF7">
        <w:rPr>
          <w:i/>
          <w:sz w:val="20"/>
          <w:szCs w:val="20"/>
        </w:rPr>
        <w:t>,</w:t>
      </w:r>
      <w:r w:rsidR="000F5D6C">
        <w:rPr>
          <w:i/>
          <w:sz w:val="20"/>
          <w:szCs w:val="20"/>
        </w:rPr>
        <w:t xml:space="preserve"> </w:t>
      </w:r>
      <w:proofErr w:type="spellStart"/>
      <w:r w:rsidR="000F5D6C">
        <w:rPr>
          <w:i/>
          <w:sz w:val="20"/>
          <w:szCs w:val="20"/>
        </w:rPr>
        <w:t>Spektroskopi</w:t>
      </w:r>
      <w:proofErr w:type="spellEnd"/>
    </w:p>
    <w:p w14:paraId="26ED1893" w14:textId="77777777" w:rsidR="000F5D6C" w:rsidRDefault="000F5D6C" w:rsidP="000F5D6C">
      <w:pPr>
        <w:spacing w:after="0" w:line="240" w:lineRule="auto"/>
        <w:jc w:val="both"/>
        <w:rPr>
          <w:b/>
          <w:i/>
        </w:rPr>
      </w:pPr>
    </w:p>
    <w:p w14:paraId="7079F00D" w14:textId="3D8809CF" w:rsidR="00095296" w:rsidRPr="00D70FF7" w:rsidRDefault="00D70FF7" w:rsidP="000F5D6C">
      <w:pPr>
        <w:spacing w:after="0" w:line="240" w:lineRule="auto"/>
        <w:jc w:val="center"/>
        <w:rPr>
          <w:b/>
          <w:i/>
        </w:rPr>
      </w:pPr>
      <w:r w:rsidRPr="00D70FF7">
        <w:rPr>
          <w:b/>
          <w:i/>
        </w:rPr>
        <w:t>ABSTRACT</w:t>
      </w:r>
    </w:p>
    <w:p w14:paraId="50C4F92D" w14:textId="77777777" w:rsidR="00095296" w:rsidRDefault="00095296" w:rsidP="00C81696">
      <w:pPr>
        <w:spacing w:after="0" w:line="240" w:lineRule="auto"/>
        <w:jc w:val="both"/>
      </w:pPr>
    </w:p>
    <w:p w14:paraId="2D4CF6DA" w14:textId="2CDD3D0D" w:rsidR="00904CEE" w:rsidRDefault="00C81696" w:rsidP="00D70FF7">
      <w:pPr>
        <w:spacing w:after="0" w:line="240" w:lineRule="auto"/>
        <w:ind w:firstLine="709"/>
        <w:jc w:val="both"/>
        <w:rPr>
          <w:i/>
          <w:sz w:val="20"/>
          <w:szCs w:val="20"/>
        </w:rPr>
      </w:pPr>
      <w:r w:rsidRPr="00D70FF7">
        <w:rPr>
          <w:i/>
          <w:sz w:val="20"/>
          <w:szCs w:val="20"/>
        </w:rPr>
        <w:t xml:space="preserve">This review is the result of a literature study that provides a general collection of volatile organic compounds (VOC) which are considered as markers for lung cancer. These compounds can absorb certain long waves. The volatile organic compounds identified are listed and described in wavelengths that they can absorb. Literature studies that produce volatile organic compounds in the analysis wavelength range. The volatile organic compound in ultraviolet waves is benzene. The results of this review may be useful for the development of lung cancer screening by photoacoustic spectroscopic devices that use laser sources in the range of infrared or ultraviolet wavelengths by utilizing wavelength </w:t>
      </w:r>
      <w:r w:rsidR="009066DF" w:rsidRPr="00D70FF7">
        <w:rPr>
          <w:i/>
          <w:sz w:val="20"/>
          <w:szCs w:val="20"/>
        </w:rPr>
        <w:t>absorb</w:t>
      </w:r>
      <w:r w:rsidRPr="00D70FF7">
        <w:rPr>
          <w:i/>
          <w:sz w:val="20"/>
          <w:szCs w:val="20"/>
        </w:rPr>
        <w:t xml:space="preserve"> by certain compounds.</w:t>
      </w:r>
    </w:p>
    <w:p w14:paraId="3E7BF6FC" w14:textId="77777777" w:rsidR="00D70FF7" w:rsidRPr="00D70FF7" w:rsidRDefault="00D70FF7" w:rsidP="00D70FF7">
      <w:pPr>
        <w:spacing w:after="0" w:line="240" w:lineRule="auto"/>
        <w:ind w:firstLine="709"/>
        <w:jc w:val="both"/>
        <w:rPr>
          <w:i/>
          <w:sz w:val="20"/>
          <w:szCs w:val="20"/>
        </w:rPr>
      </w:pPr>
    </w:p>
    <w:p w14:paraId="3F2BECB8" w14:textId="72F6B266" w:rsidR="00904CEE" w:rsidRPr="00D70FF7" w:rsidRDefault="00904CEE" w:rsidP="00B42B45">
      <w:pPr>
        <w:spacing w:after="0" w:line="240" w:lineRule="auto"/>
        <w:rPr>
          <w:b/>
          <w:i/>
          <w:sz w:val="20"/>
          <w:szCs w:val="20"/>
        </w:rPr>
      </w:pPr>
      <w:r w:rsidRPr="00D70FF7">
        <w:rPr>
          <w:b/>
          <w:i/>
          <w:sz w:val="20"/>
          <w:szCs w:val="20"/>
        </w:rPr>
        <w:t>Keyword:</w:t>
      </w:r>
      <w:r w:rsidR="009D7675" w:rsidRPr="00D70FF7">
        <w:rPr>
          <w:b/>
          <w:i/>
          <w:sz w:val="20"/>
          <w:szCs w:val="20"/>
        </w:rPr>
        <w:t xml:space="preserve"> </w:t>
      </w:r>
      <w:r w:rsidR="000F5D6C">
        <w:rPr>
          <w:i/>
          <w:sz w:val="20"/>
          <w:szCs w:val="20"/>
        </w:rPr>
        <w:t xml:space="preserve">Absorb, </w:t>
      </w:r>
      <w:r w:rsidR="009D7675" w:rsidRPr="00D70FF7">
        <w:rPr>
          <w:i/>
          <w:sz w:val="20"/>
          <w:szCs w:val="20"/>
        </w:rPr>
        <w:t>Biomarker, Breath</w:t>
      </w:r>
      <w:r w:rsidR="009066DF" w:rsidRPr="00D70FF7">
        <w:rPr>
          <w:i/>
          <w:sz w:val="20"/>
          <w:szCs w:val="20"/>
        </w:rPr>
        <w:t xml:space="preserve">, Lung Cancer, </w:t>
      </w:r>
      <w:r w:rsidR="000F5D6C">
        <w:rPr>
          <w:i/>
          <w:sz w:val="20"/>
          <w:szCs w:val="20"/>
        </w:rPr>
        <w:t>Spectroscopy</w:t>
      </w:r>
    </w:p>
    <w:p w14:paraId="5A859A57" w14:textId="77777777" w:rsidR="000F5D6C" w:rsidRDefault="000F5D6C">
      <w:pPr>
        <w:spacing w:after="0" w:line="240" w:lineRule="auto"/>
        <w:jc w:val="center"/>
      </w:pPr>
      <w:r>
        <w:br w:type="page"/>
      </w:r>
    </w:p>
    <w:p w14:paraId="575C3A71" w14:textId="77777777" w:rsidR="00A03E14" w:rsidRDefault="00A03E14" w:rsidP="00B21E18">
      <w:pPr>
        <w:spacing w:after="0" w:line="240" w:lineRule="auto"/>
        <w:rPr>
          <w:b/>
        </w:rPr>
        <w:sectPr w:rsidR="00A03E14" w:rsidSect="000F5D6C">
          <w:type w:val="continuous"/>
          <w:pgSz w:w="11907" w:h="16840" w:code="9"/>
          <w:pgMar w:top="1701" w:right="1701" w:bottom="1985" w:left="1701" w:header="720" w:footer="720" w:gutter="0"/>
          <w:cols w:space="284"/>
          <w:docGrid w:linePitch="360"/>
        </w:sectPr>
      </w:pPr>
    </w:p>
    <w:p w14:paraId="53C4A510" w14:textId="4B8C3856" w:rsidR="00F776F4" w:rsidRPr="00A03E14" w:rsidRDefault="00A03E14" w:rsidP="00C97ED7">
      <w:pPr>
        <w:spacing w:after="120" w:line="480" w:lineRule="auto"/>
        <w:rPr>
          <w:b/>
          <w:sz w:val="22"/>
          <w:szCs w:val="22"/>
        </w:rPr>
      </w:pPr>
      <w:r w:rsidRPr="00A03E14">
        <w:rPr>
          <w:b/>
          <w:sz w:val="22"/>
          <w:szCs w:val="22"/>
        </w:rPr>
        <w:lastRenderedPageBreak/>
        <w:t>PENDAHULUAN</w:t>
      </w:r>
    </w:p>
    <w:p w14:paraId="39FD3F57" w14:textId="7F115734" w:rsidR="00F1767B" w:rsidRPr="00A03E14" w:rsidRDefault="00A03E14" w:rsidP="00C97ED7">
      <w:pPr>
        <w:spacing w:after="120" w:line="480" w:lineRule="auto"/>
        <w:ind w:firstLine="426"/>
        <w:jc w:val="both"/>
        <w:rPr>
          <w:sz w:val="22"/>
          <w:szCs w:val="22"/>
        </w:rPr>
      </w:pPr>
      <w:proofErr w:type="spellStart"/>
      <w:r>
        <w:rPr>
          <w:sz w:val="22"/>
          <w:szCs w:val="22"/>
        </w:rPr>
        <w:t>Ka</w:t>
      </w:r>
      <w:r w:rsidR="009B3E43" w:rsidRPr="00A03E14">
        <w:rPr>
          <w:sz w:val="22"/>
          <w:szCs w:val="22"/>
        </w:rPr>
        <w:t>nker</w:t>
      </w:r>
      <w:proofErr w:type="spellEnd"/>
      <w:r w:rsidR="009B3E43" w:rsidRPr="00A03E14">
        <w:rPr>
          <w:sz w:val="22"/>
          <w:szCs w:val="22"/>
        </w:rPr>
        <w:t xml:space="preserve"> </w:t>
      </w:r>
      <w:proofErr w:type="spellStart"/>
      <w:r w:rsidR="009B3E43" w:rsidRPr="00A03E14">
        <w:rPr>
          <w:sz w:val="22"/>
          <w:szCs w:val="22"/>
        </w:rPr>
        <w:t>merupakan</w:t>
      </w:r>
      <w:proofErr w:type="spellEnd"/>
      <w:r w:rsidR="009B3E43" w:rsidRPr="00A03E14">
        <w:rPr>
          <w:sz w:val="22"/>
          <w:szCs w:val="22"/>
        </w:rPr>
        <w:t xml:space="preserve"> </w:t>
      </w:r>
      <w:proofErr w:type="spellStart"/>
      <w:r w:rsidR="00C56F4F" w:rsidRPr="00A03E14">
        <w:rPr>
          <w:sz w:val="22"/>
          <w:szCs w:val="22"/>
        </w:rPr>
        <w:t>kelompok</w:t>
      </w:r>
      <w:proofErr w:type="spellEnd"/>
      <w:r w:rsidR="00C56F4F" w:rsidRPr="00A03E14">
        <w:rPr>
          <w:sz w:val="22"/>
          <w:szCs w:val="22"/>
        </w:rPr>
        <w:t xml:space="preserve"> </w:t>
      </w:r>
      <w:proofErr w:type="spellStart"/>
      <w:r w:rsidR="00C56F4F" w:rsidRPr="00A03E14">
        <w:rPr>
          <w:sz w:val="22"/>
          <w:szCs w:val="22"/>
        </w:rPr>
        <w:t>besar</w:t>
      </w:r>
      <w:proofErr w:type="spellEnd"/>
      <w:r w:rsidR="00C56F4F" w:rsidRPr="00A03E14">
        <w:rPr>
          <w:sz w:val="22"/>
          <w:szCs w:val="22"/>
        </w:rPr>
        <w:t xml:space="preserve"> </w:t>
      </w:r>
      <w:proofErr w:type="spellStart"/>
      <w:r w:rsidR="00C56F4F" w:rsidRPr="00A03E14">
        <w:rPr>
          <w:sz w:val="22"/>
          <w:szCs w:val="22"/>
        </w:rPr>
        <w:t>penyakit</w:t>
      </w:r>
      <w:proofErr w:type="spellEnd"/>
      <w:r w:rsidR="00C56F4F" w:rsidRPr="00A03E14">
        <w:rPr>
          <w:sz w:val="22"/>
          <w:szCs w:val="22"/>
        </w:rPr>
        <w:t xml:space="preserve"> yang </w:t>
      </w:r>
      <w:proofErr w:type="spellStart"/>
      <w:r w:rsidR="00C56F4F" w:rsidRPr="00A03E14">
        <w:rPr>
          <w:sz w:val="22"/>
          <w:szCs w:val="22"/>
        </w:rPr>
        <w:t>dapat</w:t>
      </w:r>
      <w:proofErr w:type="spellEnd"/>
      <w:r w:rsidR="00C56F4F" w:rsidRPr="00A03E14">
        <w:rPr>
          <w:sz w:val="22"/>
          <w:szCs w:val="22"/>
        </w:rPr>
        <w:t xml:space="preserve"> </w:t>
      </w:r>
      <w:proofErr w:type="spellStart"/>
      <w:r w:rsidR="00C56F4F" w:rsidRPr="00A03E14">
        <w:rPr>
          <w:sz w:val="22"/>
          <w:szCs w:val="22"/>
        </w:rPr>
        <w:t>menyerang</w:t>
      </w:r>
      <w:proofErr w:type="spellEnd"/>
      <w:r w:rsidR="00C56F4F" w:rsidRPr="00A03E14">
        <w:rPr>
          <w:sz w:val="22"/>
          <w:szCs w:val="22"/>
        </w:rPr>
        <w:t xml:space="preserve"> </w:t>
      </w:r>
      <w:proofErr w:type="spellStart"/>
      <w:r w:rsidR="00C56F4F" w:rsidRPr="00A03E14">
        <w:rPr>
          <w:sz w:val="22"/>
          <w:szCs w:val="22"/>
        </w:rPr>
        <w:t>bagian</w:t>
      </w:r>
      <w:proofErr w:type="spellEnd"/>
      <w:r w:rsidR="00C56F4F" w:rsidRPr="00A03E14">
        <w:rPr>
          <w:sz w:val="22"/>
          <w:szCs w:val="22"/>
        </w:rPr>
        <w:t xml:space="preserve"> </w:t>
      </w:r>
      <w:proofErr w:type="spellStart"/>
      <w:r w:rsidR="00C56F4F" w:rsidRPr="00A03E14">
        <w:rPr>
          <w:sz w:val="22"/>
          <w:szCs w:val="22"/>
        </w:rPr>
        <w:t>tubuh</w:t>
      </w:r>
      <w:proofErr w:type="spellEnd"/>
      <w:r w:rsidR="00C56F4F" w:rsidRPr="00A03E14">
        <w:rPr>
          <w:sz w:val="22"/>
          <w:szCs w:val="22"/>
        </w:rPr>
        <w:t xml:space="preserve"> </w:t>
      </w:r>
      <w:proofErr w:type="spellStart"/>
      <w:r w:rsidR="00C56F4F" w:rsidRPr="00A03E14">
        <w:rPr>
          <w:sz w:val="22"/>
          <w:szCs w:val="22"/>
        </w:rPr>
        <w:t>manapun</w:t>
      </w:r>
      <w:proofErr w:type="spellEnd"/>
      <w:r w:rsidR="00C56F4F" w:rsidRPr="00A03E14">
        <w:rPr>
          <w:sz w:val="22"/>
          <w:szCs w:val="22"/>
        </w:rPr>
        <w:t xml:space="preserve"> dan </w:t>
      </w:r>
      <w:proofErr w:type="spellStart"/>
      <w:r w:rsidR="00C56F4F" w:rsidRPr="00A03E14">
        <w:rPr>
          <w:sz w:val="22"/>
          <w:szCs w:val="22"/>
        </w:rPr>
        <w:t>merupakan</w:t>
      </w:r>
      <w:proofErr w:type="spellEnd"/>
      <w:r w:rsidR="00C56F4F" w:rsidRPr="00A03E14">
        <w:rPr>
          <w:sz w:val="22"/>
          <w:szCs w:val="22"/>
        </w:rPr>
        <w:t xml:space="preserve"> </w:t>
      </w:r>
      <w:proofErr w:type="spellStart"/>
      <w:r w:rsidR="00C56F4F" w:rsidRPr="00A03E14">
        <w:rPr>
          <w:sz w:val="22"/>
          <w:szCs w:val="22"/>
        </w:rPr>
        <w:t>penyebab</w:t>
      </w:r>
      <w:proofErr w:type="spellEnd"/>
      <w:r w:rsidR="00C56F4F" w:rsidRPr="00A03E14">
        <w:rPr>
          <w:sz w:val="22"/>
          <w:szCs w:val="22"/>
        </w:rPr>
        <w:t xml:space="preserve"> </w:t>
      </w:r>
      <w:proofErr w:type="spellStart"/>
      <w:r w:rsidR="00C56F4F" w:rsidRPr="00A03E14">
        <w:rPr>
          <w:sz w:val="22"/>
          <w:szCs w:val="22"/>
        </w:rPr>
        <w:t>kematian</w:t>
      </w:r>
      <w:proofErr w:type="spellEnd"/>
      <w:r w:rsidR="00C56F4F" w:rsidRPr="00A03E14">
        <w:rPr>
          <w:sz w:val="22"/>
          <w:szCs w:val="22"/>
        </w:rPr>
        <w:t xml:space="preserve"> </w:t>
      </w:r>
      <w:proofErr w:type="spellStart"/>
      <w:r w:rsidR="00C56F4F" w:rsidRPr="00A03E14">
        <w:rPr>
          <w:sz w:val="22"/>
          <w:szCs w:val="22"/>
        </w:rPr>
        <w:t>nomor</w:t>
      </w:r>
      <w:proofErr w:type="spellEnd"/>
      <w:r w:rsidR="00C56F4F" w:rsidRPr="00A03E14">
        <w:rPr>
          <w:sz w:val="22"/>
          <w:szCs w:val="22"/>
        </w:rPr>
        <w:t xml:space="preserve"> </w:t>
      </w:r>
      <w:proofErr w:type="spellStart"/>
      <w:r w:rsidR="00C56F4F" w:rsidRPr="00A03E14">
        <w:rPr>
          <w:sz w:val="22"/>
          <w:szCs w:val="22"/>
        </w:rPr>
        <w:t>dua</w:t>
      </w:r>
      <w:proofErr w:type="spellEnd"/>
      <w:r w:rsidR="00C56F4F" w:rsidRPr="00A03E14">
        <w:rPr>
          <w:sz w:val="22"/>
          <w:szCs w:val="22"/>
        </w:rPr>
        <w:t xml:space="preserve"> di dunia. </w:t>
      </w:r>
      <w:proofErr w:type="spellStart"/>
      <w:r w:rsidR="00C56F4F" w:rsidRPr="00A03E14">
        <w:rPr>
          <w:sz w:val="22"/>
          <w:szCs w:val="22"/>
        </w:rPr>
        <w:t>Menurut</w:t>
      </w:r>
      <w:proofErr w:type="spellEnd"/>
      <w:r w:rsidR="00C56F4F" w:rsidRPr="00A03E14">
        <w:rPr>
          <w:sz w:val="22"/>
          <w:szCs w:val="22"/>
        </w:rPr>
        <w:t xml:space="preserve"> data WHO </w:t>
      </w:r>
      <w:r w:rsidR="00C56F4F" w:rsidRPr="00A03E14">
        <w:rPr>
          <w:sz w:val="22"/>
          <w:szCs w:val="22"/>
        </w:rPr>
        <w:fldChar w:fldCharType="begin" w:fldLock="1"/>
      </w:r>
      <w:r w:rsidR="00852243" w:rsidRPr="00A03E14">
        <w:rPr>
          <w:sz w:val="22"/>
          <w:szCs w:val="22"/>
        </w:rPr>
        <w:instrText>ADDIN CSL_CITATION {"citationItems":[{"id":"ITEM-1","itemData":{"URL":"https://www.who.int/en/news-room/fact-sheets/detail/cancer","accessed":{"date-parts":[["2019","7","29"]]},"author":[{"dropping-particle":"","family":"Anonymus","given":"","non-dropping-particle":"","parse-names":false,"suffix":""}],"id":"ITEM-1","issued":{"date-parts":[["2018"]]},"title":"Cancer","type":"webpage"},"uris":["http://www.mendeley.com/documents/?uuid=073f7552-c396-4e0b-804f-245a2f3b31a3"]}],"mendeley":{"formattedCitation":"(Anonymus, 2018)","plainTextFormattedCitation":"(Anonymus, 2018)","previouslyFormattedCitation":"(Anonymus, 2018)"},"properties":{"noteIndex":0},"schema":"https://github.com/citation-style-language/schema/raw/master/csl-citation.json"}</w:instrText>
      </w:r>
      <w:r w:rsidR="00C56F4F" w:rsidRPr="00A03E14">
        <w:rPr>
          <w:sz w:val="22"/>
          <w:szCs w:val="22"/>
        </w:rPr>
        <w:fldChar w:fldCharType="separate"/>
      </w:r>
      <w:r w:rsidR="00471347" w:rsidRPr="00A03E14">
        <w:rPr>
          <w:noProof/>
          <w:sz w:val="22"/>
          <w:szCs w:val="22"/>
        </w:rPr>
        <w:t>(Anonymus, 2018)</w:t>
      </w:r>
      <w:r w:rsidR="00C56F4F" w:rsidRPr="00A03E14">
        <w:rPr>
          <w:sz w:val="22"/>
          <w:szCs w:val="22"/>
        </w:rPr>
        <w:fldChar w:fldCharType="end"/>
      </w:r>
      <w:r w:rsidR="00C56F4F" w:rsidRPr="00A03E14">
        <w:rPr>
          <w:sz w:val="22"/>
          <w:szCs w:val="22"/>
        </w:rPr>
        <w:t xml:space="preserve"> </w:t>
      </w:r>
      <w:r w:rsidR="00701AFB" w:rsidRPr="00A03E14">
        <w:rPr>
          <w:sz w:val="22"/>
          <w:szCs w:val="22"/>
        </w:rPr>
        <w:t>1,76</w:t>
      </w:r>
      <w:r w:rsidR="00C56F4F" w:rsidRPr="00A03E14">
        <w:rPr>
          <w:sz w:val="22"/>
          <w:szCs w:val="22"/>
        </w:rPr>
        <w:t xml:space="preserve"> </w:t>
      </w:r>
      <w:proofErr w:type="spellStart"/>
      <w:r w:rsidR="00C56F4F" w:rsidRPr="00A03E14">
        <w:rPr>
          <w:sz w:val="22"/>
          <w:szCs w:val="22"/>
        </w:rPr>
        <w:t>juta</w:t>
      </w:r>
      <w:proofErr w:type="spellEnd"/>
      <w:r w:rsidR="00C56F4F" w:rsidRPr="00A03E14">
        <w:rPr>
          <w:sz w:val="22"/>
          <w:szCs w:val="22"/>
        </w:rPr>
        <w:t xml:space="preserve"> </w:t>
      </w:r>
      <w:proofErr w:type="spellStart"/>
      <w:r w:rsidR="00C56F4F" w:rsidRPr="00A03E14">
        <w:rPr>
          <w:sz w:val="22"/>
          <w:szCs w:val="22"/>
        </w:rPr>
        <w:t>kasus</w:t>
      </w:r>
      <w:proofErr w:type="spellEnd"/>
      <w:r w:rsidR="00C56F4F" w:rsidRPr="00A03E14">
        <w:rPr>
          <w:sz w:val="22"/>
          <w:szCs w:val="22"/>
        </w:rPr>
        <w:t xml:space="preserve"> </w:t>
      </w:r>
      <w:proofErr w:type="spellStart"/>
      <w:r w:rsidR="00C56F4F" w:rsidRPr="00A03E14">
        <w:rPr>
          <w:sz w:val="22"/>
          <w:szCs w:val="22"/>
        </w:rPr>
        <w:t>kematian</w:t>
      </w:r>
      <w:proofErr w:type="spellEnd"/>
      <w:r w:rsidR="00C56F4F" w:rsidRPr="00A03E14">
        <w:rPr>
          <w:sz w:val="22"/>
          <w:szCs w:val="22"/>
        </w:rPr>
        <w:t xml:space="preserve"> </w:t>
      </w:r>
      <w:proofErr w:type="spellStart"/>
      <w:r w:rsidR="00C56F4F" w:rsidRPr="00A03E14">
        <w:rPr>
          <w:sz w:val="22"/>
          <w:szCs w:val="22"/>
        </w:rPr>
        <w:t>diakibatkan</w:t>
      </w:r>
      <w:proofErr w:type="spellEnd"/>
      <w:r w:rsidR="00C56F4F" w:rsidRPr="00A03E14">
        <w:rPr>
          <w:sz w:val="22"/>
          <w:szCs w:val="22"/>
        </w:rPr>
        <w:t xml:space="preserve"> </w:t>
      </w:r>
      <w:proofErr w:type="spellStart"/>
      <w:r w:rsidR="00C56F4F" w:rsidRPr="00A03E14">
        <w:rPr>
          <w:sz w:val="22"/>
          <w:szCs w:val="22"/>
        </w:rPr>
        <w:t>kanker</w:t>
      </w:r>
      <w:proofErr w:type="spellEnd"/>
      <w:r w:rsidR="00C56F4F" w:rsidRPr="00A03E14">
        <w:rPr>
          <w:sz w:val="22"/>
          <w:szCs w:val="22"/>
        </w:rPr>
        <w:t xml:space="preserve"> </w:t>
      </w:r>
      <w:proofErr w:type="spellStart"/>
      <w:r w:rsidR="00C56F4F" w:rsidRPr="00A03E14">
        <w:rPr>
          <w:sz w:val="22"/>
          <w:szCs w:val="22"/>
        </w:rPr>
        <w:t>paru</w:t>
      </w:r>
      <w:proofErr w:type="spellEnd"/>
      <w:r w:rsidR="00C56F4F" w:rsidRPr="00A03E14">
        <w:rPr>
          <w:sz w:val="22"/>
          <w:szCs w:val="22"/>
        </w:rPr>
        <w:t xml:space="preserve"> </w:t>
      </w:r>
      <w:proofErr w:type="spellStart"/>
      <w:r w:rsidR="00C56F4F" w:rsidRPr="00A03E14">
        <w:rPr>
          <w:sz w:val="22"/>
          <w:szCs w:val="22"/>
        </w:rPr>
        <w:t>dari</w:t>
      </w:r>
      <w:proofErr w:type="spellEnd"/>
      <w:r w:rsidR="00C56F4F" w:rsidRPr="00A03E14">
        <w:rPr>
          <w:sz w:val="22"/>
          <w:szCs w:val="22"/>
        </w:rPr>
        <w:t xml:space="preserve"> 9,6 </w:t>
      </w:r>
      <w:proofErr w:type="spellStart"/>
      <w:r w:rsidR="00C56F4F" w:rsidRPr="00A03E14">
        <w:rPr>
          <w:sz w:val="22"/>
          <w:szCs w:val="22"/>
        </w:rPr>
        <w:t>juta</w:t>
      </w:r>
      <w:proofErr w:type="spellEnd"/>
      <w:r w:rsidR="00C56F4F" w:rsidRPr="00A03E14">
        <w:rPr>
          <w:sz w:val="22"/>
          <w:szCs w:val="22"/>
        </w:rPr>
        <w:t xml:space="preserve"> </w:t>
      </w:r>
      <w:proofErr w:type="spellStart"/>
      <w:r w:rsidR="00C56F4F" w:rsidRPr="00A03E14">
        <w:rPr>
          <w:sz w:val="22"/>
          <w:szCs w:val="22"/>
        </w:rPr>
        <w:t>kasus</w:t>
      </w:r>
      <w:proofErr w:type="spellEnd"/>
      <w:r w:rsidR="00C56F4F" w:rsidRPr="00A03E14">
        <w:rPr>
          <w:sz w:val="22"/>
          <w:szCs w:val="22"/>
        </w:rPr>
        <w:t xml:space="preserve"> </w:t>
      </w:r>
      <w:proofErr w:type="spellStart"/>
      <w:r w:rsidR="00C56F4F" w:rsidRPr="00A03E14">
        <w:rPr>
          <w:sz w:val="22"/>
          <w:szCs w:val="22"/>
        </w:rPr>
        <w:t>kematian</w:t>
      </w:r>
      <w:proofErr w:type="spellEnd"/>
      <w:r w:rsidR="00C56F4F" w:rsidRPr="00A03E14">
        <w:rPr>
          <w:sz w:val="22"/>
          <w:szCs w:val="22"/>
        </w:rPr>
        <w:t xml:space="preserve"> </w:t>
      </w:r>
      <w:proofErr w:type="spellStart"/>
      <w:r w:rsidR="00C56F4F" w:rsidRPr="00A03E14">
        <w:rPr>
          <w:sz w:val="22"/>
          <w:szCs w:val="22"/>
        </w:rPr>
        <w:t>karena</w:t>
      </w:r>
      <w:proofErr w:type="spellEnd"/>
      <w:r w:rsidR="00F1767B" w:rsidRPr="00A03E14">
        <w:rPr>
          <w:sz w:val="22"/>
          <w:szCs w:val="22"/>
        </w:rPr>
        <w:t xml:space="preserve"> </w:t>
      </w:r>
      <w:proofErr w:type="spellStart"/>
      <w:r w:rsidR="00F1767B" w:rsidRPr="00A03E14">
        <w:rPr>
          <w:sz w:val="22"/>
          <w:szCs w:val="22"/>
        </w:rPr>
        <w:t>kanker</w:t>
      </w:r>
      <w:proofErr w:type="spellEnd"/>
      <w:r w:rsidR="00F1767B" w:rsidRPr="00A03E14">
        <w:rPr>
          <w:sz w:val="22"/>
          <w:szCs w:val="22"/>
        </w:rPr>
        <w:t xml:space="preserve"> </w:t>
      </w:r>
      <w:proofErr w:type="spellStart"/>
      <w:r w:rsidR="00F1767B" w:rsidRPr="00A03E14">
        <w:rPr>
          <w:sz w:val="22"/>
          <w:szCs w:val="22"/>
        </w:rPr>
        <w:t>secara</w:t>
      </w:r>
      <w:proofErr w:type="spellEnd"/>
      <w:r w:rsidR="00F1767B" w:rsidRPr="00A03E14">
        <w:rPr>
          <w:sz w:val="22"/>
          <w:szCs w:val="22"/>
        </w:rPr>
        <w:t xml:space="preserve"> </w:t>
      </w:r>
      <w:proofErr w:type="spellStart"/>
      <w:r w:rsidR="00F1767B" w:rsidRPr="00A03E14">
        <w:rPr>
          <w:sz w:val="22"/>
          <w:szCs w:val="22"/>
        </w:rPr>
        <w:t>umum</w:t>
      </w:r>
      <w:proofErr w:type="spellEnd"/>
      <w:r w:rsidR="00F1767B" w:rsidRPr="00A03E14">
        <w:rPr>
          <w:sz w:val="22"/>
          <w:szCs w:val="22"/>
        </w:rPr>
        <w:t>.</w:t>
      </w:r>
      <w:r w:rsidR="00540B67" w:rsidRPr="00A03E14">
        <w:rPr>
          <w:sz w:val="22"/>
          <w:szCs w:val="22"/>
        </w:rPr>
        <w:t xml:space="preserve"> </w:t>
      </w:r>
      <w:proofErr w:type="spellStart"/>
      <w:r w:rsidR="00540B67" w:rsidRPr="00A03E14">
        <w:rPr>
          <w:sz w:val="22"/>
          <w:szCs w:val="22"/>
        </w:rPr>
        <w:t>Kanker</w:t>
      </w:r>
      <w:proofErr w:type="spellEnd"/>
      <w:r w:rsidR="00540B67" w:rsidRPr="00A03E14">
        <w:rPr>
          <w:sz w:val="22"/>
          <w:szCs w:val="22"/>
        </w:rPr>
        <w:t xml:space="preserve"> </w:t>
      </w:r>
      <w:proofErr w:type="spellStart"/>
      <w:r w:rsidR="00540B67" w:rsidRPr="00A03E14">
        <w:rPr>
          <w:sz w:val="22"/>
          <w:szCs w:val="22"/>
        </w:rPr>
        <w:t>paru</w:t>
      </w:r>
      <w:proofErr w:type="spellEnd"/>
      <w:r w:rsidR="00540B67" w:rsidRPr="00A03E14">
        <w:rPr>
          <w:sz w:val="22"/>
          <w:szCs w:val="22"/>
        </w:rPr>
        <w:t xml:space="preserve"> </w:t>
      </w:r>
      <w:proofErr w:type="spellStart"/>
      <w:r w:rsidR="00540B67" w:rsidRPr="00A03E14">
        <w:rPr>
          <w:sz w:val="22"/>
          <w:szCs w:val="22"/>
        </w:rPr>
        <w:t>merupakan</w:t>
      </w:r>
      <w:proofErr w:type="spellEnd"/>
      <w:r w:rsidR="00540B67" w:rsidRPr="00A03E14">
        <w:rPr>
          <w:sz w:val="22"/>
          <w:szCs w:val="22"/>
        </w:rPr>
        <w:t xml:space="preserve"> </w:t>
      </w:r>
      <w:proofErr w:type="spellStart"/>
      <w:r w:rsidR="00540B67" w:rsidRPr="00A03E14">
        <w:rPr>
          <w:sz w:val="22"/>
          <w:szCs w:val="22"/>
        </w:rPr>
        <w:t>penyumbang</w:t>
      </w:r>
      <w:proofErr w:type="spellEnd"/>
      <w:r w:rsidR="00540B67" w:rsidRPr="00A03E14">
        <w:rPr>
          <w:sz w:val="22"/>
          <w:szCs w:val="22"/>
        </w:rPr>
        <w:t xml:space="preserve"> </w:t>
      </w:r>
      <w:proofErr w:type="spellStart"/>
      <w:r w:rsidR="00540B67" w:rsidRPr="00A03E14">
        <w:rPr>
          <w:sz w:val="22"/>
          <w:szCs w:val="22"/>
        </w:rPr>
        <w:t>tertinggi</w:t>
      </w:r>
      <w:proofErr w:type="spellEnd"/>
      <w:r w:rsidR="00540B67" w:rsidRPr="00A03E14">
        <w:rPr>
          <w:sz w:val="22"/>
          <w:szCs w:val="22"/>
        </w:rPr>
        <w:t xml:space="preserve"> </w:t>
      </w:r>
      <w:proofErr w:type="spellStart"/>
      <w:r w:rsidR="00540B67" w:rsidRPr="00A03E14">
        <w:rPr>
          <w:sz w:val="22"/>
          <w:szCs w:val="22"/>
        </w:rPr>
        <w:t>kejadian</w:t>
      </w:r>
      <w:proofErr w:type="spellEnd"/>
      <w:r w:rsidR="00540B67" w:rsidRPr="00A03E14">
        <w:rPr>
          <w:sz w:val="22"/>
          <w:szCs w:val="22"/>
        </w:rPr>
        <w:t xml:space="preserve"> </w:t>
      </w:r>
      <w:proofErr w:type="spellStart"/>
      <w:r w:rsidR="00540B67" w:rsidRPr="00A03E14">
        <w:rPr>
          <w:sz w:val="22"/>
          <w:szCs w:val="22"/>
        </w:rPr>
        <w:t>kanker</w:t>
      </w:r>
      <w:proofErr w:type="spellEnd"/>
      <w:r w:rsidR="00540B67" w:rsidRPr="00A03E14">
        <w:rPr>
          <w:sz w:val="22"/>
          <w:szCs w:val="22"/>
        </w:rPr>
        <w:t xml:space="preserve"> pada </w:t>
      </w:r>
      <w:proofErr w:type="spellStart"/>
      <w:r w:rsidR="00540B67" w:rsidRPr="00A03E14">
        <w:rPr>
          <w:sz w:val="22"/>
          <w:szCs w:val="22"/>
        </w:rPr>
        <w:t>laki-laki</w:t>
      </w:r>
      <w:proofErr w:type="spellEnd"/>
      <w:r w:rsidR="00540B67" w:rsidRPr="00A03E14">
        <w:rPr>
          <w:sz w:val="22"/>
          <w:szCs w:val="22"/>
        </w:rPr>
        <w:t xml:space="preserve"> di Indonesia </w:t>
      </w:r>
      <w:r w:rsidR="00540B67" w:rsidRPr="00A03E14">
        <w:rPr>
          <w:sz w:val="22"/>
          <w:szCs w:val="22"/>
        </w:rPr>
        <w:fldChar w:fldCharType="begin" w:fldLock="1"/>
      </w:r>
      <w:r w:rsidR="006E3759" w:rsidRPr="00A03E14">
        <w:rPr>
          <w:sz w:val="22"/>
          <w:szCs w:val="22"/>
        </w:rPr>
        <w:instrText>ADDIN CSL_CITATION {"citationItems":[{"id":"ITEM-1","itemData":{"author":[{"dropping-particle":"","family":"Nasional","given":"Komite Penanggulangan Kanker","non-dropping-particle":"","parse-names":false,"suffix":""}],"id":"ITEM-1","issued":{"date-parts":[["2017"]]},"publisher":"Kementerian Kesehatan Republik Indonesia","publisher-place":"Jakarta","title":"Pedoman Nasional Pelayanan Kedokteran: Kanker Paru","type":"book"},"uris":["http://www.mendeley.com/documents/?uuid=9aa7fc02-b5d3-4d63-9d4e-cdc5aa0ccca3"]}],"mendeley":{"formattedCitation":"(Nasional, 2017)","manualFormatting":"(Komite Penanggulangan Kanker Nasional, 2017)","plainTextFormattedCitation":"(Nasional, 2017)","previouslyFormattedCitation":"(Nasional, 2017)"},"properties":{"noteIndex":0},"schema":"https://github.com/citation-style-language/schema/raw/master/csl-citation.json"}</w:instrText>
      </w:r>
      <w:r w:rsidR="00540B67" w:rsidRPr="00A03E14">
        <w:rPr>
          <w:sz w:val="22"/>
          <w:szCs w:val="22"/>
        </w:rPr>
        <w:fldChar w:fldCharType="separate"/>
      </w:r>
      <w:r w:rsidR="00471347" w:rsidRPr="00A03E14">
        <w:rPr>
          <w:noProof/>
          <w:sz w:val="22"/>
          <w:szCs w:val="22"/>
        </w:rPr>
        <w:t>(</w:t>
      </w:r>
      <w:r w:rsidR="00B42B45" w:rsidRPr="00A03E14">
        <w:rPr>
          <w:noProof/>
          <w:sz w:val="22"/>
          <w:szCs w:val="22"/>
        </w:rPr>
        <w:t>Komite Penanggulangan Kanker</w:t>
      </w:r>
      <w:r w:rsidR="00B42B45" w:rsidRPr="00A03E14">
        <w:rPr>
          <w:noProof/>
          <w:sz w:val="22"/>
          <w:szCs w:val="22"/>
        </w:rPr>
        <w:t xml:space="preserve"> </w:t>
      </w:r>
      <w:r w:rsidR="00471347" w:rsidRPr="00A03E14">
        <w:rPr>
          <w:noProof/>
          <w:sz w:val="22"/>
          <w:szCs w:val="22"/>
        </w:rPr>
        <w:t>Nasional, 2017)</w:t>
      </w:r>
      <w:r w:rsidR="00540B67" w:rsidRPr="00A03E14">
        <w:rPr>
          <w:sz w:val="22"/>
          <w:szCs w:val="22"/>
        </w:rPr>
        <w:fldChar w:fldCharType="end"/>
      </w:r>
      <w:r w:rsidR="00540B67" w:rsidRPr="00A03E14">
        <w:rPr>
          <w:sz w:val="22"/>
          <w:szCs w:val="22"/>
        </w:rPr>
        <w:t>.</w:t>
      </w:r>
      <w:r w:rsidR="00F1767B" w:rsidRPr="00A03E14">
        <w:rPr>
          <w:sz w:val="22"/>
          <w:szCs w:val="22"/>
        </w:rPr>
        <w:t xml:space="preserve"> </w:t>
      </w:r>
      <w:proofErr w:type="spellStart"/>
      <w:r w:rsidR="006133B1" w:rsidRPr="00A03E14">
        <w:rPr>
          <w:sz w:val="22"/>
          <w:szCs w:val="22"/>
        </w:rPr>
        <w:t>Angka</w:t>
      </w:r>
      <w:proofErr w:type="spellEnd"/>
      <w:r w:rsidR="006133B1" w:rsidRPr="00A03E14">
        <w:rPr>
          <w:sz w:val="22"/>
          <w:szCs w:val="22"/>
        </w:rPr>
        <w:t xml:space="preserve"> </w:t>
      </w:r>
      <w:proofErr w:type="spellStart"/>
      <w:r w:rsidR="006133B1" w:rsidRPr="00A03E14">
        <w:rPr>
          <w:sz w:val="22"/>
          <w:szCs w:val="22"/>
        </w:rPr>
        <w:t>kejadian</w:t>
      </w:r>
      <w:proofErr w:type="spellEnd"/>
      <w:r w:rsidR="006133B1" w:rsidRPr="00A03E14">
        <w:rPr>
          <w:sz w:val="22"/>
          <w:szCs w:val="22"/>
        </w:rPr>
        <w:t xml:space="preserve"> </w:t>
      </w:r>
      <w:proofErr w:type="spellStart"/>
      <w:r w:rsidR="009413EB" w:rsidRPr="00A03E14">
        <w:rPr>
          <w:sz w:val="22"/>
          <w:szCs w:val="22"/>
        </w:rPr>
        <w:t>penyakit</w:t>
      </w:r>
      <w:proofErr w:type="spellEnd"/>
      <w:r w:rsidR="009413EB" w:rsidRPr="00A03E14">
        <w:rPr>
          <w:sz w:val="22"/>
          <w:szCs w:val="22"/>
        </w:rPr>
        <w:t xml:space="preserve"> </w:t>
      </w:r>
      <w:proofErr w:type="spellStart"/>
      <w:r w:rsidR="009413EB" w:rsidRPr="00A03E14">
        <w:rPr>
          <w:sz w:val="22"/>
          <w:szCs w:val="22"/>
        </w:rPr>
        <w:t>kanker</w:t>
      </w:r>
      <w:proofErr w:type="spellEnd"/>
      <w:r w:rsidR="009413EB" w:rsidRPr="00A03E14">
        <w:rPr>
          <w:sz w:val="22"/>
          <w:szCs w:val="22"/>
        </w:rPr>
        <w:t xml:space="preserve"> di Indonesia </w:t>
      </w:r>
      <w:proofErr w:type="spellStart"/>
      <w:r w:rsidR="009413EB" w:rsidRPr="00A03E14">
        <w:rPr>
          <w:sz w:val="22"/>
          <w:szCs w:val="22"/>
        </w:rPr>
        <w:t>berada</w:t>
      </w:r>
      <w:proofErr w:type="spellEnd"/>
      <w:r w:rsidR="00C01B1E" w:rsidRPr="00A03E14">
        <w:rPr>
          <w:sz w:val="22"/>
          <w:szCs w:val="22"/>
        </w:rPr>
        <w:t xml:space="preserve"> pada </w:t>
      </w:r>
      <w:proofErr w:type="spellStart"/>
      <w:r w:rsidR="00C01B1E" w:rsidRPr="00A03E14">
        <w:rPr>
          <w:sz w:val="22"/>
          <w:szCs w:val="22"/>
        </w:rPr>
        <w:t>urutan</w:t>
      </w:r>
      <w:proofErr w:type="spellEnd"/>
      <w:r w:rsidR="00C01B1E" w:rsidRPr="00A03E14">
        <w:rPr>
          <w:sz w:val="22"/>
          <w:szCs w:val="22"/>
        </w:rPr>
        <w:t xml:space="preserve"> 8 di Asia Tenggara </w:t>
      </w:r>
      <w:proofErr w:type="spellStart"/>
      <w:r w:rsidR="00C01B1E" w:rsidRPr="00A03E14">
        <w:rPr>
          <w:sz w:val="22"/>
          <w:szCs w:val="22"/>
        </w:rPr>
        <w:t>dengan</w:t>
      </w:r>
      <w:proofErr w:type="spellEnd"/>
      <w:r w:rsidR="00C01B1E" w:rsidRPr="00A03E14">
        <w:rPr>
          <w:sz w:val="22"/>
          <w:szCs w:val="22"/>
        </w:rPr>
        <w:t xml:space="preserve"> </w:t>
      </w:r>
      <w:proofErr w:type="spellStart"/>
      <w:r w:rsidR="00C01B1E" w:rsidRPr="00A03E14">
        <w:rPr>
          <w:sz w:val="22"/>
          <w:szCs w:val="22"/>
        </w:rPr>
        <w:t>angka</w:t>
      </w:r>
      <w:proofErr w:type="spellEnd"/>
      <w:r w:rsidR="00C01B1E" w:rsidRPr="00A03E14">
        <w:rPr>
          <w:sz w:val="22"/>
          <w:szCs w:val="22"/>
        </w:rPr>
        <w:t xml:space="preserve"> </w:t>
      </w:r>
      <w:proofErr w:type="spellStart"/>
      <w:r w:rsidR="00C01B1E" w:rsidRPr="00A03E14">
        <w:rPr>
          <w:sz w:val="22"/>
          <w:szCs w:val="22"/>
        </w:rPr>
        <w:t>kejadian</w:t>
      </w:r>
      <w:proofErr w:type="spellEnd"/>
      <w:r w:rsidR="00C01B1E" w:rsidRPr="00A03E14">
        <w:rPr>
          <w:sz w:val="22"/>
          <w:szCs w:val="22"/>
        </w:rPr>
        <w:t xml:space="preserve"> rata-rata </w:t>
      </w:r>
      <w:proofErr w:type="spellStart"/>
      <w:r w:rsidR="00C01B1E" w:rsidRPr="00A03E14">
        <w:rPr>
          <w:sz w:val="22"/>
          <w:szCs w:val="22"/>
        </w:rPr>
        <w:t>kematian</w:t>
      </w:r>
      <w:proofErr w:type="spellEnd"/>
      <w:r w:rsidR="00C01B1E" w:rsidRPr="00A03E14">
        <w:rPr>
          <w:sz w:val="22"/>
          <w:szCs w:val="22"/>
        </w:rPr>
        <w:t xml:space="preserve"> 10,9/100.000 </w:t>
      </w:r>
      <w:proofErr w:type="spellStart"/>
      <w:r w:rsidR="00C01B1E" w:rsidRPr="00A03E14">
        <w:rPr>
          <w:sz w:val="22"/>
          <w:szCs w:val="22"/>
        </w:rPr>
        <w:t>penduduk</w:t>
      </w:r>
      <w:proofErr w:type="spellEnd"/>
      <w:r w:rsidR="00C01B1E" w:rsidRPr="00A03E14">
        <w:rPr>
          <w:sz w:val="22"/>
          <w:szCs w:val="22"/>
        </w:rPr>
        <w:t xml:space="preserve"> </w:t>
      </w:r>
      <w:proofErr w:type="spellStart"/>
      <w:r w:rsidR="00C01B1E" w:rsidRPr="00A03E14">
        <w:rPr>
          <w:sz w:val="22"/>
          <w:szCs w:val="22"/>
        </w:rPr>
        <w:t>laki-laki</w:t>
      </w:r>
      <w:proofErr w:type="spellEnd"/>
      <w:r w:rsidR="00C01B1E" w:rsidRPr="00A03E14">
        <w:rPr>
          <w:sz w:val="22"/>
          <w:szCs w:val="22"/>
        </w:rPr>
        <w:t xml:space="preserve"> </w:t>
      </w:r>
      <w:r w:rsidR="00C01B1E" w:rsidRPr="00A03E14">
        <w:rPr>
          <w:sz w:val="22"/>
          <w:szCs w:val="22"/>
        </w:rPr>
        <w:fldChar w:fldCharType="begin" w:fldLock="1"/>
      </w:r>
      <w:r w:rsidRPr="00A03E14">
        <w:rPr>
          <w:sz w:val="22"/>
          <w:szCs w:val="22"/>
        </w:rPr>
        <w:instrText>ADDIN CSL_CITATION {"citationItems":[{"id":"ITEM-1","itemData":{"URL":"http://www.depkes.go.id/article/view/19020100003/hari-kanker-sedunia-2019.html","accessed":{"date-parts":[["2019","7","29"]]},"id":"ITEM-1","issued":{"date-parts":[["2019"]]},"title":"Hari Kanker Sedunia 2019","type":"webpage"},"uris":["http://www.mendeley.com/documents/?uuid=99e8aae6-bfb6-418e-8d36-f10cf978b18a"]}],"mendeley":{"formattedCitation":"(&lt;i&gt;Hari Kanker Sedunia 2019&lt;/i&gt;, 2019)","plainTextFormattedCitation":"(Hari Kanker Sedunia 2019, 2019)","previouslyFormattedCitation":"(&lt;i&gt;Hari Kanker Sedunia 2019&lt;/i&gt;, 2019)"},"properties":{"noteIndex":0},"schema":"https://github.com/citation-style-language/schema/raw/master/csl-citation.json"}</w:instrText>
      </w:r>
      <w:r w:rsidR="00C01B1E" w:rsidRPr="00A03E14">
        <w:rPr>
          <w:sz w:val="22"/>
          <w:szCs w:val="22"/>
        </w:rPr>
        <w:fldChar w:fldCharType="separate"/>
      </w:r>
      <w:r w:rsidRPr="00A03E14">
        <w:rPr>
          <w:noProof/>
          <w:sz w:val="22"/>
          <w:szCs w:val="22"/>
        </w:rPr>
        <w:t>(</w:t>
      </w:r>
      <w:r w:rsidRPr="00A03E14">
        <w:rPr>
          <w:i/>
          <w:noProof/>
          <w:sz w:val="22"/>
          <w:szCs w:val="22"/>
        </w:rPr>
        <w:t>Hari Kanker Sedunia 2019</w:t>
      </w:r>
      <w:r w:rsidRPr="00A03E14">
        <w:rPr>
          <w:noProof/>
          <w:sz w:val="22"/>
          <w:szCs w:val="22"/>
        </w:rPr>
        <w:t>, 2019)</w:t>
      </w:r>
      <w:r w:rsidR="00C01B1E" w:rsidRPr="00A03E14">
        <w:rPr>
          <w:sz w:val="22"/>
          <w:szCs w:val="22"/>
        </w:rPr>
        <w:fldChar w:fldCharType="end"/>
      </w:r>
      <w:r w:rsidR="00C01B1E" w:rsidRPr="00A03E14">
        <w:rPr>
          <w:sz w:val="22"/>
          <w:szCs w:val="22"/>
        </w:rPr>
        <w:t xml:space="preserve">. </w:t>
      </w:r>
    </w:p>
    <w:p w14:paraId="4373AEFE" w14:textId="3B77FE2C" w:rsidR="000521ED" w:rsidRPr="00A03E14" w:rsidRDefault="0093485F" w:rsidP="00C97ED7">
      <w:pPr>
        <w:spacing w:after="120" w:line="480" w:lineRule="auto"/>
        <w:ind w:firstLine="426"/>
        <w:jc w:val="both"/>
        <w:rPr>
          <w:sz w:val="22"/>
          <w:szCs w:val="22"/>
        </w:rPr>
      </w:pPr>
      <w:proofErr w:type="spellStart"/>
      <w:r w:rsidRPr="00A03E14">
        <w:rPr>
          <w:sz w:val="22"/>
          <w:szCs w:val="22"/>
        </w:rPr>
        <w:t>Penyebab</w:t>
      </w:r>
      <w:proofErr w:type="spellEnd"/>
      <w:r w:rsidRPr="00A03E14">
        <w:rPr>
          <w:sz w:val="22"/>
          <w:szCs w:val="22"/>
        </w:rPr>
        <w:t xml:space="preserve"> </w:t>
      </w:r>
      <w:proofErr w:type="spellStart"/>
      <w:r w:rsidRPr="00A03E14">
        <w:rPr>
          <w:sz w:val="22"/>
          <w:szCs w:val="22"/>
        </w:rPr>
        <w:t>utama</w:t>
      </w:r>
      <w:proofErr w:type="spellEnd"/>
      <w:r w:rsidRPr="00A03E14">
        <w:rPr>
          <w:sz w:val="22"/>
          <w:szCs w:val="22"/>
        </w:rPr>
        <w:t xml:space="preserve"> </w:t>
      </w:r>
      <w:proofErr w:type="spellStart"/>
      <w:r w:rsidRPr="00A03E14">
        <w:rPr>
          <w:sz w:val="22"/>
          <w:szCs w:val="22"/>
        </w:rPr>
        <w:t>dari</w:t>
      </w:r>
      <w:proofErr w:type="spellEnd"/>
      <w:r w:rsidRPr="00A03E14">
        <w:rPr>
          <w:sz w:val="22"/>
          <w:szCs w:val="22"/>
        </w:rPr>
        <w:t xml:space="preserve"> </w:t>
      </w:r>
      <w:proofErr w:type="spellStart"/>
      <w:r w:rsidR="007F2B27" w:rsidRPr="00A03E14">
        <w:rPr>
          <w:sz w:val="22"/>
          <w:szCs w:val="22"/>
        </w:rPr>
        <w:t>tingginya</w:t>
      </w:r>
      <w:proofErr w:type="spellEnd"/>
      <w:r w:rsidR="007F2B27" w:rsidRPr="00A03E14">
        <w:rPr>
          <w:sz w:val="22"/>
          <w:szCs w:val="22"/>
        </w:rPr>
        <w:t xml:space="preserve"> </w:t>
      </w:r>
      <w:proofErr w:type="spellStart"/>
      <w:r w:rsidR="007F2B27" w:rsidRPr="00A03E14">
        <w:rPr>
          <w:sz w:val="22"/>
          <w:szCs w:val="22"/>
        </w:rPr>
        <w:t>tingkat</w:t>
      </w:r>
      <w:proofErr w:type="spellEnd"/>
      <w:r w:rsidR="007F2B27" w:rsidRPr="00A03E14">
        <w:rPr>
          <w:sz w:val="22"/>
          <w:szCs w:val="22"/>
        </w:rPr>
        <w:t xml:space="preserve"> </w:t>
      </w:r>
      <w:proofErr w:type="spellStart"/>
      <w:r w:rsidR="007F2B27" w:rsidRPr="00A03E14">
        <w:rPr>
          <w:sz w:val="22"/>
          <w:szCs w:val="22"/>
        </w:rPr>
        <w:t>kematian</w:t>
      </w:r>
      <w:proofErr w:type="spellEnd"/>
      <w:r w:rsidR="007F2B27" w:rsidRPr="00A03E14">
        <w:rPr>
          <w:sz w:val="22"/>
          <w:szCs w:val="22"/>
        </w:rPr>
        <w:t xml:space="preserve"> </w:t>
      </w:r>
      <w:proofErr w:type="spellStart"/>
      <w:r w:rsidR="007F2B27" w:rsidRPr="00A03E14">
        <w:rPr>
          <w:sz w:val="22"/>
          <w:szCs w:val="22"/>
        </w:rPr>
        <w:t>akibat</w:t>
      </w:r>
      <w:proofErr w:type="spellEnd"/>
      <w:r w:rsidR="007F2B27" w:rsidRPr="00A03E14">
        <w:rPr>
          <w:sz w:val="22"/>
          <w:szCs w:val="22"/>
        </w:rPr>
        <w:t xml:space="preserve"> </w:t>
      </w:r>
      <w:proofErr w:type="spellStart"/>
      <w:r w:rsidR="007F2B27" w:rsidRPr="00A03E14">
        <w:rPr>
          <w:sz w:val="22"/>
          <w:szCs w:val="22"/>
        </w:rPr>
        <w:t>kanker</w:t>
      </w:r>
      <w:proofErr w:type="spellEnd"/>
      <w:r w:rsidR="007F2B27" w:rsidRPr="00A03E14">
        <w:rPr>
          <w:sz w:val="22"/>
          <w:szCs w:val="22"/>
        </w:rPr>
        <w:t xml:space="preserve"> </w:t>
      </w:r>
      <w:proofErr w:type="spellStart"/>
      <w:r w:rsidR="007F2B27" w:rsidRPr="00A03E14">
        <w:rPr>
          <w:sz w:val="22"/>
          <w:szCs w:val="22"/>
        </w:rPr>
        <w:t>paru</w:t>
      </w:r>
      <w:proofErr w:type="spellEnd"/>
      <w:r w:rsidR="007F2B27" w:rsidRPr="00A03E14">
        <w:rPr>
          <w:sz w:val="22"/>
          <w:szCs w:val="22"/>
        </w:rPr>
        <w:t xml:space="preserve"> </w:t>
      </w:r>
      <w:proofErr w:type="spellStart"/>
      <w:r w:rsidR="007F2B27" w:rsidRPr="00A03E14">
        <w:rPr>
          <w:sz w:val="22"/>
          <w:szCs w:val="22"/>
        </w:rPr>
        <w:t>adalah</w:t>
      </w:r>
      <w:proofErr w:type="spellEnd"/>
      <w:r w:rsidR="007F2B27" w:rsidRPr="00A03E14">
        <w:rPr>
          <w:sz w:val="22"/>
          <w:szCs w:val="22"/>
        </w:rPr>
        <w:t xml:space="preserve"> </w:t>
      </w:r>
      <w:proofErr w:type="spellStart"/>
      <w:r w:rsidR="007F2B27" w:rsidRPr="00A03E14">
        <w:rPr>
          <w:sz w:val="22"/>
          <w:szCs w:val="22"/>
        </w:rPr>
        <w:t>terlambat</w:t>
      </w:r>
      <w:proofErr w:type="spellEnd"/>
      <w:r w:rsidR="007F2B27" w:rsidRPr="00A03E14">
        <w:rPr>
          <w:sz w:val="22"/>
          <w:szCs w:val="22"/>
        </w:rPr>
        <w:t xml:space="preserve"> </w:t>
      </w:r>
      <w:proofErr w:type="spellStart"/>
      <w:r w:rsidR="007F2B27" w:rsidRPr="00A03E14">
        <w:rPr>
          <w:sz w:val="22"/>
          <w:szCs w:val="22"/>
        </w:rPr>
        <w:t>dalam</w:t>
      </w:r>
      <w:proofErr w:type="spellEnd"/>
      <w:r w:rsidR="007F2B27" w:rsidRPr="00A03E14">
        <w:rPr>
          <w:sz w:val="22"/>
          <w:szCs w:val="22"/>
        </w:rPr>
        <w:t xml:space="preserve"> </w:t>
      </w:r>
      <w:proofErr w:type="spellStart"/>
      <w:r w:rsidR="007F2B27" w:rsidRPr="00A03E14">
        <w:rPr>
          <w:sz w:val="22"/>
          <w:szCs w:val="22"/>
        </w:rPr>
        <w:t>mendiagnosis</w:t>
      </w:r>
      <w:proofErr w:type="spellEnd"/>
      <w:r w:rsidR="007F2B27" w:rsidRPr="00A03E14">
        <w:rPr>
          <w:sz w:val="22"/>
          <w:szCs w:val="22"/>
        </w:rPr>
        <w:t xml:space="preserve"> </w:t>
      </w:r>
      <w:proofErr w:type="spellStart"/>
      <w:r w:rsidR="007F2B27" w:rsidRPr="00A03E14">
        <w:rPr>
          <w:sz w:val="22"/>
          <w:szCs w:val="22"/>
        </w:rPr>
        <w:t>penyakit</w:t>
      </w:r>
      <w:proofErr w:type="spellEnd"/>
      <w:r w:rsidR="007F2B27" w:rsidRPr="00A03E14">
        <w:rPr>
          <w:sz w:val="22"/>
          <w:szCs w:val="22"/>
        </w:rPr>
        <w:t xml:space="preserve">. Oleh </w:t>
      </w:r>
      <w:proofErr w:type="spellStart"/>
      <w:r w:rsidR="007F2B27" w:rsidRPr="00A03E14">
        <w:rPr>
          <w:sz w:val="22"/>
          <w:szCs w:val="22"/>
        </w:rPr>
        <w:t>karena</w:t>
      </w:r>
      <w:proofErr w:type="spellEnd"/>
      <w:r w:rsidR="007F2B27" w:rsidRPr="00A03E14">
        <w:rPr>
          <w:sz w:val="22"/>
          <w:szCs w:val="22"/>
        </w:rPr>
        <w:t xml:space="preserve"> </w:t>
      </w:r>
      <w:proofErr w:type="spellStart"/>
      <w:r w:rsidR="007F2B27" w:rsidRPr="00A03E14">
        <w:rPr>
          <w:sz w:val="22"/>
          <w:szCs w:val="22"/>
        </w:rPr>
        <w:t>itu</w:t>
      </w:r>
      <w:proofErr w:type="spellEnd"/>
      <w:r w:rsidR="007F2B27" w:rsidRPr="00A03E14">
        <w:rPr>
          <w:sz w:val="22"/>
          <w:szCs w:val="22"/>
        </w:rPr>
        <w:t xml:space="preserve">, </w:t>
      </w:r>
      <w:proofErr w:type="spellStart"/>
      <w:r w:rsidR="007F2B27" w:rsidRPr="00A03E14">
        <w:rPr>
          <w:sz w:val="22"/>
          <w:szCs w:val="22"/>
        </w:rPr>
        <w:t>sangat</w:t>
      </w:r>
      <w:proofErr w:type="spellEnd"/>
      <w:r w:rsidR="007F2B27" w:rsidRPr="00A03E14">
        <w:rPr>
          <w:sz w:val="22"/>
          <w:szCs w:val="22"/>
        </w:rPr>
        <w:t xml:space="preserve"> </w:t>
      </w:r>
      <w:proofErr w:type="spellStart"/>
      <w:r w:rsidR="007F2B27" w:rsidRPr="00A03E14">
        <w:rPr>
          <w:sz w:val="22"/>
          <w:szCs w:val="22"/>
        </w:rPr>
        <w:t>penting</w:t>
      </w:r>
      <w:proofErr w:type="spellEnd"/>
      <w:r w:rsidR="007F2B27" w:rsidRPr="00A03E14">
        <w:rPr>
          <w:sz w:val="22"/>
          <w:szCs w:val="22"/>
        </w:rPr>
        <w:t xml:space="preserve"> </w:t>
      </w:r>
      <w:proofErr w:type="spellStart"/>
      <w:r w:rsidR="007F2B27" w:rsidRPr="00A03E14">
        <w:rPr>
          <w:sz w:val="22"/>
          <w:szCs w:val="22"/>
        </w:rPr>
        <w:t>dalam</w:t>
      </w:r>
      <w:proofErr w:type="spellEnd"/>
      <w:r w:rsidR="007F2B27" w:rsidRPr="00A03E14">
        <w:rPr>
          <w:sz w:val="22"/>
          <w:szCs w:val="22"/>
        </w:rPr>
        <w:t xml:space="preserve"> </w:t>
      </w:r>
      <w:proofErr w:type="spellStart"/>
      <w:r w:rsidR="007F2B27" w:rsidRPr="00A03E14">
        <w:rPr>
          <w:sz w:val="22"/>
          <w:szCs w:val="22"/>
        </w:rPr>
        <w:t>mendiagnosa</w:t>
      </w:r>
      <w:proofErr w:type="spellEnd"/>
      <w:r w:rsidR="007F2B27" w:rsidRPr="00A03E14">
        <w:rPr>
          <w:sz w:val="22"/>
          <w:szCs w:val="22"/>
        </w:rPr>
        <w:t xml:space="preserve"> </w:t>
      </w:r>
      <w:proofErr w:type="spellStart"/>
      <w:r w:rsidR="007F2B27" w:rsidRPr="00A03E14">
        <w:rPr>
          <w:sz w:val="22"/>
          <w:szCs w:val="22"/>
        </w:rPr>
        <w:t>penyakit</w:t>
      </w:r>
      <w:proofErr w:type="spellEnd"/>
      <w:r w:rsidR="007F2B27" w:rsidRPr="00A03E14">
        <w:rPr>
          <w:sz w:val="22"/>
          <w:szCs w:val="22"/>
        </w:rPr>
        <w:t xml:space="preserve"> </w:t>
      </w:r>
      <w:proofErr w:type="spellStart"/>
      <w:r w:rsidR="007F2B27" w:rsidRPr="00A03E14">
        <w:rPr>
          <w:sz w:val="22"/>
          <w:szCs w:val="22"/>
        </w:rPr>
        <w:t>kanker</w:t>
      </w:r>
      <w:proofErr w:type="spellEnd"/>
      <w:r w:rsidR="007F2B27" w:rsidRPr="00A03E14">
        <w:rPr>
          <w:sz w:val="22"/>
          <w:szCs w:val="22"/>
        </w:rPr>
        <w:t xml:space="preserve"> </w:t>
      </w:r>
      <w:proofErr w:type="spellStart"/>
      <w:r w:rsidR="007F2B27" w:rsidRPr="00A03E14">
        <w:rPr>
          <w:sz w:val="22"/>
          <w:szCs w:val="22"/>
        </w:rPr>
        <w:t>paru</w:t>
      </w:r>
      <w:proofErr w:type="spellEnd"/>
      <w:r w:rsidR="007F2B27" w:rsidRPr="00A03E14">
        <w:rPr>
          <w:sz w:val="22"/>
          <w:szCs w:val="22"/>
        </w:rPr>
        <w:t xml:space="preserve"> </w:t>
      </w:r>
      <w:proofErr w:type="spellStart"/>
      <w:r w:rsidR="007F2B27" w:rsidRPr="00A03E14">
        <w:rPr>
          <w:sz w:val="22"/>
          <w:szCs w:val="22"/>
        </w:rPr>
        <w:t>sejak</w:t>
      </w:r>
      <w:proofErr w:type="spellEnd"/>
      <w:r w:rsidR="007F2B27" w:rsidRPr="00A03E14">
        <w:rPr>
          <w:sz w:val="22"/>
          <w:szCs w:val="22"/>
        </w:rPr>
        <w:t xml:space="preserve"> </w:t>
      </w:r>
      <w:proofErr w:type="spellStart"/>
      <w:r w:rsidR="007F2B27" w:rsidRPr="00A03E14">
        <w:rPr>
          <w:sz w:val="22"/>
          <w:szCs w:val="22"/>
        </w:rPr>
        <w:t>dini</w:t>
      </w:r>
      <w:proofErr w:type="spellEnd"/>
      <w:r w:rsidR="007F2B27" w:rsidRPr="00A03E14">
        <w:rPr>
          <w:sz w:val="22"/>
          <w:szCs w:val="22"/>
        </w:rPr>
        <w:t xml:space="preserve"> </w:t>
      </w:r>
      <w:r w:rsidR="007F2B27" w:rsidRPr="00A03E14">
        <w:rPr>
          <w:sz w:val="22"/>
          <w:szCs w:val="22"/>
        </w:rPr>
        <w:fldChar w:fldCharType="begin" w:fldLock="1"/>
      </w:r>
      <w:r w:rsidR="00A03E14" w:rsidRPr="00A03E14">
        <w:rPr>
          <w:sz w:val="22"/>
          <w:szCs w:val="22"/>
        </w:rPr>
        <w:instrText>ADDIN CSL_CITATION {"citationItems":[{"id":"ITEM-1","itemData":{"DOI":"10.1016/j.cca.2016.05.013","ISSN":"18733492","abstract":"This review provides an overview of volatile organic compounds (VOCs) which are considered lung cancer biomarkers for diagnostic breath analysis. It includes results of scientific publications from 1985 to 2015. The identified VOCs are listed and ranked according to their occurrence of nomination. The applied detection and sampling methods are specified but not evaluated. Possible reasons for the different results of the studies are stated. Among the most frequently emerging biomarkers are 2-butanone and 1-propanol as well as isoprene, ethylbenzene, styrene and hexanal. The outcome of this review may be helpful for the development of a lung cancer screening device.","author":[{"dropping-particle":"","family":"Saalberg","given":"Yannick","non-dropping-particle":"","parse-names":false,"suffix":""},{"dropping-particle":"","family":"Wolff","given":"Marcus","non-dropping-particle":"","parse-names":false,"suffix":""}],"container-title":"Clinica Chimica Acta","id":"ITEM-1","issued":{"date-parts":[["2016"]]},"page":"5-9","publisher":"Elsevier B.V.","title":"VOC breath biomarkers in lung cancer","type":"article-journal","volume":"459"},"uris":["http://www.mendeley.com/documents/?uuid=073b4168-82dd-493e-b98a-016cf76889aa"]}],"mendeley":{"formattedCitation":"(Saalberg and Wolff, 2016)","plainTextFormattedCitation":"(Saalberg and Wolff, 2016)","previouslyFormattedCitation":"(Saalberg &amp; Wolff, 2016)"},"properties":{"noteIndex":0},"schema":"https://github.com/citation-style-language/schema/raw/master/csl-citation.json"}</w:instrText>
      </w:r>
      <w:r w:rsidR="007F2B27" w:rsidRPr="00A03E14">
        <w:rPr>
          <w:sz w:val="22"/>
          <w:szCs w:val="22"/>
        </w:rPr>
        <w:fldChar w:fldCharType="separate"/>
      </w:r>
      <w:r w:rsidR="00A03E14" w:rsidRPr="00A03E14">
        <w:rPr>
          <w:noProof/>
          <w:sz w:val="22"/>
          <w:szCs w:val="22"/>
        </w:rPr>
        <w:t>(Saalberg and Wolff, 2016)</w:t>
      </w:r>
      <w:r w:rsidR="007F2B27" w:rsidRPr="00A03E14">
        <w:rPr>
          <w:sz w:val="22"/>
          <w:szCs w:val="22"/>
        </w:rPr>
        <w:fldChar w:fldCharType="end"/>
      </w:r>
      <w:r w:rsidR="007F2B27" w:rsidRPr="00A03E14">
        <w:rPr>
          <w:sz w:val="22"/>
          <w:szCs w:val="22"/>
        </w:rPr>
        <w:t xml:space="preserve">. </w:t>
      </w:r>
      <w:proofErr w:type="spellStart"/>
      <w:r w:rsidR="000521ED" w:rsidRPr="00A03E14">
        <w:rPr>
          <w:sz w:val="22"/>
          <w:szCs w:val="22"/>
        </w:rPr>
        <w:t>Penegakan</w:t>
      </w:r>
      <w:proofErr w:type="spellEnd"/>
      <w:r w:rsidR="000521ED" w:rsidRPr="00A03E14">
        <w:rPr>
          <w:sz w:val="22"/>
          <w:szCs w:val="22"/>
        </w:rPr>
        <w:t xml:space="preserve"> diagnosis </w:t>
      </w:r>
      <w:proofErr w:type="spellStart"/>
      <w:r w:rsidR="000521ED" w:rsidRPr="00A03E14">
        <w:rPr>
          <w:sz w:val="22"/>
          <w:szCs w:val="22"/>
        </w:rPr>
        <w:t>kanker</w:t>
      </w:r>
      <w:proofErr w:type="spellEnd"/>
      <w:r w:rsidR="000521ED" w:rsidRPr="00A03E14">
        <w:rPr>
          <w:sz w:val="22"/>
          <w:szCs w:val="22"/>
        </w:rPr>
        <w:t xml:space="preserve"> </w:t>
      </w:r>
      <w:proofErr w:type="spellStart"/>
      <w:r w:rsidR="000521ED" w:rsidRPr="00A03E14">
        <w:rPr>
          <w:sz w:val="22"/>
          <w:szCs w:val="22"/>
        </w:rPr>
        <w:t>paru</w:t>
      </w:r>
      <w:proofErr w:type="spellEnd"/>
      <w:r w:rsidR="000521ED" w:rsidRPr="00A03E14">
        <w:rPr>
          <w:sz w:val="22"/>
          <w:szCs w:val="22"/>
        </w:rPr>
        <w:t xml:space="preserve"> </w:t>
      </w:r>
      <w:proofErr w:type="spellStart"/>
      <w:r w:rsidR="000521ED" w:rsidRPr="00A03E14">
        <w:rPr>
          <w:sz w:val="22"/>
          <w:szCs w:val="22"/>
        </w:rPr>
        <w:t>membutuhkan</w:t>
      </w:r>
      <w:proofErr w:type="spellEnd"/>
      <w:r w:rsidR="000521ED" w:rsidRPr="00A03E14">
        <w:rPr>
          <w:sz w:val="22"/>
          <w:szCs w:val="22"/>
        </w:rPr>
        <w:t xml:space="preserve"> </w:t>
      </w:r>
      <w:proofErr w:type="spellStart"/>
      <w:r w:rsidR="000521ED" w:rsidRPr="00A03E14">
        <w:rPr>
          <w:sz w:val="22"/>
          <w:szCs w:val="22"/>
        </w:rPr>
        <w:t>keterampilan</w:t>
      </w:r>
      <w:proofErr w:type="spellEnd"/>
      <w:r w:rsidR="000521ED" w:rsidRPr="00A03E14">
        <w:rPr>
          <w:sz w:val="22"/>
          <w:szCs w:val="22"/>
        </w:rPr>
        <w:t xml:space="preserve"> dan </w:t>
      </w:r>
      <w:proofErr w:type="spellStart"/>
      <w:r w:rsidR="000521ED" w:rsidRPr="00A03E14">
        <w:rPr>
          <w:sz w:val="22"/>
          <w:szCs w:val="22"/>
        </w:rPr>
        <w:t>sarana</w:t>
      </w:r>
      <w:proofErr w:type="spellEnd"/>
      <w:r w:rsidR="000521ED" w:rsidRPr="00A03E14">
        <w:rPr>
          <w:sz w:val="22"/>
          <w:szCs w:val="22"/>
        </w:rPr>
        <w:t xml:space="preserve"> yang </w:t>
      </w:r>
      <w:proofErr w:type="spellStart"/>
      <w:r w:rsidR="000521ED" w:rsidRPr="00A03E14">
        <w:rPr>
          <w:sz w:val="22"/>
          <w:szCs w:val="22"/>
        </w:rPr>
        <w:t>tidak</w:t>
      </w:r>
      <w:proofErr w:type="spellEnd"/>
      <w:r w:rsidR="000521ED" w:rsidRPr="00A03E14">
        <w:rPr>
          <w:sz w:val="22"/>
          <w:szCs w:val="22"/>
        </w:rPr>
        <w:t xml:space="preserve"> </w:t>
      </w:r>
      <w:proofErr w:type="spellStart"/>
      <w:r w:rsidR="000521ED" w:rsidRPr="00A03E14">
        <w:rPr>
          <w:sz w:val="22"/>
          <w:szCs w:val="22"/>
        </w:rPr>
        <w:t>sederhana</w:t>
      </w:r>
      <w:proofErr w:type="spellEnd"/>
      <w:r w:rsidR="000521ED" w:rsidRPr="00A03E14">
        <w:rPr>
          <w:sz w:val="22"/>
          <w:szCs w:val="22"/>
        </w:rPr>
        <w:t xml:space="preserve"> dan </w:t>
      </w:r>
      <w:proofErr w:type="spellStart"/>
      <w:r w:rsidR="000521ED" w:rsidRPr="00A03E14">
        <w:rPr>
          <w:sz w:val="22"/>
          <w:szCs w:val="22"/>
        </w:rPr>
        <w:t>memerlukan</w:t>
      </w:r>
      <w:proofErr w:type="spellEnd"/>
      <w:r w:rsidR="000521ED" w:rsidRPr="00A03E14">
        <w:rPr>
          <w:sz w:val="22"/>
          <w:szCs w:val="22"/>
        </w:rPr>
        <w:t xml:space="preserve"> </w:t>
      </w:r>
      <w:proofErr w:type="spellStart"/>
      <w:r w:rsidR="000521ED" w:rsidRPr="00A03E14">
        <w:rPr>
          <w:sz w:val="22"/>
          <w:szCs w:val="22"/>
        </w:rPr>
        <w:t>pendekatan</w:t>
      </w:r>
      <w:proofErr w:type="spellEnd"/>
      <w:r w:rsidR="000521ED" w:rsidRPr="00A03E14">
        <w:rPr>
          <w:sz w:val="22"/>
          <w:szCs w:val="22"/>
        </w:rPr>
        <w:t xml:space="preserve"> yang </w:t>
      </w:r>
      <w:proofErr w:type="spellStart"/>
      <w:r w:rsidR="000521ED" w:rsidRPr="00A03E14">
        <w:rPr>
          <w:sz w:val="22"/>
          <w:szCs w:val="22"/>
        </w:rPr>
        <w:t>erat</w:t>
      </w:r>
      <w:proofErr w:type="spellEnd"/>
      <w:r w:rsidR="000521ED" w:rsidRPr="00A03E14">
        <w:rPr>
          <w:sz w:val="22"/>
          <w:szCs w:val="22"/>
        </w:rPr>
        <w:t xml:space="preserve"> dan </w:t>
      </w:r>
      <w:proofErr w:type="spellStart"/>
      <w:r w:rsidR="000521ED" w:rsidRPr="00A03E14">
        <w:rPr>
          <w:sz w:val="22"/>
          <w:szCs w:val="22"/>
        </w:rPr>
        <w:t>kerja</w:t>
      </w:r>
      <w:proofErr w:type="spellEnd"/>
      <w:r w:rsidR="000521ED" w:rsidRPr="00A03E14">
        <w:rPr>
          <w:sz w:val="22"/>
          <w:szCs w:val="22"/>
        </w:rPr>
        <w:t xml:space="preserve"> </w:t>
      </w:r>
      <w:proofErr w:type="spellStart"/>
      <w:r w:rsidR="000521ED" w:rsidRPr="00A03E14">
        <w:rPr>
          <w:sz w:val="22"/>
          <w:szCs w:val="22"/>
        </w:rPr>
        <w:t>sama</w:t>
      </w:r>
      <w:proofErr w:type="spellEnd"/>
      <w:r w:rsidR="000521ED" w:rsidRPr="00A03E14">
        <w:rPr>
          <w:sz w:val="22"/>
          <w:szCs w:val="22"/>
        </w:rPr>
        <w:t xml:space="preserve"> </w:t>
      </w:r>
      <w:proofErr w:type="spellStart"/>
      <w:r w:rsidR="000521ED" w:rsidRPr="00A03E14">
        <w:rPr>
          <w:sz w:val="22"/>
          <w:szCs w:val="22"/>
        </w:rPr>
        <w:t>multidisiplin</w:t>
      </w:r>
      <w:proofErr w:type="spellEnd"/>
      <w:r w:rsidR="000521ED" w:rsidRPr="00A03E14">
        <w:rPr>
          <w:sz w:val="22"/>
          <w:szCs w:val="22"/>
        </w:rPr>
        <w:t xml:space="preserve">. </w:t>
      </w:r>
      <w:proofErr w:type="spellStart"/>
      <w:r w:rsidR="000521ED" w:rsidRPr="00A03E14">
        <w:rPr>
          <w:sz w:val="22"/>
          <w:szCs w:val="22"/>
        </w:rPr>
        <w:t>Penemuan</w:t>
      </w:r>
      <w:proofErr w:type="spellEnd"/>
      <w:r w:rsidR="000521ED" w:rsidRPr="00A03E14">
        <w:rPr>
          <w:sz w:val="22"/>
          <w:szCs w:val="22"/>
        </w:rPr>
        <w:t xml:space="preserve"> </w:t>
      </w:r>
      <w:proofErr w:type="spellStart"/>
      <w:r w:rsidR="000521ED" w:rsidRPr="00A03E14">
        <w:rPr>
          <w:sz w:val="22"/>
          <w:szCs w:val="22"/>
        </w:rPr>
        <w:t>kanker</w:t>
      </w:r>
      <w:proofErr w:type="spellEnd"/>
      <w:r w:rsidR="000521ED" w:rsidRPr="00A03E14">
        <w:rPr>
          <w:sz w:val="22"/>
          <w:szCs w:val="22"/>
        </w:rPr>
        <w:t xml:space="preserve"> </w:t>
      </w:r>
      <w:proofErr w:type="spellStart"/>
      <w:r w:rsidR="000521ED" w:rsidRPr="00A03E14">
        <w:rPr>
          <w:sz w:val="22"/>
          <w:szCs w:val="22"/>
        </w:rPr>
        <w:t>paru</w:t>
      </w:r>
      <w:proofErr w:type="spellEnd"/>
      <w:r w:rsidR="000521ED" w:rsidRPr="00A03E14">
        <w:rPr>
          <w:sz w:val="22"/>
          <w:szCs w:val="22"/>
        </w:rPr>
        <w:t xml:space="preserve"> pada </w:t>
      </w:r>
      <w:r w:rsidR="000521ED" w:rsidRPr="00A03E14">
        <w:rPr>
          <w:sz w:val="22"/>
          <w:szCs w:val="22"/>
        </w:rPr>
        <w:t xml:space="preserve">stadium </w:t>
      </w:r>
      <w:proofErr w:type="spellStart"/>
      <w:r w:rsidR="000521ED" w:rsidRPr="00A03E14">
        <w:rPr>
          <w:sz w:val="22"/>
          <w:szCs w:val="22"/>
        </w:rPr>
        <w:t>dini</w:t>
      </w:r>
      <w:proofErr w:type="spellEnd"/>
      <w:r w:rsidR="000521ED" w:rsidRPr="00A03E14">
        <w:rPr>
          <w:sz w:val="22"/>
          <w:szCs w:val="22"/>
        </w:rPr>
        <w:t xml:space="preserve"> </w:t>
      </w:r>
      <w:proofErr w:type="spellStart"/>
      <w:r w:rsidR="000521ED" w:rsidRPr="00A03E14">
        <w:rPr>
          <w:sz w:val="22"/>
          <w:szCs w:val="22"/>
        </w:rPr>
        <w:t>akan</w:t>
      </w:r>
      <w:proofErr w:type="spellEnd"/>
      <w:r w:rsidR="000521ED" w:rsidRPr="00A03E14">
        <w:rPr>
          <w:sz w:val="22"/>
          <w:szCs w:val="22"/>
        </w:rPr>
        <w:t xml:space="preserve"> </w:t>
      </w:r>
      <w:proofErr w:type="spellStart"/>
      <w:r w:rsidR="000521ED" w:rsidRPr="00A03E14">
        <w:rPr>
          <w:sz w:val="22"/>
          <w:szCs w:val="22"/>
        </w:rPr>
        <w:t>sangat</w:t>
      </w:r>
      <w:proofErr w:type="spellEnd"/>
      <w:r w:rsidR="000521ED" w:rsidRPr="00A03E14">
        <w:rPr>
          <w:sz w:val="22"/>
          <w:szCs w:val="22"/>
        </w:rPr>
        <w:t xml:space="preserve"> </w:t>
      </w:r>
      <w:proofErr w:type="spellStart"/>
      <w:r w:rsidR="000521ED" w:rsidRPr="00A03E14">
        <w:rPr>
          <w:sz w:val="22"/>
          <w:szCs w:val="22"/>
        </w:rPr>
        <w:t>membantu</w:t>
      </w:r>
      <w:proofErr w:type="spellEnd"/>
      <w:r w:rsidR="000521ED" w:rsidRPr="00A03E14">
        <w:rPr>
          <w:sz w:val="22"/>
          <w:szCs w:val="22"/>
        </w:rPr>
        <w:t xml:space="preserve"> </w:t>
      </w:r>
      <w:proofErr w:type="spellStart"/>
      <w:r w:rsidR="000521ED" w:rsidRPr="00A03E14">
        <w:rPr>
          <w:sz w:val="22"/>
          <w:szCs w:val="22"/>
        </w:rPr>
        <w:t>penderita</w:t>
      </w:r>
      <w:proofErr w:type="spellEnd"/>
      <w:r w:rsidR="000521ED" w:rsidRPr="00A03E14">
        <w:rPr>
          <w:sz w:val="22"/>
          <w:szCs w:val="22"/>
        </w:rPr>
        <w:t xml:space="preserve">, dan </w:t>
      </w:r>
      <w:proofErr w:type="spellStart"/>
      <w:r w:rsidR="000521ED" w:rsidRPr="00A03E14">
        <w:rPr>
          <w:sz w:val="22"/>
          <w:szCs w:val="22"/>
        </w:rPr>
        <w:t>penemuan</w:t>
      </w:r>
      <w:proofErr w:type="spellEnd"/>
      <w:r w:rsidR="000521ED" w:rsidRPr="00A03E14">
        <w:rPr>
          <w:sz w:val="22"/>
          <w:szCs w:val="22"/>
        </w:rPr>
        <w:t xml:space="preserve"> diagnosis </w:t>
      </w:r>
      <w:proofErr w:type="spellStart"/>
      <w:r w:rsidR="000521ED" w:rsidRPr="00A03E14">
        <w:rPr>
          <w:sz w:val="22"/>
          <w:szCs w:val="22"/>
        </w:rPr>
        <w:t>dalam</w:t>
      </w:r>
      <w:proofErr w:type="spellEnd"/>
      <w:r w:rsidR="000521ED" w:rsidRPr="00A03E14">
        <w:rPr>
          <w:sz w:val="22"/>
          <w:szCs w:val="22"/>
        </w:rPr>
        <w:t xml:space="preserve"> </w:t>
      </w:r>
      <w:proofErr w:type="spellStart"/>
      <w:r w:rsidR="000521ED" w:rsidRPr="00A03E14">
        <w:rPr>
          <w:sz w:val="22"/>
          <w:szCs w:val="22"/>
        </w:rPr>
        <w:t>waktu</w:t>
      </w:r>
      <w:proofErr w:type="spellEnd"/>
      <w:r w:rsidR="000521ED" w:rsidRPr="00A03E14">
        <w:rPr>
          <w:sz w:val="22"/>
          <w:szCs w:val="22"/>
        </w:rPr>
        <w:t xml:space="preserve"> yang </w:t>
      </w:r>
      <w:proofErr w:type="spellStart"/>
      <w:r w:rsidR="000521ED" w:rsidRPr="00A03E14">
        <w:rPr>
          <w:sz w:val="22"/>
          <w:szCs w:val="22"/>
        </w:rPr>
        <w:t>lebih</w:t>
      </w:r>
      <w:proofErr w:type="spellEnd"/>
      <w:r w:rsidR="000521ED" w:rsidRPr="00A03E14">
        <w:rPr>
          <w:sz w:val="22"/>
          <w:szCs w:val="22"/>
        </w:rPr>
        <w:t xml:space="preserve"> </w:t>
      </w:r>
      <w:proofErr w:type="spellStart"/>
      <w:r w:rsidR="000521ED" w:rsidRPr="00A03E14">
        <w:rPr>
          <w:sz w:val="22"/>
          <w:szCs w:val="22"/>
        </w:rPr>
        <w:t>cepat</w:t>
      </w:r>
      <w:proofErr w:type="spellEnd"/>
      <w:r w:rsidR="000521ED" w:rsidRPr="00A03E14">
        <w:rPr>
          <w:sz w:val="22"/>
          <w:szCs w:val="22"/>
        </w:rPr>
        <w:t xml:space="preserve"> </w:t>
      </w:r>
      <w:proofErr w:type="spellStart"/>
      <w:r w:rsidR="000521ED" w:rsidRPr="00A03E14">
        <w:rPr>
          <w:sz w:val="22"/>
          <w:szCs w:val="22"/>
        </w:rPr>
        <w:t>memungkinkan</w:t>
      </w:r>
      <w:proofErr w:type="spellEnd"/>
      <w:r w:rsidR="000521ED" w:rsidRPr="00A03E14">
        <w:rPr>
          <w:sz w:val="22"/>
          <w:szCs w:val="22"/>
        </w:rPr>
        <w:t xml:space="preserve"> </w:t>
      </w:r>
      <w:proofErr w:type="spellStart"/>
      <w:r w:rsidR="000521ED" w:rsidRPr="00A03E14">
        <w:rPr>
          <w:sz w:val="22"/>
          <w:szCs w:val="22"/>
        </w:rPr>
        <w:t>penderita</w:t>
      </w:r>
      <w:proofErr w:type="spellEnd"/>
      <w:r w:rsidR="000521ED" w:rsidRPr="00A03E14">
        <w:rPr>
          <w:sz w:val="22"/>
          <w:szCs w:val="22"/>
        </w:rPr>
        <w:t xml:space="preserve"> </w:t>
      </w:r>
      <w:proofErr w:type="spellStart"/>
      <w:r w:rsidR="000521ED" w:rsidRPr="00A03E14">
        <w:rPr>
          <w:sz w:val="22"/>
          <w:szCs w:val="22"/>
        </w:rPr>
        <w:t>memperoleh</w:t>
      </w:r>
      <w:proofErr w:type="spellEnd"/>
      <w:r w:rsidR="000521ED" w:rsidRPr="00A03E14">
        <w:rPr>
          <w:sz w:val="22"/>
          <w:szCs w:val="22"/>
        </w:rPr>
        <w:t xml:space="preserve"> </w:t>
      </w:r>
      <w:proofErr w:type="spellStart"/>
      <w:r w:rsidR="000521ED" w:rsidRPr="00A03E14">
        <w:rPr>
          <w:sz w:val="22"/>
          <w:szCs w:val="22"/>
        </w:rPr>
        <w:t>kualitas</w:t>
      </w:r>
      <w:proofErr w:type="spellEnd"/>
      <w:r w:rsidR="000521ED" w:rsidRPr="00A03E14">
        <w:rPr>
          <w:sz w:val="22"/>
          <w:szCs w:val="22"/>
        </w:rPr>
        <w:t xml:space="preserve"> </w:t>
      </w:r>
      <w:proofErr w:type="spellStart"/>
      <w:r w:rsidR="000521ED" w:rsidRPr="00A03E14">
        <w:rPr>
          <w:sz w:val="22"/>
          <w:szCs w:val="22"/>
        </w:rPr>
        <w:t>hidup</w:t>
      </w:r>
      <w:proofErr w:type="spellEnd"/>
      <w:r w:rsidR="000521ED" w:rsidRPr="00A03E14">
        <w:rPr>
          <w:sz w:val="22"/>
          <w:szCs w:val="22"/>
        </w:rPr>
        <w:t xml:space="preserve"> yang </w:t>
      </w:r>
      <w:proofErr w:type="spellStart"/>
      <w:r w:rsidR="000521ED" w:rsidRPr="00A03E14">
        <w:rPr>
          <w:sz w:val="22"/>
          <w:szCs w:val="22"/>
        </w:rPr>
        <w:t>lebih</w:t>
      </w:r>
      <w:proofErr w:type="spellEnd"/>
      <w:r w:rsidR="000521ED" w:rsidRPr="00A03E14">
        <w:rPr>
          <w:sz w:val="22"/>
          <w:szCs w:val="22"/>
        </w:rPr>
        <w:t xml:space="preserve"> </w:t>
      </w:r>
      <w:proofErr w:type="spellStart"/>
      <w:r w:rsidR="000521ED" w:rsidRPr="00A03E14">
        <w:rPr>
          <w:sz w:val="22"/>
          <w:szCs w:val="22"/>
        </w:rPr>
        <w:t>baik</w:t>
      </w:r>
      <w:proofErr w:type="spellEnd"/>
      <w:r w:rsidR="000521ED" w:rsidRPr="00A03E14">
        <w:rPr>
          <w:sz w:val="22"/>
          <w:szCs w:val="22"/>
        </w:rPr>
        <w:t xml:space="preserve"> </w:t>
      </w:r>
      <w:r w:rsidR="000521ED" w:rsidRPr="00A03E14">
        <w:rPr>
          <w:sz w:val="22"/>
          <w:szCs w:val="22"/>
        </w:rPr>
        <w:fldChar w:fldCharType="begin" w:fldLock="1"/>
      </w:r>
      <w:r w:rsidR="006E3759" w:rsidRPr="00A03E14">
        <w:rPr>
          <w:sz w:val="22"/>
          <w:szCs w:val="22"/>
        </w:rPr>
        <w:instrText>ADDIN CSL_CITATION {"citationItems":[{"id":"ITEM-1","itemData":{"author":[{"dropping-particle":"","family":"Nasional","given":"Komite Penanggulangan Kanker","non-dropping-particle":"","parse-names":false,"suffix":""}],"id":"ITEM-1","issued":{"date-parts":[["2017"]]},"publisher":"Kementerian Kesehatan Republik Indonesia","publisher-place":"Jakarta","title":"Pedoman Nasional Pelayanan Kedokteran: Kanker Paru","type":"book"},"uris":["http://www.mendeley.com/documents/?uuid=9aa7fc02-b5d3-4d63-9d4e-cdc5aa0ccca3"]}],"mendeley":{"formattedCitation":"(Nasional, 2017)","manualFormatting":"( Komite Penanggulangan Kanker Nasional, 2017)","plainTextFormattedCitation":"(Nasional, 2017)","previouslyFormattedCitation":"(Nasional, 2017)"},"properties":{"noteIndex":0},"schema":"https://github.com/citation-style-language/schema/raw/master/csl-citation.json"}</w:instrText>
      </w:r>
      <w:r w:rsidR="000521ED" w:rsidRPr="00A03E14">
        <w:rPr>
          <w:sz w:val="22"/>
          <w:szCs w:val="22"/>
        </w:rPr>
        <w:fldChar w:fldCharType="separate"/>
      </w:r>
      <w:r w:rsidR="00471347" w:rsidRPr="00A03E14">
        <w:rPr>
          <w:noProof/>
          <w:sz w:val="22"/>
          <w:szCs w:val="22"/>
        </w:rPr>
        <w:t>(</w:t>
      </w:r>
      <w:r w:rsidR="0062414F" w:rsidRPr="00A03E14">
        <w:rPr>
          <w:noProof/>
          <w:sz w:val="22"/>
          <w:szCs w:val="22"/>
        </w:rPr>
        <w:t xml:space="preserve"> </w:t>
      </w:r>
      <w:r w:rsidR="0062414F" w:rsidRPr="00A03E14">
        <w:rPr>
          <w:noProof/>
          <w:sz w:val="22"/>
          <w:szCs w:val="22"/>
        </w:rPr>
        <w:t>Komite Penanggulangan Kanker</w:t>
      </w:r>
      <w:r w:rsidR="0062414F" w:rsidRPr="00A03E14">
        <w:rPr>
          <w:noProof/>
          <w:sz w:val="22"/>
          <w:szCs w:val="22"/>
        </w:rPr>
        <w:t xml:space="preserve"> </w:t>
      </w:r>
      <w:r w:rsidR="00471347" w:rsidRPr="00A03E14">
        <w:rPr>
          <w:noProof/>
          <w:sz w:val="22"/>
          <w:szCs w:val="22"/>
        </w:rPr>
        <w:t>Nasional, 2017)</w:t>
      </w:r>
      <w:r w:rsidR="000521ED" w:rsidRPr="00A03E14">
        <w:rPr>
          <w:sz w:val="22"/>
          <w:szCs w:val="22"/>
        </w:rPr>
        <w:fldChar w:fldCharType="end"/>
      </w:r>
      <w:r w:rsidR="000521ED" w:rsidRPr="00A03E14">
        <w:rPr>
          <w:sz w:val="22"/>
          <w:szCs w:val="22"/>
        </w:rPr>
        <w:t>.</w:t>
      </w:r>
    </w:p>
    <w:p w14:paraId="2A2A4C93" w14:textId="2CB1F3A4" w:rsidR="00031C4E" w:rsidRPr="00A03E14" w:rsidRDefault="0043033E" w:rsidP="00C97ED7">
      <w:pPr>
        <w:spacing w:after="120" w:line="480" w:lineRule="auto"/>
        <w:ind w:firstLine="426"/>
        <w:jc w:val="both"/>
        <w:rPr>
          <w:sz w:val="22"/>
          <w:szCs w:val="22"/>
        </w:rPr>
      </w:pPr>
      <w:r w:rsidRPr="00A03E14">
        <w:rPr>
          <w:sz w:val="22"/>
          <w:szCs w:val="22"/>
        </w:rPr>
        <w:t>S</w:t>
      </w:r>
      <w:r w:rsidR="00D92EB6" w:rsidRPr="00A03E14">
        <w:rPr>
          <w:sz w:val="22"/>
          <w:szCs w:val="22"/>
        </w:rPr>
        <w:t xml:space="preserve">alah </w:t>
      </w:r>
      <w:proofErr w:type="spellStart"/>
      <w:r w:rsidR="00D92EB6" w:rsidRPr="00A03E14">
        <w:rPr>
          <w:sz w:val="22"/>
          <w:szCs w:val="22"/>
        </w:rPr>
        <w:t>satu</w:t>
      </w:r>
      <w:proofErr w:type="spellEnd"/>
      <w:r w:rsidR="00D92EB6" w:rsidRPr="00A03E14">
        <w:rPr>
          <w:sz w:val="22"/>
          <w:szCs w:val="22"/>
        </w:rPr>
        <w:t xml:space="preserve"> </w:t>
      </w:r>
      <w:proofErr w:type="spellStart"/>
      <w:r w:rsidR="00D92EB6" w:rsidRPr="00A03E14">
        <w:rPr>
          <w:sz w:val="22"/>
          <w:szCs w:val="22"/>
        </w:rPr>
        <w:t>metode</w:t>
      </w:r>
      <w:proofErr w:type="spellEnd"/>
      <w:r w:rsidR="00D92EB6" w:rsidRPr="00A03E14">
        <w:rPr>
          <w:sz w:val="22"/>
          <w:szCs w:val="22"/>
        </w:rPr>
        <w:t xml:space="preserve"> yang </w:t>
      </w:r>
      <w:proofErr w:type="spellStart"/>
      <w:r w:rsidR="00D92EB6" w:rsidRPr="00A03E14">
        <w:rPr>
          <w:sz w:val="22"/>
          <w:szCs w:val="22"/>
        </w:rPr>
        <w:t>sedang</w:t>
      </w:r>
      <w:proofErr w:type="spellEnd"/>
      <w:r w:rsidR="00D92EB6" w:rsidRPr="00A03E14">
        <w:rPr>
          <w:sz w:val="22"/>
          <w:szCs w:val="22"/>
        </w:rPr>
        <w:t xml:space="preserve"> </w:t>
      </w:r>
      <w:proofErr w:type="spellStart"/>
      <w:r w:rsidR="00D92EB6" w:rsidRPr="00A03E14">
        <w:rPr>
          <w:sz w:val="22"/>
          <w:szCs w:val="22"/>
        </w:rPr>
        <w:t>dikembangkan</w:t>
      </w:r>
      <w:proofErr w:type="spellEnd"/>
      <w:r w:rsidR="00D92EB6" w:rsidRPr="00A03E14">
        <w:rPr>
          <w:sz w:val="22"/>
          <w:szCs w:val="22"/>
        </w:rPr>
        <w:t xml:space="preserve"> </w:t>
      </w:r>
      <w:proofErr w:type="spellStart"/>
      <w:r w:rsidR="00D92EB6" w:rsidRPr="00A03E14">
        <w:rPr>
          <w:sz w:val="22"/>
          <w:szCs w:val="22"/>
        </w:rPr>
        <w:t>dalam</w:t>
      </w:r>
      <w:proofErr w:type="spellEnd"/>
      <w:r w:rsidR="00D92EB6" w:rsidRPr="00A03E14">
        <w:rPr>
          <w:sz w:val="22"/>
          <w:szCs w:val="22"/>
        </w:rPr>
        <w:t xml:space="preserve"> </w:t>
      </w:r>
      <w:proofErr w:type="spellStart"/>
      <w:r w:rsidR="00D92EB6" w:rsidRPr="00A03E14">
        <w:rPr>
          <w:sz w:val="22"/>
          <w:szCs w:val="22"/>
        </w:rPr>
        <w:t>mendeteksi</w:t>
      </w:r>
      <w:proofErr w:type="spellEnd"/>
      <w:r w:rsidR="00D92EB6" w:rsidRPr="00A03E14">
        <w:rPr>
          <w:sz w:val="22"/>
          <w:szCs w:val="22"/>
        </w:rPr>
        <w:t xml:space="preserve"> </w:t>
      </w:r>
      <w:proofErr w:type="spellStart"/>
      <w:r w:rsidR="00D92EB6" w:rsidRPr="00A03E14">
        <w:rPr>
          <w:sz w:val="22"/>
          <w:szCs w:val="22"/>
        </w:rPr>
        <w:t>berbagai</w:t>
      </w:r>
      <w:proofErr w:type="spellEnd"/>
      <w:r w:rsidR="00D92EB6" w:rsidRPr="00A03E14">
        <w:rPr>
          <w:sz w:val="22"/>
          <w:szCs w:val="22"/>
        </w:rPr>
        <w:t xml:space="preserve"> </w:t>
      </w:r>
      <w:proofErr w:type="spellStart"/>
      <w:r w:rsidR="00D92EB6" w:rsidRPr="00A03E14">
        <w:rPr>
          <w:sz w:val="22"/>
          <w:szCs w:val="22"/>
        </w:rPr>
        <w:t>penyakit</w:t>
      </w:r>
      <w:proofErr w:type="spellEnd"/>
      <w:r w:rsidR="0065580B" w:rsidRPr="00A03E14">
        <w:rPr>
          <w:sz w:val="22"/>
          <w:szCs w:val="22"/>
        </w:rPr>
        <w:t xml:space="preserve"> </w:t>
      </w:r>
      <w:proofErr w:type="spellStart"/>
      <w:r w:rsidR="00D92EB6" w:rsidRPr="00A03E14">
        <w:rPr>
          <w:sz w:val="22"/>
          <w:szCs w:val="22"/>
        </w:rPr>
        <w:t>adalah</w:t>
      </w:r>
      <w:proofErr w:type="spellEnd"/>
      <w:r w:rsidRPr="00A03E14">
        <w:rPr>
          <w:sz w:val="22"/>
          <w:szCs w:val="22"/>
        </w:rPr>
        <w:t xml:space="preserve"> </w:t>
      </w:r>
      <w:proofErr w:type="spellStart"/>
      <w:r w:rsidRPr="00A03E14">
        <w:rPr>
          <w:sz w:val="22"/>
          <w:szCs w:val="22"/>
        </w:rPr>
        <w:t>analisis</w:t>
      </w:r>
      <w:proofErr w:type="spellEnd"/>
      <w:r w:rsidR="00D92EB6" w:rsidRPr="00A03E14">
        <w:rPr>
          <w:sz w:val="22"/>
          <w:szCs w:val="22"/>
        </w:rPr>
        <w:t xml:space="preserve"> </w:t>
      </w:r>
      <w:r w:rsidR="00974296" w:rsidRPr="00A03E14">
        <w:rPr>
          <w:sz w:val="22"/>
          <w:szCs w:val="22"/>
        </w:rPr>
        <w:t xml:space="preserve">gas </w:t>
      </w:r>
      <w:proofErr w:type="spellStart"/>
      <w:r w:rsidR="00974296" w:rsidRPr="00A03E14">
        <w:rPr>
          <w:sz w:val="22"/>
          <w:szCs w:val="22"/>
        </w:rPr>
        <w:t>hembus</w:t>
      </w:r>
      <w:proofErr w:type="spellEnd"/>
      <w:r w:rsidR="00974296" w:rsidRPr="00A03E14">
        <w:rPr>
          <w:sz w:val="22"/>
          <w:szCs w:val="22"/>
        </w:rPr>
        <w:t xml:space="preserve"> </w:t>
      </w:r>
      <w:proofErr w:type="spellStart"/>
      <w:r w:rsidR="000F5D6C" w:rsidRPr="00A03E14">
        <w:rPr>
          <w:sz w:val="22"/>
          <w:szCs w:val="22"/>
        </w:rPr>
        <w:t>napas</w:t>
      </w:r>
      <w:proofErr w:type="spellEnd"/>
      <w:r w:rsidR="0065580B" w:rsidRPr="00A03E14">
        <w:rPr>
          <w:sz w:val="22"/>
          <w:szCs w:val="22"/>
        </w:rPr>
        <w:t>.</w:t>
      </w:r>
      <w:r w:rsidR="00210BA3" w:rsidRPr="00A03E14">
        <w:rPr>
          <w:sz w:val="22"/>
          <w:szCs w:val="22"/>
        </w:rPr>
        <w:t xml:space="preserve"> Hal </w:t>
      </w:r>
      <w:proofErr w:type="spellStart"/>
      <w:r w:rsidR="00210BA3" w:rsidRPr="00A03E14">
        <w:rPr>
          <w:sz w:val="22"/>
          <w:szCs w:val="22"/>
        </w:rPr>
        <w:t>ini</w:t>
      </w:r>
      <w:proofErr w:type="spellEnd"/>
      <w:r w:rsidR="00210BA3" w:rsidRPr="00A03E14">
        <w:rPr>
          <w:sz w:val="22"/>
          <w:szCs w:val="22"/>
        </w:rPr>
        <w:t xml:space="preserve"> </w:t>
      </w:r>
      <w:proofErr w:type="spellStart"/>
      <w:r w:rsidR="00210BA3" w:rsidRPr="00A03E14">
        <w:rPr>
          <w:sz w:val="22"/>
          <w:szCs w:val="22"/>
        </w:rPr>
        <w:t>dikaitkan</w:t>
      </w:r>
      <w:proofErr w:type="spellEnd"/>
      <w:r w:rsidR="00210BA3" w:rsidRPr="00A03E14">
        <w:rPr>
          <w:sz w:val="22"/>
          <w:szCs w:val="22"/>
        </w:rPr>
        <w:t xml:space="preserve"> </w:t>
      </w:r>
      <w:proofErr w:type="spellStart"/>
      <w:r w:rsidR="00210BA3" w:rsidRPr="00A03E14">
        <w:rPr>
          <w:sz w:val="22"/>
          <w:szCs w:val="22"/>
        </w:rPr>
        <w:t>dengan</w:t>
      </w:r>
      <w:proofErr w:type="spellEnd"/>
      <w:r w:rsidR="00210BA3" w:rsidRPr="00A03E14">
        <w:rPr>
          <w:sz w:val="22"/>
          <w:szCs w:val="22"/>
        </w:rPr>
        <w:t xml:space="preserve"> </w:t>
      </w:r>
      <w:proofErr w:type="spellStart"/>
      <w:r w:rsidR="00210BA3" w:rsidRPr="00A03E14">
        <w:rPr>
          <w:sz w:val="22"/>
          <w:szCs w:val="22"/>
        </w:rPr>
        <w:t>sifatnya</w:t>
      </w:r>
      <w:proofErr w:type="spellEnd"/>
      <w:r w:rsidR="00210BA3" w:rsidRPr="00A03E14">
        <w:rPr>
          <w:sz w:val="22"/>
          <w:szCs w:val="22"/>
        </w:rPr>
        <w:t xml:space="preserve"> yang non-invasive, </w:t>
      </w:r>
      <w:proofErr w:type="spellStart"/>
      <w:r w:rsidR="00210BA3" w:rsidRPr="00A03E14">
        <w:rPr>
          <w:sz w:val="22"/>
          <w:szCs w:val="22"/>
        </w:rPr>
        <w:t>mendapatkan</w:t>
      </w:r>
      <w:proofErr w:type="spellEnd"/>
      <w:r w:rsidR="00210BA3" w:rsidRPr="00A03E14">
        <w:rPr>
          <w:sz w:val="22"/>
          <w:szCs w:val="22"/>
        </w:rPr>
        <w:t xml:space="preserve"> </w:t>
      </w:r>
      <w:proofErr w:type="spellStart"/>
      <w:r w:rsidR="00210BA3" w:rsidRPr="00A03E14">
        <w:rPr>
          <w:sz w:val="22"/>
          <w:szCs w:val="22"/>
        </w:rPr>
        <w:t>sampel</w:t>
      </w:r>
      <w:proofErr w:type="spellEnd"/>
      <w:r w:rsidR="00210BA3" w:rsidRPr="00A03E14">
        <w:rPr>
          <w:sz w:val="22"/>
          <w:szCs w:val="22"/>
        </w:rPr>
        <w:t xml:space="preserve"> yang </w:t>
      </w:r>
      <w:proofErr w:type="spellStart"/>
      <w:r w:rsidR="00210BA3" w:rsidRPr="00A03E14">
        <w:rPr>
          <w:sz w:val="22"/>
          <w:szCs w:val="22"/>
        </w:rPr>
        <w:t>mudah</w:t>
      </w:r>
      <w:proofErr w:type="spellEnd"/>
      <w:r w:rsidR="00210BA3" w:rsidRPr="00A03E14">
        <w:rPr>
          <w:sz w:val="22"/>
          <w:szCs w:val="22"/>
        </w:rPr>
        <w:t xml:space="preserve"> dan </w:t>
      </w:r>
      <w:proofErr w:type="spellStart"/>
      <w:r w:rsidR="00210BA3" w:rsidRPr="00A03E14">
        <w:rPr>
          <w:sz w:val="22"/>
          <w:szCs w:val="22"/>
        </w:rPr>
        <w:t>potensi</w:t>
      </w:r>
      <w:proofErr w:type="spellEnd"/>
      <w:r w:rsidR="00210BA3" w:rsidRPr="00A03E14">
        <w:rPr>
          <w:sz w:val="22"/>
          <w:szCs w:val="22"/>
        </w:rPr>
        <w:t xml:space="preserve"> </w:t>
      </w:r>
      <w:proofErr w:type="spellStart"/>
      <w:r w:rsidR="00852243" w:rsidRPr="00A03E14">
        <w:rPr>
          <w:sz w:val="22"/>
          <w:szCs w:val="22"/>
        </w:rPr>
        <w:t>dalam</w:t>
      </w:r>
      <w:proofErr w:type="spellEnd"/>
      <w:r w:rsidR="00852243" w:rsidRPr="00A03E14">
        <w:rPr>
          <w:sz w:val="22"/>
          <w:szCs w:val="22"/>
        </w:rPr>
        <w:t xml:space="preserve"> </w:t>
      </w:r>
      <w:proofErr w:type="spellStart"/>
      <w:r w:rsidR="00852243" w:rsidRPr="00A03E14">
        <w:rPr>
          <w:sz w:val="22"/>
          <w:szCs w:val="22"/>
        </w:rPr>
        <w:t>memfasilitasi</w:t>
      </w:r>
      <w:proofErr w:type="spellEnd"/>
      <w:r w:rsidR="00852243" w:rsidRPr="00A03E14">
        <w:rPr>
          <w:sz w:val="22"/>
          <w:szCs w:val="22"/>
        </w:rPr>
        <w:t xml:space="preserve"> </w:t>
      </w:r>
      <w:proofErr w:type="spellStart"/>
      <w:r w:rsidR="00852243" w:rsidRPr="00A03E14">
        <w:rPr>
          <w:sz w:val="22"/>
          <w:szCs w:val="22"/>
        </w:rPr>
        <w:t>untuk</w:t>
      </w:r>
      <w:proofErr w:type="spellEnd"/>
      <w:r w:rsidR="00852243" w:rsidRPr="00A03E14">
        <w:rPr>
          <w:sz w:val="22"/>
          <w:szCs w:val="22"/>
        </w:rPr>
        <w:t xml:space="preserve"> </w:t>
      </w:r>
      <w:proofErr w:type="spellStart"/>
      <w:r w:rsidR="00852243" w:rsidRPr="00A03E14">
        <w:rPr>
          <w:sz w:val="22"/>
          <w:szCs w:val="22"/>
        </w:rPr>
        <w:t>mempercepat</w:t>
      </w:r>
      <w:proofErr w:type="spellEnd"/>
      <w:r w:rsidR="00852243" w:rsidRPr="00A03E14">
        <w:rPr>
          <w:sz w:val="22"/>
          <w:szCs w:val="22"/>
        </w:rPr>
        <w:t xml:space="preserve"> diagnosis </w:t>
      </w:r>
      <w:r w:rsidR="00852243" w:rsidRPr="00A03E14">
        <w:rPr>
          <w:sz w:val="22"/>
          <w:szCs w:val="22"/>
        </w:rPr>
        <w:fldChar w:fldCharType="begin" w:fldLock="1"/>
      </w:r>
      <w:r w:rsidR="00A03E14" w:rsidRPr="00A03E14">
        <w:rPr>
          <w:sz w:val="22"/>
          <w:szCs w:val="22"/>
        </w:rPr>
        <w:instrText>ADDIN CSL_CITATION {"citationItems":[{"id":"ITEM-1","itemData":{"DOI":"10.1007/s11306-017-1241-8","ISBN":"0123456789","ISSN":"15733890","abstract":"BACKGROUND The potential of exhaled breath sampling and analysis has long attracted interest in the areas of medical diagnosis and disease monitoring. This interest is attributed to its non-invasive nature, access to an unlimited sample supply (i.e., breath), and the potential to facilitate a rapid at patient diagnosis. However, progress from laboratory setting to routine clinical practice has been slow. Different methodologies of breath sampling, and the consequent difficulty in comparing and combining data, are considered to be a major contributor to this. To fulfil the potential of breath analysis within clinical and pre-clinical medicine, standardisation of some approaches to breath sampling and analysis will be beneficial. OBJECTIVES The aim of this review is to investigate the heterogeneity of breath sampling methods by performing an in depth bibliometric search to identify the current state of art in the area. In addition, the review will discuss and critique various breath sampling methods for off-line breath analysis. METHODS Literature search was carried out in databases MEDLINE, BIOSIS, EMBASE, INSPEC, COMPENDEX, PQSCITECH, and SCISEARCH using the STN platform which delivers peer-reviewed articles. Keywords searched for include breath, sampling, collection, pre-concentration, volatile. Forward and reverse search was then performed on initially included articles. The breath collection methodologies of all included articles was subsequently reviewed. RESULTS Sampling methods differs between research groups, for example regarding the portion of breath being targeted. Definition of late expiratory breath varies between studies. CONCLUSIONS Breath analysis is an interdisciplinary field of study using clinical, analytical chemistry, data processing, and metabolomics expertise. A move towards standardisation in breath sampling is currently being promoted within the breath research community with a view to harmonising analysis and thereby increasing robustness and inter-laboratory comparisons.","author":[{"dropping-particle":"","family":"Lawal","given":"Oluwasola","non-dropping-particle":"","parse-names":false,"suffix":""},{"dropping-particle":"","family":"Ahmed","given":"Waqar M.","non-dropping-particle":"","parse-names":false,"suffix":""},{"dropping-particle":"","family":"Nijsen","given":"Tamara M.E.","non-dropping-particle":"","parse-names":false,"suffix":""},{"dropping-particle":"","family":"Goodacre","given":"Royston","non-dropping-particle":"","parse-names":false,"suffix":""},{"dropping-particle":"","family":"Fowler","given":"Stephen J.","non-dropping-particle":"","parse-names":false,"suffix":""}],"container-title":"Metabolomics","id":"ITEM-1","issue":"10","issued":{"date-parts":[["2017"]]},"page":"1-16","publisher":"Springer US","title":"Exhaled breath analysis: a review of ‘breath-taking’ methods for off-line analysis","type":"article-journal","volume":"13"},"uris":["http://www.mendeley.com/documents/?uuid=0dbc28bf-828f-46f1-8ced-3b19ec1a0545"]}],"mendeley":{"formattedCitation":"(Lawal &lt;i&gt;et al.&lt;/i&gt;, 2017)","plainTextFormattedCitation":"(Lawal et al., 2017)","previouslyFormattedCitation":"(Lawal et al., 2017)"},"properties":{"noteIndex":0},"schema":"https://github.com/citation-style-language/schema/raw/master/csl-citation.json"}</w:instrText>
      </w:r>
      <w:r w:rsidR="00852243" w:rsidRPr="00A03E14">
        <w:rPr>
          <w:sz w:val="22"/>
          <w:szCs w:val="22"/>
        </w:rPr>
        <w:fldChar w:fldCharType="separate"/>
      </w:r>
      <w:r w:rsidR="00A03E14" w:rsidRPr="00A03E14">
        <w:rPr>
          <w:noProof/>
          <w:sz w:val="22"/>
          <w:szCs w:val="22"/>
        </w:rPr>
        <w:t xml:space="preserve">(L </w:t>
      </w:r>
      <w:r w:rsidR="00A03E14" w:rsidRPr="00A03E14">
        <w:rPr>
          <w:i/>
          <w:noProof/>
          <w:sz w:val="22"/>
          <w:szCs w:val="22"/>
        </w:rPr>
        <w:t>et al.</w:t>
      </w:r>
      <w:r w:rsidR="00A03E14" w:rsidRPr="00A03E14">
        <w:rPr>
          <w:noProof/>
          <w:sz w:val="22"/>
          <w:szCs w:val="22"/>
        </w:rPr>
        <w:t>, 2017)</w:t>
      </w:r>
      <w:r w:rsidR="00852243" w:rsidRPr="00A03E14">
        <w:rPr>
          <w:sz w:val="22"/>
          <w:szCs w:val="22"/>
        </w:rPr>
        <w:fldChar w:fldCharType="end"/>
      </w:r>
      <w:r w:rsidR="00852243" w:rsidRPr="00A03E14">
        <w:rPr>
          <w:sz w:val="22"/>
          <w:szCs w:val="22"/>
        </w:rPr>
        <w:t>.</w:t>
      </w:r>
      <w:r w:rsidR="000F5D6C" w:rsidRPr="00A03E14">
        <w:rPr>
          <w:sz w:val="22"/>
          <w:szCs w:val="22"/>
        </w:rPr>
        <w:t xml:space="preserve"> </w:t>
      </w:r>
      <w:proofErr w:type="spellStart"/>
      <w:r w:rsidR="00CD21C3" w:rsidRPr="00A03E14">
        <w:rPr>
          <w:sz w:val="22"/>
          <w:szCs w:val="22"/>
        </w:rPr>
        <w:t>Perkembangan</w:t>
      </w:r>
      <w:proofErr w:type="spellEnd"/>
      <w:r w:rsidR="00CD21C3" w:rsidRPr="00A03E14">
        <w:rPr>
          <w:sz w:val="22"/>
          <w:szCs w:val="22"/>
        </w:rPr>
        <w:t xml:space="preserve"> </w:t>
      </w:r>
      <w:proofErr w:type="spellStart"/>
      <w:r w:rsidR="00CD21C3" w:rsidRPr="00A03E14">
        <w:rPr>
          <w:sz w:val="22"/>
          <w:szCs w:val="22"/>
        </w:rPr>
        <w:t>analisis</w:t>
      </w:r>
      <w:proofErr w:type="spellEnd"/>
      <w:r w:rsidR="00CD21C3" w:rsidRPr="00A03E14">
        <w:rPr>
          <w:sz w:val="22"/>
          <w:szCs w:val="22"/>
        </w:rPr>
        <w:t xml:space="preserve"> gas </w:t>
      </w:r>
      <w:proofErr w:type="spellStart"/>
      <w:r w:rsidR="00CD21C3" w:rsidRPr="00A03E14">
        <w:rPr>
          <w:sz w:val="22"/>
          <w:szCs w:val="22"/>
        </w:rPr>
        <w:t>hembus</w:t>
      </w:r>
      <w:proofErr w:type="spellEnd"/>
      <w:r w:rsidR="00CD21C3" w:rsidRPr="00A03E14">
        <w:rPr>
          <w:sz w:val="22"/>
          <w:szCs w:val="22"/>
        </w:rPr>
        <w:t xml:space="preserve"> </w:t>
      </w:r>
      <w:proofErr w:type="spellStart"/>
      <w:r w:rsidR="000F5D6C" w:rsidRPr="00A03E14">
        <w:rPr>
          <w:sz w:val="22"/>
          <w:szCs w:val="22"/>
        </w:rPr>
        <w:t>napas</w:t>
      </w:r>
      <w:proofErr w:type="spellEnd"/>
      <w:r w:rsidR="00CD21C3" w:rsidRPr="00A03E14">
        <w:rPr>
          <w:sz w:val="22"/>
          <w:szCs w:val="22"/>
        </w:rPr>
        <w:t xml:space="preserve"> </w:t>
      </w:r>
      <w:proofErr w:type="spellStart"/>
      <w:r w:rsidR="00CD21C3" w:rsidRPr="00A03E14">
        <w:rPr>
          <w:sz w:val="22"/>
          <w:szCs w:val="22"/>
        </w:rPr>
        <w:t>sangat</w:t>
      </w:r>
      <w:proofErr w:type="spellEnd"/>
      <w:r w:rsidR="00CD21C3" w:rsidRPr="00A03E14">
        <w:rPr>
          <w:sz w:val="22"/>
          <w:szCs w:val="22"/>
        </w:rPr>
        <w:t xml:space="preserve"> </w:t>
      </w:r>
      <w:proofErr w:type="spellStart"/>
      <w:r w:rsidR="00CD21C3" w:rsidRPr="00A03E14">
        <w:rPr>
          <w:sz w:val="22"/>
          <w:szCs w:val="22"/>
        </w:rPr>
        <w:t>menjanjikan</w:t>
      </w:r>
      <w:proofErr w:type="spellEnd"/>
      <w:r w:rsidR="00CD21C3" w:rsidRPr="00A03E14">
        <w:rPr>
          <w:sz w:val="22"/>
          <w:szCs w:val="22"/>
        </w:rPr>
        <w:t xml:space="preserve"> </w:t>
      </w:r>
      <w:proofErr w:type="spellStart"/>
      <w:r w:rsidR="00CD21C3" w:rsidRPr="00A03E14">
        <w:rPr>
          <w:sz w:val="22"/>
          <w:szCs w:val="22"/>
        </w:rPr>
        <w:t>dalam</w:t>
      </w:r>
      <w:proofErr w:type="spellEnd"/>
      <w:r w:rsidR="00CD21C3" w:rsidRPr="00A03E14">
        <w:rPr>
          <w:sz w:val="22"/>
          <w:szCs w:val="22"/>
        </w:rPr>
        <w:t xml:space="preserve"> biomarker </w:t>
      </w:r>
      <w:proofErr w:type="spellStart"/>
      <w:r w:rsidR="00CD21C3" w:rsidRPr="00A03E14">
        <w:rPr>
          <w:sz w:val="22"/>
          <w:szCs w:val="22"/>
        </w:rPr>
        <w:t>kanker</w:t>
      </w:r>
      <w:proofErr w:type="spellEnd"/>
      <w:r w:rsidR="00CD21C3" w:rsidRPr="00A03E14">
        <w:rPr>
          <w:sz w:val="22"/>
          <w:szCs w:val="22"/>
        </w:rPr>
        <w:t xml:space="preserve"> </w:t>
      </w:r>
      <w:proofErr w:type="spellStart"/>
      <w:r w:rsidR="00CD21C3" w:rsidRPr="00A03E14">
        <w:rPr>
          <w:sz w:val="22"/>
          <w:szCs w:val="22"/>
        </w:rPr>
        <w:t>didasarkan</w:t>
      </w:r>
      <w:proofErr w:type="spellEnd"/>
      <w:r w:rsidR="00CD21C3" w:rsidRPr="00A03E14">
        <w:rPr>
          <w:sz w:val="22"/>
          <w:szCs w:val="22"/>
        </w:rPr>
        <w:t xml:space="preserve"> pada </w:t>
      </w:r>
      <w:proofErr w:type="spellStart"/>
      <w:r w:rsidR="00CD21C3" w:rsidRPr="00A03E14">
        <w:rPr>
          <w:sz w:val="22"/>
          <w:szCs w:val="22"/>
        </w:rPr>
        <w:t>volatolomik</w:t>
      </w:r>
      <w:proofErr w:type="spellEnd"/>
      <w:r w:rsidR="00CD21C3" w:rsidRPr="00A03E14">
        <w:rPr>
          <w:sz w:val="22"/>
          <w:szCs w:val="22"/>
        </w:rPr>
        <w:t xml:space="preserve">, </w:t>
      </w:r>
      <w:proofErr w:type="spellStart"/>
      <w:r w:rsidR="00CD21C3" w:rsidRPr="00A03E14">
        <w:rPr>
          <w:sz w:val="22"/>
          <w:szCs w:val="22"/>
        </w:rPr>
        <w:t>yaitu</w:t>
      </w:r>
      <w:proofErr w:type="spellEnd"/>
      <w:r w:rsidR="00CD21C3" w:rsidRPr="00A03E14">
        <w:rPr>
          <w:sz w:val="22"/>
          <w:szCs w:val="22"/>
        </w:rPr>
        <w:t xml:space="preserve"> pada </w:t>
      </w:r>
      <w:proofErr w:type="spellStart"/>
      <w:r w:rsidR="00CD21C3" w:rsidRPr="00A03E14">
        <w:rPr>
          <w:sz w:val="22"/>
          <w:szCs w:val="22"/>
        </w:rPr>
        <w:t>analisis</w:t>
      </w:r>
      <w:proofErr w:type="spellEnd"/>
      <w:r w:rsidR="00CD21C3" w:rsidRPr="00A03E14">
        <w:rPr>
          <w:sz w:val="22"/>
          <w:szCs w:val="22"/>
        </w:rPr>
        <w:t xml:space="preserve"> </w:t>
      </w:r>
      <w:proofErr w:type="spellStart"/>
      <w:r w:rsidR="00CD21C3" w:rsidRPr="00A03E14">
        <w:rPr>
          <w:sz w:val="22"/>
          <w:szCs w:val="22"/>
        </w:rPr>
        <w:t>senyawa</w:t>
      </w:r>
      <w:proofErr w:type="spellEnd"/>
      <w:r w:rsidR="00CD21C3" w:rsidRPr="00A03E14">
        <w:rPr>
          <w:sz w:val="22"/>
          <w:szCs w:val="22"/>
        </w:rPr>
        <w:t xml:space="preserve"> </w:t>
      </w:r>
      <w:proofErr w:type="spellStart"/>
      <w:r w:rsidR="00CD21C3" w:rsidRPr="00A03E14">
        <w:rPr>
          <w:sz w:val="22"/>
          <w:szCs w:val="22"/>
        </w:rPr>
        <w:t>organik</w:t>
      </w:r>
      <w:proofErr w:type="spellEnd"/>
      <w:r w:rsidR="00CD21C3" w:rsidRPr="00A03E14">
        <w:rPr>
          <w:sz w:val="22"/>
          <w:szCs w:val="22"/>
        </w:rPr>
        <w:t xml:space="preserve"> yang </w:t>
      </w:r>
      <w:proofErr w:type="spellStart"/>
      <w:r w:rsidR="00CD21C3" w:rsidRPr="00A03E14">
        <w:rPr>
          <w:sz w:val="22"/>
          <w:szCs w:val="22"/>
        </w:rPr>
        <w:t>mudah</w:t>
      </w:r>
      <w:proofErr w:type="spellEnd"/>
      <w:r w:rsidR="00CD21C3" w:rsidRPr="00A03E14">
        <w:rPr>
          <w:sz w:val="22"/>
          <w:szCs w:val="22"/>
        </w:rPr>
        <w:t xml:space="preserve"> </w:t>
      </w:r>
      <w:proofErr w:type="spellStart"/>
      <w:r w:rsidR="00CD21C3" w:rsidRPr="00A03E14">
        <w:rPr>
          <w:sz w:val="22"/>
          <w:szCs w:val="22"/>
        </w:rPr>
        <w:t>menguap</w:t>
      </w:r>
      <w:proofErr w:type="spellEnd"/>
      <w:r w:rsidR="00CD21C3" w:rsidRPr="00A03E14">
        <w:rPr>
          <w:sz w:val="22"/>
          <w:szCs w:val="22"/>
        </w:rPr>
        <w:t xml:space="preserve"> (semi-volatile dan </w:t>
      </w:r>
      <w:proofErr w:type="spellStart"/>
      <w:r w:rsidR="00CD21C3" w:rsidRPr="00A03E14">
        <w:rPr>
          <w:sz w:val="22"/>
          <w:szCs w:val="22"/>
        </w:rPr>
        <w:t>sangat</w:t>
      </w:r>
      <w:proofErr w:type="spellEnd"/>
      <w:r w:rsidR="00CD21C3" w:rsidRPr="00A03E14">
        <w:rPr>
          <w:sz w:val="22"/>
          <w:szCs w:val="22"/>
        </w:rPr>
        <w:t xml:space="preserve"> volatile) yang </w:t>
      </w:r>
      <w:proofErr w:type="spellStart"/>
      <w:r w:rsidR="00CD21C3" w:rsidRPr="00A03E14">
        <w:rPr>
          <w:sz w:val="22"/>
          <w:szCs w:val="22"/>
        </w:rPr>
        <w:t>berasal</w:t>
      </w:r>
      <w:proofErr w:type="spellEnd"/>
      <w:r w:rsidR="00CD21C3" w:rsidRPr="00A03E14">
        <w:rPr>
          <w:sz w:val="22"/>
          <w:szCs w:val="22"/>
        </w:rPr>
        <w:t xml:space="preserve"> </w:t>
      </w:r>
      <w:proofErr w:type="spellStart"/>
      <w:r w:rsidR="00CD21C3" w:rsidRPr="00A03E14">
        <w:rPr>
          <w:sz w:val="22"/>
          <w:szCs w:val="22"/>
        </w:rPr>
        <w:t>dari</w:t>
      </w:r>
      <w:proofErr w:type="spellEnd"/>
      <w:r w:rsidR="00CD21C3" w:rsidRPr="00A03E14">
        <w:rPr>
          <w:sz w:val="22"/>
          <w:szCs w:val="22"/>
        </w:rPr>
        <w:t xml:space="preserve"> </w:t>
      </w:r>
      <w:proofErr w:type="spellStart"/>
      <w:r w:rsidR="00CD21C3" w:rsidRPr="00A03E14">
        <w:rPr>
          <w:sz w:val="22"/>
          <w:szCs w:val="22"/>
        </w:rPr>
        <w:t>sel</w:t>
      </w:r>
      <w:proofErr w:type="spellEnd"/>
      <w:r w:rsidR="00CD21C3" w:rsidRPr="00A03E14">
        <w:rPr>
          <w:sz w:val="22"/>
          <w:szCs w:val="22"/>
        </w:rPr>
        <w:t xml:space="preserve"> </w:t>
      </w:r>
      <w:proofErr w:type="spellStart"/>
      <w:r w:rsidR="00CD21C3" w:rsidRPr="00A03E14">
        <w:rPr>
          <w:sz w:val="22"/>
          <w:szCs w:val="22"/>
        </w:rPr>
        <w:t>kanker</w:t>
      </w:r>
      <w:proofErr w:type="spellEnd"/>
      <w:r w:rsidR="00CD21C3" w:rsidRPr="00A03E14">
        <w:rPr>
          <w:sz w:val="22"/>
          <w:szCs w:val="22"/>
        </w:rPr>
        <w:t xml:space="preserve"> dan/</w:t>
      </w:r>
      <w:proofErr w:type="spellStart"/>
      <w:r w:rsidR="00CD21C3" w:rsidRPr="00A03E14">
        <w:rPr>
          <w:sz w:val="22"/>
          <w:szCs w:val="22"/>
        </w:rPr>
        <w:t>atau</w:t>
      </w:r>
      <w:proofErr w:type="spellEnd"/>
      <w:r w:rsidR="00CD21C3" w:rsidRPr="00A03E14">
        <w:rPr>
          <w:sz w:val="22"/>
          <w:szCs w:val="22"/>
        </w:rPr>
        <w:t xml:space="preserve"> </w:t>
      </w:r>
      <w:proofErr w:type="spellStart"/>
      <w:r w:rsidR="00CD21C3" w:rsidRPr="00A03E14">
        <w:rPr>
          <w:sz w:val="22"/>
          <w:szCs w:val="22"/>
        </w:rPr>
        <w:t>lingkungan</w:t>
      </w:r>
      <w:proofErr w:type="spellEnd"/>
      <w:r w:rsidR="00CD21C3" w:rsidRPr="00A03E14">
        <w:rPr>
          <w:sz w:val="22"/>
          <w:szCs w:val="22"/>
        </w:rPr>
        <w:t xml:space="preserve"> </w:t>
      </w:r>
      <w:proofErr w:type="spellStart"/>
      <w:r w:rsidR="00CD21C3" w:rsidRPr="00A03E14">
        <w:rPr>
          <w:sz w:val="22"/>
          <w:szCs w:val="22"/>
        </w:rPr>
        <w:t>mikro</w:t>
      </w:r>
      <w:proofErr w:type="spellEnd"/>
      <w:r w:rsidR="00CD21C3" w:rsidRPr="00A03E14">
        <w:rPr>
          <w:sz w:val="22"/>
          <w:szCs w:val="22"/>
        </w:rPr>
        <w:t xml:space="preserve"> </w:t>
      </w:r>
      <w:proofErr w:type="spellStart"/>
      <w:r w:rsidR="00CD21C3" w:rsidRPr="00A03E14">
        <w:rPr>
          <w:sz w:val="22"/>
          <w:szCs w:val="22"/>
        </w:rPr>
        <w:t>sel</w:t>
      </w:r>
      <w:proofErr w:type="spellEnd"/>
      <w:r w:rsidR="00CD21C3" w:rsidRPr="00A03E14">
        <w:rPr>
          <w:sz w:val="22"/>
          <w:szCs w:val="22"/>
        </w:rPr>
        <w:t xml:space="preserve"> </w:t>
      </w:r>
      <w:proofErr w:type="spellStart"/>
      <w:r w:rsidR="00CD21C3" w:rsidRPr="00A03E14">
        <w:rPr>
          <w:sz w:val="22"/>
          <w:szCs w:val="22"/>
        </w:rPr>
        <w:t>kanker</w:t>
      </w:r>
      <w:proofErr w:type="spellEnd"/>
      <w:r w:rsidR="00CD21C3" w:rsidRPr="00A03E14">
        <w:rPr>
          <w:sz w:val="22"/>
          <w:szCs w:val="22"/>
        </w:rPr>
        <w:t xml:space="preserve"> yang </w:t>
      </w:r>
      <w:proofErr w:type="spellStart"/>
      <w:r w:rsidR="00CD21C3" w:rsidRPr="00A03E14">
        <w:rPr>
          <w:sz w:val="22"/>
          <w:szCs w:val="22"/>
        </w:rPr>
        <w:t>dapat</w:t>
      </w:r>
      <w:proofErr w:type="spellEnd"/>
      <w:r w:rsidR="00CD21C3" w:rsidRPr="00A03E14">
        <w:rPr>
          <w:sz w:val="22"/>
          <w:szCs w:val="22"/>
        </w:rPr>
        <w:t xml:space="preserve"> </w:t>
      </w:r>
      <w:proofErr w:type="spellStart"/>
      <w:r w:rsidR="00CD21C3" w:rsidRPr="00A03E14">
        <w:rPr>
          <w:sz w:val="22"/>
          <w:szCs w:val="22"/>
        </w:rPr>
        <w:t>dideteksi</w:t>
      </w:r>
      <w:proofErr w:type="spellEnd"/>
      <w:r w:rsidR="00CD21C3" w:rsidRPr="00A03E14">
        <w:rPr>
          <w:sz w:val="22"/>
          <w:szCs w:val="22"/>
        </w:rPr>
        <w:t xml:space="preserve"> </w:t>
      </w:r>
      <w:proofErr w:type="spellStart"/>
      <w:r w:rsidR="00CD21C3" w:rsidRPr="00A03E14">
        <w:rPr>
          <w:sz w:val="22"/>
          <w:szCs w:val="22"/>
        </w:rPr>
        <w:t>dalam</w:t>
      </w:r>
      <w:proofErr w:type="spellEnd"/>
      <w:r w:rsidR="00CD21C3" w:rsidRPr="00A03E14">
        <w:rPr>
          <w:sz w:val="22"/>
          <w:szCs w:val="22"/>
        </w:rPr>
        <w:t xml:space="preserve"> </w:t>
      </w:r>
      <w:proofErr w:type="spellStart"/>
      <w:r w:rsidR="00CD21C3" w:rsidRPr="00A03E14">
        <w:rPr>
          <w:sz w:val="22"/>
          <w:szCs w:val="22"/>
        </w:rPr>
        <w:t>cairan</w:t>
      </w:r>
      <w:proofErr w:type="spellEnd"/>
      <w:r w:rsidR="00CD21C3" w:rsidRPr="00A03E14">
        <w:rPr>
          <w:sz w:val="22"/>
          <w:szCs w:val="22"/>
        </w:rPr>
        <w:t xml:space="preserve"> </w:t>
      </w:r>
      <w:proofErr w:type="spellStart"/>
      <w:r w:rsidR="00CD21C3" w:rsidRPr="00A03E14">
        <w:rPr>
          <w:sz w:val="22"/>
          <w:szCs w:val="22"/>
        </w:rPr>
        <w:t>tubuh</w:t>
      </w:r>
      <w:proofErr w:type="spellEnd"/>
      <w:r w:rsidR="00CD21C3" w:rsidRPr="00A03E14">
        <w:rPr>
          <w:sz w:val="22"/>
          <w:szCs w:val="22"/>
        </w:rPr>
        <w:t xml:space="preserve"> yang </w:t>
      </w:r>
      <w:proofErr w:type="spellStart"/>
      <w:r w:rsidR="00CD21C3" w:rsidRPr="00A03E14">
        <w:rPr>
          <w:sz w:val="22"/>
          <w:szCs w:val="22"/>
        </w:rPr>
        <w:t>berbeda</w:t>
      </w:r>
      <w:proofErr w:type="spellEnd"/>
      <w:r w:rsidR="00CD21C3" w:rsidRPr="00A03E14">
        <w:rPr>
          <w:sz w:val="22"/>
          <w:szCs w:val="22"/>
        </w:rPr>
        <w:t xml:space="preserve"> (gas </w:t>
      </w:r>
      <w:proofErr w:type="spellStart"/>
      <w:r w:rsidR="00CD21C3" w:rsidRPr="00A03E14">
        <w:rPr>
          <w:sz w:val="22"/>
          <w:szCs w:val="22"/>
        </w:rPr>
        <w:t>hembus</w:t>
      </w:r>
      <w:proofErr w:type="spellEnd"/>
      <w:r w:rsidR="00CD21C3" w:rsidRPr="00A03E14">
        <w:rPr>
          <w:sz w:val="22"/>
          <w:szCs w:val="22"/>
        </w:rPr>
        <w:t xml:space="preserve"> </w:t>
      </w:r>
      <w:proofErr w:type="spellStart"/>
      <w:r w:rsidR="000F5D6C" w:rsidRPr="00A03E14">
        <w:rPr>
          <w:sz w:val="22"/>
          <w:szCs w:val="22"/>
        </w:rPr>
        <w:t>napas</w:t>
      </w:r>
      <w:proofErr w:type="spellEnd"/>
      <w:r w:rsidR="00CD21C3" w:rsidRPr="00A03E14">
        <w:rPr>
          <w:sz w:val="22"/>
          <w:szCs w:val="22"/>
        </w:rPr>
        <w:t xml:space="preserve">, </w:t>
      </w:r>
      <w:proofErr w:type="spellStart"/>
      <w:r w:rsidR="00CD21C3" w:rsidRPr="00A03E14">
        <w:rPr>
          <w:sz w:val="22"/>
          <w:szCs w:val="22"/>
        </w:rPr>
        <w:t>darah</w:t>
      </w:r>
      <w:proofErr w:type="spellEnd"/>
      <w:r w:rsidR="00CD21C3" w:rsidRPr="00A03E14">
        <w:rPr>
          <w:sz w:val="22"/>
          <w:szCs w:val="22"/>
        </w:rPr>
        <w:t xml:space="preserve">, </w:t>
      </w:r>
      <w:proofErr w:type="spellStart"/>
      <w:r w:rsidR="00CD21C3" w:rsidRPr="00A03E14">
        <w:rPr>
          <w:sz w:val="22"/>
          <w:szCs w:val="22"/>
        </w:rPr>
        <w:t>urin</w:t>
      </w:r>
      <w:proofErr w:type="spellEnd"/>
      <w:r w:rsidR="00CD21C3" w:rsidRPr="00A03E14">
        <w:rPr>
          <w:sz w:val="22"/>
          <w:szCs w:val="22"/>
        </w:rPr>
        <w:t xml:space="preserve">, </w:t>
      </w:r>
      <w:proofErr w:type="spellStart"/>
      <w:r w:rsidR="00CD21C3" w:rsidRPr="00A03E14">
        <w:rPr>
          <w:sz w:val="22"/>
          <w:szCs w:val="22"/>
        </w:rPr>
        <w:t>keringat</w:t>
      </w:r>
      <w:proofErr w:type="spellEnd"/>
      <w:r w:rsidR="00CD21C3" w:rsidRPr="00A03E14">
        <w:rPr>
          <w:sz w:val="22"/>
          <w:szCs w:val="22"/>
        </w:rPr>
        <w:t xml:space="preserve">, dan lain-lain) </w:t>
      </w:r>
      <w:proofErr w:type="spellStart"/>
      <w:r w:rsidR="00CD21C3" w:rsidRPr="00A03E14">
        <w:rPr>
          <w:sz w:val="22"/>
          <w:szCs w:val="22"/>
        </w:rPr>
        <w:t>tergantung</w:t>
      </w:r>
      <w:proofErr w:type="spellEnd"/>
      <w:r w:rsidR="00CD21C3" w:rsidRPr="00A03E14">
        <w:rPr>
          <w:sz w:val="22"/>
          <w:szCs w:val="22"/>
        </w:rPr>
        <w:t xml:space="preserve"> pada </w:t>
      </w:r>
      <w:proofErr w:type="spellStart"/>
      <w:r w:rsidR="00CD21C3" w:rsidRPr="00A03E14">
        <w:rPr>
          <w:sz w:val="22"/>
          <w:szCs w:val="22"/>
        </w:rPr>
        <w:t>jaringan</w:t>
      </w:r>
      <w:proofErr w:type="spellEnd"/>
      <w:r w:rsidR="00CD21C3" w:rsidRPr="00A03E14">
        <w:rPr>
          <w:sz w:val="22"/>
          <w:szCs w:val="22"/>
        </w:rPr>
        <w:t>/</w:t>
      </w:r>
      <w:proofErr w:type="spellStart"/>
      <w:r w:rsidR="00CD21C3" w:rsidRPr="00A03E14">
        <w:rPr>
          <w:sz w:val="22"/>
          <w:szCs w:val="22"/>
        </w:rPr>
        <w:t>darah</w:t>
      </w:r>
      <w:proofErr w:type="spellEnd"/>
      <w:r w:rsidR="00CD21C3" w:rsidRPr="00A03E14">
        <w:rPr>
          <w:sz w:val="22"/>
          <w:szCs w:val="22"/>
        </w:rPr>
        <w:t xml:space="preserve"> dan </w:t>
      </w:r>
      <w:proofErr w:type="spellStart"/>
      <w:r w:rsidR="00CD21C3" w:rsidRPr="00A03E14">
        <w:rPr>
          <w:sz w:val="22"/>
          <w:szCs w:val="22"/>
        </w:rPr>
        <w:t>koefisien</w:t>
      </w:r>
      <w:proofErr w:type="spellEnd"/>
      <w:r w:rsidR="00CD21C3" w:rsidRPr="00A03E14">
        <w:rPr>
          <w:sz w:val="22"/>
          <w:szCs w:val="22"/>
        </w:rPr>
        <w:t xml:space="preserve"> </w:t>
      </w:r>
      <w:proofErr w:type="spellStart"/>
      <w:r w:rsidR="00CD21C3" w:rsidRPr="00A03E14">
        <w:rPr>
          <w:sz w:val="22"/>
          <w:szCs w:val="22"/>
        </w:rPr>
        <w:t>partisi</w:t>
      </w:r>
      <w:proofErr w:type="spellEnd"/>
      <w:r w:rsidR="00CD21C3" w:rsidRPr="00A03E14">
        <w:rPr>
          <w:sz w:val="22"/>
          <w:szCs w:val="22"/>
        </w:rPr>
        <w:t xml:space="preserve"> </w:t>
      </w:r>
      <w:proofErr w:type="spellStart"/>
      <w:r w:rsidR="00CD21C3" w:rsidRPr="00A03E14">
        <w:rPr>
          <w:sz w:val="22"/>
          <w:szCs w:val="22"/>
        </w:rPr>
        <w:t>darah</w:t>
      </w:r>
      <w:proofErr w:type="spellEnd"/>
      <w:r w:rsidR="00CD21C3" w:rsidRPr="00A03E14">
        <w:rPr>
          <w:sz w:val="22"/>
          <w:szCs w:val="22"/>
        </w:rPr>
        <w:t>/</w:t>
      </w:r>
      <w:proofErr w:type="spellStart"/>
      <w:r w:rsidR="00CD21C3" w:rsidRPr="00A03E14">
        <w:rPr>
          <w:sz w:val="22"/>
          <w:szCs w:val="22"/>
        </w:rPr>
        <w:t>udara</w:t>
      </w:r>
      <w:proofErr w:type="spellEnd"/>
      <w:r w:rsidR="00CD21C3" w:rsidRPr="00A03E14">
        <w:rPr>
          <w:sz w:val="22"/>
          <w:szCs w:val="22"/>
        </w:rPr>
        <w:t xml:space="preserve"> </w:t>
      </w:r>
      <w:r w:rsidR="00CD21C3" w:rsidRPr="00A03E14">
        <w:rPr>
          <w:sz w:val="22"/>
          <w:szCs w:val="22"/>
        </w:rPr>
        <w:fldChar w:fldCharType="begin" w:fldLock="1"/>
      </w:r>
      <w:r w:rsidR="00A03E14" w:rsidRPr="00A03E14">
        <w:rPr>
          <w:sz w:val="22"/>
          <w:szCs w:val="22"/>
        </w:rPr>
        <w:instrText>ADDIN CSL_CITATION {"citationItems":[{"id":"ITEM-1","itemData":{"DOI":"10.1183/16000617.0002-2019","ISSN":"16000617","abstract":"Most of the currently used diagnostics for cancerous diseases have yet to meet the standards of screening, as they are insufficiently accurate and/or invasive and risky. In this review, we describe the rationale, the progress made to date, and the potential of analysing the exhaled volatile organic compounds as a pathway for enabling early diagnosis of cancer and, therefore, for achieving better clinical prognosis and survival rates. The review highlights the major advancements made in this field, from fundamentals, up to translational phases and clinical trials, with a special emphasis on sensing platforms based on nanomaterials. The prospects for breath analysis in early cancerous disease are presented and discussed.","author":[{"dropping-particle":"","family":"Einoch Amor","given":"Reef","non-dropping-particle":"","parse-names":false,"suffix":""},{"dropping-particle":"","family":"Nakhleh","given":"Morad K.","non-dropping-particle":"","parse-names":false,"suffix":""},{"dropping-particle":"","family":"Barash","given":"Orna","non-dropping-particle":"","parse-names":false,"suffix":""},{"dropping-particle":"","family":"Haick","given":"Hossam","non-dropping-particle":"","parse-names":false,"suffix":""}],"container-title":"European respiratory review : an official journal of the European Respiratory Society","id":"ITEM-1","issue":"152","issued":{"date-parts":[["2019"]]},"page":"1-10","title":"Breath analysis of cancer in the present and the future","type":"article-journal","volume":"28"},"uris":["http://www.mendeley.com/documents/?uuid=dd49af04-3e7e-4ceb-af3d-3c0dc05806e9"]}],"mendeley":{"formattedCitation":"(Einoch Amor et al., 2019)","plainTextFormattedCitation":"(Einoch Amor et al., 2019)","previouslyFormattedCitation":"(Einoch Amor, Nakhleh, Barash, &amp; Haick, 2019)"},"properties":{"noteIndex":0},"schema":"https://github.com/citation-style-language/schema/raw/master/csl-citation.json"}</w:instrText>
      </w:r>
      <w:r w:rsidR="00CD21C3" w:rsidRPr="00A03E14">
        <w:rPr>
          <w:sz w:val="22"/>
          <w:szCs w:val="22"/>
        </w:rPr>
        <w:fldChar w:fldCharType="separate"/>
      </w:r>
      <w:r w:rsidR="00A03E14" w:rsidRPr="00A03E14">
        <w:rPr>
          <w:noProof/>
          <w:sz w:val="22"/>
          <w:szCs w:val="22"/>
        </w:rPr>
        <w:t>(Einoch Amor et al., 2019)</w:t>
      </w:r>
      <w:r w:rsidR="00CD21C3" w:rsidRPr="00A03E14">
        <w:rPr>
          <w:sz w:val="22"/>
          <w:szCs w:val="22"/>
        </w:rPr>
        <w:fldChar w:fldCharType="end"/>
      </w:r>
      <w:r w:rsidR="00CD21C3" w:rsidRPr="00A03E14">
        <w:rPr>
          <w:sz w:val="22"/>
          <w:szCs w:val="22"/>
        </w:rPr>
        <w:t xml:space="preserve">. </w:t>
      </w:r>
      <w:proofErr w:type="spellStart"/>
      <w:r w:rsidR="000F5D6C" w:rsidRPr="00A03E14">
        <w:rPr>
          <w:sz w:val="22"/>
          <w:szCs w:val="22"/>
        </w:rPr>
        <w:t>Hory</w:t>
      </w:r>
      <w:proofErr w:type="spellEnd"/>
      <w:r w:rsidR="00AB2D9D" w:rsidRPr="00A03E14">
        <w:rPr>
          <w:noProof/>
          <w:sz w:val="22"/>
          <w:szCs w:val="22"/>
          <w:lang w:val="id-ID"/>
        </w:rPr>
        <w:t>á</w:t>
      </w:r>
      <w:proofErr w:type="spellStart"/>
      <w:r w:rsidR="000F5D6C" w:rsidRPr="00A03E14">
        <w:rPr>
          <w:sz w:val="22"/>
          <w:szCs w:val="22"/>
        </w:rPr>
        <w:t>th</w:t>
      </w:r>
      <w:proofErr w:type="spellEnd"/>
      <w:r w:rsidR="000F5D6C" w:rsidRPr="00A03E14">
        <w:rPr>
          <w:sz w:val="22"/>
          <w:szCs w:val="22"/>
        </w:rPr>
        <w:t xml:space="preserve"> </w:t>
      </w:r>
      <w:proofErr w:type="spellStart"/>
      <w:r w:rsidR="000F5D6C" w:rsidRPr="00A03E14">
        <w:rPr>
          <w:sz w:val="22"/>
          <w:szCs w:val="22"/>
        </w:rPr>
        <w:t>dkk</w:t>
      </w:r>
      <w:proofErr w:type="spellEnd"/>
      <w:r w:rsidR="000F5D6C" w:rsidRPr="00A03E14">
        <w:rPr>
          <w:sz w:val="22"/>
          <w:szCs w:val="22"/>
        </w:rPr>
        <w:t xml:space="preserve">. </w:t>
      </w:r>
      <w:r w:rsidR="00031C4E" w:rsidRPr="00A03E14">
        <w:rPr>
          <w:sz w:val="22"/>
          <w:szCs w:val="22"/>
          <w:lang w:val="id-ID"/>
        </w:rPr>
        <w:fldChar w:fldCharType="begin" w:fldLock="1"/>
      </w:r>
      <w:r w:rsidR="00A03E14" w:rsidRPr="00A03E14">
        <w:rPr>
          <w:sz w:val="22"/>
          <w:szCs w:val="22"/>
          <w:lang w:val="id-ID"/>
        </w:rPr>
        <w:instrText>ADDIN CSL_CITATION {"citationItems":[{"id":"ITEM-1","itemData":{"DOI":"10.1183/09031936.00142508","ISSN":"09031936","abstract":"Lung cancer is the leading cause of cancer death. Results of therapeutic interventions are particularly discouraging when the disease is discovered in an advanced stage. Early diagnosis is limited by the fact that the disease usually develops asymptomatically and available screening methods do not fulfil the requirements for reliable discrimination between patients with lung cancer and subjects not suffering from the disease. Breath sampling is completely noninvasive and provides a potentially useful approach to screening lung cancer. Exhaled biomarkers contain both volatile and nonvolatile molecules. The profile of volatile organic compounds is different in patients with lung cancer than in control subjects. In exhaled breath condensate, the proteomic profile of breath  from cancer patients differs from that of healthy smokers. We reviewed the scientific evidence demonstrating that a unique chemical signature can be detected in the breath of patients with lung cancer and that the exhaled breath biomarker profile could aid clinical decision making. Copyright©ERS Journals Ltd 2009.","author":[{"dropping-particle":"","family":"Horváth","given":"I.","non-dropping-particle":"","parse-names":false,"suffix":""},{"dropping-particle":"","family":"Lázár","given":"Z.","non-dropping-particle":"","parse-names":false,"suffix":""},{"dropping-particle":"","family":"Gyulai","given":"N.","non-dropping-particle":"","parse-names":false,"suffix":""},{"dropping-particle":"","family":"Kollai","given":"M.","non-dropping-particle":"","parse-names":false,"suffix":""},{"dropping-particle":"","family":"Losonczy","given":"G.","non-dropping-particle":"","parse-names":false,"suffix":""}],"container-title":"European Respiratory Journal","id":"ITEM-1","issue":"1","issued":{"date-parts":[["2009"]]},"page":"261-275","title":"Exhaled biomarkers in lung cancer","type":"article-journal","volume":"34"},"uris":["http://www.mendeley.com/documents/?uuid=c125fcfb-9124-40a3-b8ff-20e486207cfb"]}],"mendeley":{"formattedCitation":"(Horváth et al., 2009)","plainTextFormattedCitation":"(Horváth et al., 2009)","previouslyFormattedCitation":"(Horváth, Lázár, Gyulai, Kollai, &amp; Losonczy, 2009)"},"properties":{"noteIndex":0},"schema":"https://github.com/citation-style-language/schema/raw/master/csl-citation.json"}</w:instrText>
      </w:r>
      <w:r w:rsidR="00031C4E" w:rsidRPr="00A03E14">
        <w:rPr>
          <w:sz w:val="22"/>
          <w:szCs w:val="22"/>
          <w:lang w:val="id-ID"/>
        </w:rPr>
        <w:fldChar w:fldCharType="separate"/>
      </w:r>
      <w:r w:rsidR="00A03E14" w:rsidRPr="00A03E14">
        <w:rPr>
          <w:noProof/>
          <w:sz w:val="22"/>
          <w:szCs w:val="22"/>
          <w:lang w:val="id-ID"/>
        </w:rPr>
        <w:t>(Horváth et al., 2009)</w:t>
      </w:r>
      <w:r w:rsidR="00031C4E" w:rsidRPr="00A03E14">
        <w:rPr>
          <w:sz w:val="22"/>
          <w:szCs w:val="22"/>
          <w:lang w:val="id-ID"/>
        </w:rPr>
        <w:fldChar w:fldCharType="end"/>
      </w:r>
      <w:r w:rsidR="00031C4E" w:rsidRPr="00A03E14">
        <w:rPr>
          <w:sz w:val="22"/>
          <w:szCs w:val="22"/>
          <w:lang w:val="id-ID"/>
        </w:rPr>
        <w:t xml:space="preserve"> meninjau bukti ilmiah yang menunjukkan </w:t>
      </w:r>
      <w:r w:rsidR="00031C4E" w:rsidRPr="00A03E14">
        <w:rPr>
          <w:sz w:val="22"/>
          <w:szCs w:val="22"/>
          <w:lang w:val="id-ID"/>
        </w:rPr>
        <w:lastRenderedPageBreak/>
        <w:t>bahwa tanda kimia yang unik dapat dideteksi dalam napas pasien dengan kanker paru-paru dan profil biomarker napas yang dihembuskan dapat membantu pengambilan keputusan klinis.</w:t>
      </w:r>
    </w:p>
    <w:p w14:paraId="3A340E9B" w14:textId="502047BB" w:rsidR="00D92EB6" w:rsidRPr="00A03E14" w:rsidRDefault="0065580B" w:rsidP="00C97ED7">
      <w:pPr>
        <w:spacing w:after="120" w:line="480" w:lineRule="auto"/>
        <w:ind w:firstLine="426"/>
        <w:jc w:val="both"/>
        <w:rPr>
          <w:sz w:val="22"/>
          <w:szCs w:val="22"/>
        </w:rPr>
      </w:pPr>
      <w:proofErr w:type="spellStart"/>
      <w:r w:rsidRPr="00A03E14">
        <w:rPr>
          <w:sz w:val="22"/>
          <w:szCs w:val="22"/>
        </w:rPr>
        <w:t>Senyawa-senyawa</w:t>
      </w:r>
      <w:proofErr w:type="spellEnd"/>
      <w:r w:rsidRPr="00A03E14">
        <w:rPr>
          <w:sz w:val="22"/>
          <w:szCs w:val="22"/>
        </w:rPr>
        <w:t xml:space="preserve"> </w:t>
      </w:r>
      <w:proofErr w:type="spellStart"/>
      <w:r w:rsidRPr="00A03E14">
        <w:rPr>
          <w:sz w:val="22"/>
          <w:szCs w:val="22"/>
        </w:rPr>
        <w:t>organik</w:t>
      </w:r>
      <w:proofErr w:type="spellEnd"/>
      <w:r w:rsidRPr="00A03E14">
        <w:rPr>
          <w:sz w:val="22"/>
          <w:szCs w:val="22"/>
        </w:rPr>
        <w:t xml:space="preserve"> </w:t>
      </w:r>
      <w:proofErr w:type="spellStart"/>
      <w:r w:rsidRPr="00A03E14">
        <w:rPr>
          <w:sz w:val="22"/>
          <w:szCs w:val="22"/>
        </w:rPr>
        <w:t>volatil</w:t>
      </w:r>
      <w:proofErr w:type="spellEnd"/>
      <w:r w:rsidR="001E25EC" w:rsidRPr="00A03E14">
        <w:rPr>
          <w:sz w:val="22"/>
          <w:szCs w:val="22"/>
        </w:rPr>
        <w:t xml:space="preserve"> </w:t>
      </w:r>
      <w:proofErr w:type="spellStart"/>
      <w:r w:rsidR="000F5D6C" w:rsidRPr="00A03E14">
        <w:rPr>
          <w:sz w:val="22"/>
          <w:szCs w:val="22"/>
        </w:rPr>
        <w:t>dalam</w:t>
      </w:r>
      <w:proofErr w:type="spellEnd"/>
      <w:r w:rsidR="000F5D6C" w:rsidRPr="00A03E14">
        <w:rPr>
          <w:sz w:val="22"/>
          <w:szCs w:val="22"/>
        </w:rPr>
        <w:t xml:space="preserve"> gas </w:t>
      </w:r>
      <w:proofErr w:type="spellStart"/>
      <w:r w:rsidR="000F5D6C" w:rsidRPr="00A03E14">
        <w:rPr>
          <w:sz w:val="22"/>
          <w:szCs w:val="22"/>
        </w:rPr>
        <w:t>hembus</w:t>
      </w:r>
      <w:proofErr w:type="spellEnd"/>
      <w:r w:rsidR="000F5D6C" w:rsidRPr="00A03E14">
        <w:rPr>
          <w:sz w:val="22"/>
          <w:szCs w:val="22"/>
        </w:rPr>
        <w:t xml:space="preserve"> </w:t>
      </w:r>
      <w:proofErr w:type="spellStart"/>
      <w:r w:rsidR="000F5D6C" w:rsidRPr="00A03E14">
        <w:rPr>
          <w:sz w:val="22"/>
          <w:szCs w:val="22"/>
        </w:rPr>
        <w:t>napas</w:t>
      </w:r>
      <w:proofErr w:type="spellEnd"/>
      <w:r w:rsidRPr="00A03E14">
        <w:rPr>
          <w:sz w:val="22"/>
          <w:szCs w:val="22"/>
        </w:rPr>
        <w:t xml:space="preserve"> </w:t>
      </w:r>
      <w:proofErr w:type="spellStart"/>
      <w:r w:rsidRPr="00A03E14">
        <w:rPr>
          <w:sz w:val="22"/>
          <w:szCs w:val="22"/>
        </w:rPr>
        <w:t>tersedia</w:t>
      </w:r>
      <w:proofErr w:type="spellEnd"/>
      <w:r w:rsidRPr="00A03E14">
        <w:rPr>
          <w:sz w:val="22"/>
          <w:szCs w:val="22"/>
        </w:rPr>
        <w:t xml:space="preserve"> </w:t>
      </w:r>
      <w:proofErr w:type="spellStart"/>
      <w:r w:rsidRPr="00A03E14">
        <w:rPr>
          <w:sz w:val="22"/>
          <w:szCs w:val="22"/>
        </w:rPr>
        <w:t>dalam</w:t>
      </w:r>
      <w:proofErr w:type="spellEnd"/>
      <w:r w:rsidRPr="00A03E14">
        <w:rPr>
          <w:sz w:val="22"/>
          <w:szCs w:val="22"/>
        </w:rPr>
        <w:t xml:space="preserve"> </w:t>
      </w:r>
      <w:proofErr w:type="spellStart"/>
      <w:r w:rsidRPr="00A03E14">
        <w:rPr>
          <w:sz w:val="22"/>
          <w:szCs w:val="22"/>
        </w:rPr>
        <w:t>jumlah</w:t>
      </w:r>
      <w:proofErr w:type="spellEnd"/>
      <w:r w:rsidRPr="00A03E14">
        <w:rPr>
          <w:sz w:val="22"/>
          <w:szCs w:val="22"/>
        </w:rPr>
        <w:t xml:space="preserve"> yang </w:t>
      </w:r>
      <w:proofErr w:type="spellStart"/>
      <w:r w:rsidRPr="00A03E14">
        <w:rPr>
          <w:sz w:val="22"/>
          <w:szCs w:val="22"/>
        </w:rPr>
        <w:t>sangat</w:t>
      </w:r>
      <w:proofErr w:type="spellEnd"/>
      <w:r w:rsidRPr="00A03E14">
        <w:rPr>
          <w:sz w:val="22"/>
          <w:szCs w:val="22"/>
        </w:rPr>
        <w:t xml:space="preserve"> </w:t>
      </w:r>
      <w:proofErr w:type="spellStart"/>
      <w:r w:rsidR="00CC73C5" w:rsidRPr="00A03E14">
        <w:rPr>
          <w:sz w:val="22"/>
          <w:szCs w:val="22"/>
        </w:rPr>
        <w:t>sedikit</w:t>
      </w:r>
      <w:proofErr w:type="spellEnd"/>
      <w:r w:rsidRPr="00A03E14">
        <w:rPr>
          <w:sz w:val="22"/>
          <w:szCs w:val="22"/>
        </w:rPr>
        <w:t xml:space="preserve"> </w:t>
      </w:r>
      <w:proofErr w:type="spellStart"/>
      <w:r w:rsidRPr="00A03E14">
        <w:rPr>
          <w:sz w:val="22"/>
          <w:szCs w:val="22"/>
        </w:rPr>
        <w:t>dari</w:t>
      </w:r>
      <w:proofErr w:type="spellEnd"/>
      <w:r w:rsidRPr="00A03E14">
        <w:rPr>
          <w:sz w:val="22"/>
          <w:szCs w:val="22"/>
        </w:rPr>
        <w:t xml:space="preserve"> ppm </w:t>
      </w:r>
      <w:proofErr w:type="spellStart"/>
      <w:r w:rsidRPr="00A03E14">
        <w:rPr>
          <w:sz w:val="22"/>
          <w:szCs w:val="22"/>
        </w:rPr>
        <w:t>hingga</w:t>
      </w:r>
      <w:proofErr w:type="spellEnd"/>
      <w:r w:rsidRPr="00A03E14">
        <w:rPr>
          <w:sz w:val="22"/>
          <w:szCs w:val="22"/>
        </w:rPr>
        <w:t xml:space="preserve"> ppb. </w:t>
      </w:r>
      <w:proofErr w:type="spellStart"/>
      <w:r w:rsidR="00AB2D9D" w:rsidRPr="00A03E14">
        <w:rPr>
          <w:sz w:val="22"/>
          <w:szCs w:val="22"/>
        </w:rPr>
        <w:t>Metode</w:t>
      </w:r>
      <w:proofErr w:type="spellEnd"/>
      <w:r w:rsidR="00AB2D9D" w:rsidRPr="00A03E14">
        <w:rPr>
          <w:sz w:val="22"/>
          <w:szCs w:val="22"/>
        </w:rPr>
        <w:t xml:space="preserve"> yang </w:t>
      </w:r>
      <w:proofErr w:type="spellStart"/>
      <w:r w:rsidR="00AB2D9D" w:rsidRPr="00A03E14">
        <w:rPr>
          <w:sz w:val="22"/>
          <w:szCs w:val="22"/>
        </w:rPr>
        <w:t>pernah</w:t>
      </w:r>
      <w:proofErr w:type="spellEnd"/>
      <w:r w:rsidR="00AB2D9D" w:rsidRPr="00A03E14">
        <w:rPr>
          <w:sz w:val="22"/>
          <w:szCs w:val="22"/>
        </w:rPr>
        <w:t xml:space="preserve"> </w:t>
      </w:r>
      <w:proofErr w:type="spellStart"/>
      <w:r w:rsidR="00AB2D9D" w:rsidRPr="00A03E14">
        <w:rPr>
          <w:sz w:val="22"/>
          <w:szCs w:val="22"/>
        </w:rPr>
        <w:t>dilakukan</w:t>
      </w:r>
      <w:proofErr w:type="spellEnd"/>
      <w:r w:rsidR="00AB2D9D" w:rsidRPr="00A03E14">
        <w:rPr>
          <w:sz w:val="22"/>
          <w:szCs w:val="22"/>
        </w:rPr>
        <w:t xml:space="preserve"> </w:t>
      </w:r>
      <w:proofErr w:type="spellStart"/>
      <w:r w:rsidR="00AB2D9D" w:rsidRPr="00A03E14">
        <w:rPr>
          <w:sz w:val="22"/>
          <w:szCs w:val="22"/>
        </w:rPr>
        <w:t>untuk</w:t>
      </w:r>
      <w:proofErr w:type="spellEnd"/>
      <w:r w:rsidR="00AB2D9D" w:rsidRPr="00A03E14">
        <w:rPr>
          <w:sz w:val="22"/>
          <w:szCs w:val="22"/>
        </w:rPr>
        <w:t xml:space="preserve"> </w:t>
      </w:r>
      <w:proofErr w:type="spellStart"/>
      <w:r w:rsidR="00AB2D9D" w:rsidRPr="00A03E14">
        <w:rPr>
          <w:sz w:val="22"/>
          <w:szCs w:val="22"/>
        </w:rPr>
        <w:t>mendeteksi</w:t>
      </w:r>
      <w:proofErr w:type="spellEnd"/>
      <w:r w:rsidR="00AB2D9D" w:rsidRPr="00A03E14">
        <w:rPr>
          <w:sz w:val="22"/>
          <w:szCs w:val="22"/>
        </w:rPr>
        <w:t xml:space="preserve"> </w:t>
      </w:r>
      <w:proofErr w:type="spellStart"/>
      <w:r w:rsidR="00AB2D9D" w:rsidRPr="00A03E14">
        <w:rPr>
          <w:sz w:val="22"/>
          <w:szCs w:val="22"/>
        </w:rPr>
        <w:t>kandungan</w:t>
      </w:r>
      <w:proofErr w:type="spellEnd"/>
      <w:r w:rsidR="00AB2D9D" w:rsidRPr="00A03E14">
        <w:rPr>
          <w:sz w:val="22"/>
          <w:szCs w:val="22"/>
        </w:rPr>
        <w:t xml:space="preserve"> gas </w:t>
      </w:r>
      <w:proofErr w:type="spellStart"/>
      <w:r w:rsidR="00AB2D9D" w:rsidRPr="00A03E14">
        <w:rPr>
          <w:sz w:val="22"/>
          <w:szCs w:val="22"/>
        </w:rPr>
        <w:t>hembus</w:t>
      </w:r>
      <w:proofErr w:type="spellEnd"/>
      <w:r w:rsidR="00AB2D9D" w:rsidRPr="00A03E14">
        <w:rPr>
          <w:sz w:val="22"/>
          <w:szCs w:val="22"/>
        </w:rPr>
        <w:t xml:space="preserve"> </w:t>
      </w:r>
      <w:proofErr w:type="spellStart"/>
      <w:r w:rsidR="00AB2D9D" w:rsidRPr="00A03E14">
        <w:rPr>
          <w:sz w:val="22"/>
          <w:szCs w:val="22"/>
        </w:rPr>
        <w:t>nafas</w:t>
      </w:r>
      <w:proofErr w:type="spellEnd"/>
      <w:r w:rsidR="00AB2D9D" w:rsidRPr="00A03E14">
        <w:rPr>
          <w:sz w:val="22"/>
          <w:szCs w:val="22"/>
        </w:rPr>
        <w:t xml:space="preserve"> pada </w:t>
      </w:r>
      <w:proofErr w:type="spellStart"/>
      <w:r w:rsidR="00AB2D9D" w:rsidRPr="00A03E14">
        <w:rPr>
          <w:sz w:val="22"/>
          <w:szCs w:val="22"/>
        </w:rPr>
        <w:t>pasien</w:t>
      </w:r>
      <w:proofErr w:type="spellEnd"/>
      <w:r w:rsidR="00AB2D9D" w:rsidRPr="00A03E14">
        <w:rPr>
          <w:sz w:val="22"/>
          <w:szCs w:val="22"/>
        </w:rPr>
        <w:t xml:space="preserve"> </w:t>
      </w:r>
      <w:proofErr w:type="spellStart"/>
      <w:r w:rsidR="00AB2D9D" w:rsidRPr="00A03E14">
        <w:rPr>
          <w:sz w:val="22"/>
          <w:szCs w:val="22"/>
        </w:rPr>
        <w:t>kanker</w:t>
      </w:r>
      <w:proofErr w:type="spellEnd"/>
      <w:r w:rsidR="00AB2D9D" w:rsidRPr="00A03E14">
        <w:rPr>
          <w:sz w:val="22"/>
          <w:szCs w:val="22"/>
        </w:rPr>
        <w:t xml:space="preserve"> </w:t>
      </w:r>
      <w:proofErr w:type="spellStart"/>
      <w:r w:rsidR="00AB2D9D" w:rsidRPr="00A03E14">
        <w:rPr>
          <w:sz w:val="22"/>
          <w:szCs w:val="22"/>
        </w:rPr>
        <w:t>paru</w:t>
      </w:r>
      <w:proofErr w:type="spellEnd"/>
      <w:r w:rsidR="00AB2D9D" w:rsidRPr="00A03E14">
        <w:rPr>
          <w:sz w:val="22"/>
          <w:szCs w:val="22"/>
        </w:rPr>
        <w:t xml:space="preserve"> </w:t>
      </w:r>
      <w:proofErr w:type="spellStart"/>
      <w:r w:rsidR="00AB2D9D" w:rsidRPr="00A03E14">
        <w:rPr>
          <w:sz w:val="22"/>
          <w:szCs w:val="22"/>
        </w:rPr>
        <w:t>yaitu</w:t>
      </w:r>
      <w:proofErr w:type="spellEnd"/>
      <w:r w:rsidR="00AB2D9D" w:rsidRPr="00A03E14">
        <w:rPr>
          <w:sz w:val="22"/>
          <w:szCs w:val="22"/>
        </w:rPr>
        <w:t xml:space="preserve"> </w:t>
      </w:r>
      <w:proofErr w:type="spellStart"/>
      <w:r w:rsidR="00AB2D9D" w:rsidRPr="00A03E14">
        <w:rPr>
          <w:sz w:val="22"/>
          <w:szCs w:val="22"/>
        </w:rPr>
        <w:t>dengan</w:t>
      </w:r>
      <w:proofErr w:type="spellEnd"/>
      <w:r w:rsidR="00AB2D9D" w:rsidRPr="00A03E14">
        <w:rPr>
          <w:sz w:val="22"/>
          <w:szCs w:val="22"/>
        </w:rPr>
        <w:t xml:space="preserve"> </w:t>
      </w:r>
      <w:proofErr w:type="spellStart"/>
      <w:r w:rsidR="00AB2D9D" w:rsidRPr="00A03E14">
        <w:rPr>
          <w:sz w:val="22"/>
          <w:szCs w:val="22"/>
        </w:rPr>
        <w:t>spektrometer</w:t>
      </w:r>
      <w:proofErr w:type="spellEnd"/>
      <w:r w:rsidR="00AB2D9D" w:rsidRPr="00A03E14">
        <w:rPr>
          <w:sz w:val="22"/>
          <w:szCs w:val="22"/>
        </w:rPr>
        <w:t xml:space="preserve"> </w:t>
      </w:r>
      <w:proofErr w:type="spellStart"/>
      <w:r w:rsidR="00AB2D9D" w:rsidRPr="00A03E14">
        <w:rPr>
          <w:sz w:val="22"/>
          <w:szCs w:val="22"/>
        </w:rPr>
        <w:t>massa</w:t>
      </w:r>
      <w:proofErr w:type="spellEnd"/>
      <w:r w:rsidR="00AB2D9D" w:rsidRPr="00A03E14">
        <w:rPr>
          <w:sz w:val="22"/>
          <w:szCs w:val="22"/>
        </w:rPr>
        <w:t xml:space="preserve"> </w:t>
      </w:r>
      <w:proofErr w:type="gramStart"/>
      <w:r w:rsidR="00AB2D9D" w:rsidRPr="00A03E14">
        <w:rPr>
          <w:sz w:val="22"/>
          <w:szCs w:val="22"/>
        </w:rPr>
        <w:t xml:space="preserve">–  </w:t>
      </w:r>
      <w:proofErr w:type="spellStart"/>
      <w:r w:rsidR="00AB2D9D" w:rsidRPr="00A03E14">
        <w:rPr>
          <w:sz w:val="22"/>
          <w:szCs w:val="22"/>
        </w:rPr>
        <w:t>reaksi</w:t>
      </w:r>
      <w:proofErr w:type="spellEnd"/>
      <w:proofErr w:type="gramEnd"/>
      <w:r w:rsidR="00AB2D9D" w:rsidRPr="00A03E14">
        <w:rPr>
          <w:sz w:val="22"/>
          <w:szCs w:val="22"/>
        </w:rPr>
        <w:t xml:space="preserve"> transfer proton (</w:t>
      </w:r>
      <w:r w:rsidR="00AB2D9D" w:rsidRPr="00A03E14">
        <w:rPr>
          <w:i/>
          <w:sz w:val="22"/>
          <w:szCs w:val="22"/>
        </w:rPr>
        <w:t>proton transfer reaction mass spectrometry</w:t>
      </w:r>
      <w:r w:rsidR="00AB2D9D" w:rsidRPr="00A03E14">
        <w:rPr>
          <w:sz w:val="22"/>
          <w:szCs w:val="22"/>
        </w:rPr>
        <w:t xml:space="preserve"> – PTR-MS) dan </w:t>
      </w:r>
      <w:proofErr w:type="spellStart"/>
      <w:r w:rsidR="00AB2D9D" w:rsidRPr="00A03E14">
        <w:rPr>
          <w:sz w:val="22"/>
          <w:szCs w:val="22"/>
        </w:rPr>
        <w:t>spektrometer</w:t>
      </w:r>
      <w:proofErr w:type="spellEnd"/>
      <w:r w:rsidR="00AB2D9D" w:rsidRPr="00A03E14">
        <w:rPr>
          <w:sz w:val="22"/>
          <w:szCs w:val="22"/>
        </w:rPr>
        <w:t xml:space="preserve"> </w:t>
      </w:r>
      <w:proofErr w:type="spellStart"/>
      <w:r w:rsidR="00AB2D9D" w:rsidRPr="00A03E14">
        <w:rPr>
          <w:sz w:val="22"/>
          <w:szCs w:val="22"/>
        </w:rPr>
        <w:t>massa</w:t>
      </w:r>
      <w:proofErr w:type="spellEnd"/>
      <w:r w:rsidR="00AB2D9D" w:rsidRPr="00A03E14">
        <w:rPr>
          <w:sz w:val="22"/>
          <w:szCs w:val="22"/>
        </w:rPr>
        <w:t xml:space="preserve"> </w:t>
      </w:r>
      <w:proofErr w:type="spellStart"/>
      <w:r w:rsidR="00AB2D9D" w:rsidRPr="00A03E14">
        <w:rPr>
          <w:sz w:val="22"/>
          <w:szCs w:val="22"/>
        </w:rPr>
        <w:t>kromatografi</w:t>
      </w:r>
      <w:proofErr w:type="spellEnd"/>
      <w:r w:rsidR="00AB2D9D" w:rsidRPr="00A03E14">
        <w:rPr>
          <w:sz w:val="22"/>
          <w:szCs w:val="22"/>
        </w:rPr>
        <w:t xml:space="preserve"> gas – </w:t>
      </w:r>
      <w:proofErr w:type="spellStart"/>
      <w:r w:rsidR="00AB2D9D" w:rsidRPr="00A03E14">
        <w:rPr>
          <w:sz w:val="22"/>
          <w:szCs w:val="22"/>
        </w:rPr>
        <w:t>mikroekstraksi</w:t>
      </w:r>
      <w:proofErr w:type="spellEnd"/>
      <w:r w:rsidR="00AB2D9D" w:rsidRPr="00A03E14">
        <w:rPr>
          <w:sz w:val="22"/>
          <w:szCs w:val="22"/>
        </w:rPr>
        <w:t xml:space="preserve"> </w:t>
      </w:r>
      <w:proofErr w:type="spellStart"/>
      <w:r w:rsidR="00AB2D9D" w:rsidRPr="00A03E14">
        <w:rPr>
          <w:sz w:val="22"/>
          <w:szCs w:val="22"/>
        </w:rPr>
        <w:t>fase</w:t>
      </w:r>
      <w:proofErr w:type="spellEnd"/>
      <w:r w:rsidR="00AB2D9D" w:rsidRPr="00A03E14">
        <w:rPr>
          <w:sz w:val="22"/>
          <w:szCs w:val="22"/>
        </w:rPr>
        <w:t xml:space="preserve"> solid (</w:t>
      </w:r>
      <w:r w:rsidR="00AB2D9D" w:rsidRPr="00A03E14">
        <w:rPr>
          <w:i/>
          <w:sz w:val="22"/>
          <w:szCs w:val="22"/>
        </w:rPr>
        <w:t>solid phase microextraction – gas chromatography mass spectrometry</w:t>
      </w:r>
      <w:r w:rsidR="00AB2D9D" w:rsidRPr="00A03E14">
        <w:rPr>
          <w:sz w:val="22"/>
          <w:szCs w:val="22"/>
        </w:rPr>
        <w:t xml:space="preserve"> – SPME-GCMS). </w:t>
      </w:r>
      <w:proofErr w:type="spellStart"/>
      <w:r w:rsidR="00AB2D9D" w:rsidRPr="00A03E14">
        <w:rPr>
          <w:sz w:val="22"/>
          <w:szCs w:val="22"/>
        </w:rPr>
        <w:t>Namun</w:t>
      </w:r>
      <w:proofErr w:type="spellEnd"/>
      <w:r w:rsidR="00AB2D9D" w:rsidRPr="00A03E14">
        <w:rPr>
          <w:sz w:val="22"/>
          <w:szCs w:val="22"/>
        </w:rPr>
        <w:t xml:space="preserve"> SPME-GCMS </w:t>
      </w:r>
      <w:proofErr w:type="spellStart"/>
      <w:r w:rsidR="00AB2D9D" w:rsidRPr="00A03E14">
        <w:rPr>
          <w:sz w:val="22"/>
          <w:szCs w:val="22"/>
        </w:rPr>
        <w:t>ini</w:t>
      </w:r>
      <w:proofErr w:type="spellEnd"/>
      <w:r w:rsidR="00AB2D9D" w:rsidRPr="00A03E14">
        <w:rPr>
          <w:sz w:val="22"/>
          <w:szCs w:val="22"/>
        </w:rPr>
        <w:t xml:space="preserve"> </w:t>
      </w:r>
      <w:proofErr w:type="spellStart"/>
      <w:r w:rsidR="00AB2D9D" w:rsidRPr="00A03E14">
        <w:rPr>
          <w:sz w:val="22"/>
          <w:szCs w:val="22"/>
        </w:rPr>
        <w:t>relatif</w:t>
      </w:r>
      <w:proofErr w:type="spellEnd"/>
      <w:r w:rsidR="00AB2D9D" w:rsidRPr="00A03E14">
        <w:rPr>
          <w:sz w:val="22"/>
          <w:szCs w:val="22"/>
        </w:rPr>
        <w:t xml:space="preserve"> </w:t>
      </w:r>
      <w:proofErr w:type="spellStart"/>
      <w:r w:rsidR="00AB2D9D" w:rsidRPr="00A03E14">
        <w:rPr>
          <w:sz w:val="22"/>
          <w:szCs w:val="22"/>
        </w:rPr>
        <w:t>tidak</w:t>
      </w:r>
      <w:proofErr w:type="spellEnd"/>
      <w:r w:rsidR="00AB2D9D" w:rsidRPr="00A03E14">
        <w:rPr>
          <w:sz w:val="22"/>
          <w:szCs w:val="22"/>
        </w:rPr>
        <w:t xml:space="preserve"> </w:t>
      </w:r>
      <w:proofErr w:type="spellStart"/>
      <w:r w:rsidR="00AB2D9D" w:rsidRPr="00A03E14">
        <w:rPr>
          <w:sz w:val="22"/>
          <w:szCs w:val="22"/>
        </w:rPr>
        <w:t>sensitif</w:t>
      </w:r>
      <w:proofErr w:type="spellEnd"/>
      <w:r w:rsidR="00AB2D9D" w:rsidRPr="00A03E14">
        <w:rPr>
          <w:sz w:val="22"/>
          <w:szCs w:val="22"/>
        </w:rPr>
        <w:t xml:space="preserve"> </w:t>
      </w:r>
      <w:proofErr w:type="spellStart"/>
      <w:r w:rsidR="00AB2D9D" w:rsidRPr="00A03E14">
        <w:rPr>
          <w:sz w:val="22"/>
          <w:szCs w:val="22"/>
        </w:rPr>
        <w:t>karena</w:t>
      </w:r>
      <w:proofErr w:type="spellEnd"/>
      <w:r w:rsidR="00AB2D9D" w:rsidRPr="00A03E14">
        <w:rPr>
          <w:sz w:val="22"/>
          <w:szCs w:val="22"/>
        </w:rPr>
        <w:t xml:space="preserve"> </w:t>
      </w:r>
      <w:proofErr w:type="spellStart"/>
      <w:r w:rsidR="00AB2D9D" w:rsidRPr="00A03E14">
        <w:rPr>
          <w:sz w:val="22"/>
          <w:szCs w:val="22"/>
        </w:rPr>
        <w:t>komponen-komponen</w:t>
      </w:r>
      <w:proofErr w:type="spellEnd"/>
      <w:r w:rsidR="00AB2D9D" w:rsidRPr="00A03E14">
        <w:rPr>
          <w:sz w:val="22"/>
          <w:szCs w:val="22"/>
        </w:rPr>
        <w:t xml:space="preserve"> </w:t>
      </w:r>
      <w:proofErr w:type="spellStart"/>
      <w:r w:rsidR="00AB2D9D" w:rsidRPr="00A03E14">
        <w:rPr>
          <w:sz w:val="22"/>
          <w:szCs w:val="22"/>
        </w:rPr>
        <w:t>penanda</w:t>
      </w:r>
      <w:proofErr w:type="spellEnd"/>
      <w:r w:rsidR="00AB2D9D" w:rsidRPr="00A03E14">
        <w:rPr>
          <w:sz w:val="22"/>
          <w:szCs w:val="22"/>
        </w:rPr>
        <w:t xml:space="preserve"> </w:t>
      </w:r>
      <w:proofErr w:type="spellStart"/>
      <w:r w:rsidR="00AB2D9D" w:rsidRPr="00A03E14">
        <w:rPr>
          <w:sz w:val="22"/>
          <w:szCs w:val="22"/>
        </w:rPr>
        <w:t>penyakit</w:t>
      </w:r>
      <w:proofErr w:type="spellEnd"/>
      <w:r w:rsidR="00AB2D9D" w:rsidRPr="00A03E14">
        <w:rPr>
          <w:sz w:val="22"/>
          <w:szCs w:val="22"/>
        </w:rPr>
        <w:t xml:space="preserve"> </w:t>
      </w:r>
      <w:proofErr w:type="spellStart"/>
      <w:r w:rsidR="00AB2D9D" w:rsidRPr="00A03E14">
        <w:rPr>
          <w:sz w:val="22"/>
          <w:szCs w:val="22"/>
        </w:rPr>
        <w:t>kanker</w:t>
      </w:r>
      <w:proofErr w:type="spellEnd"/>
      <w:r w:rsidR="00AB2D9D" w:rsidRPr="00A03E14">
        <w:rPr>
          <w:sz w:val="22"/>
          <w:szCs w:val="22"/>
        </w:rPr>
        <w:t xml:space="preserve"> </w:t>
      </w:r>
      <w:proofErr w:type="spellStart"/>
      <w:r w:rsidR="00AB2D9D" w:rsidRPr="00A03E14">
        <w:rPr>
          <w:sz w:val="22"/>
          <w:szCs w:val="22"/>
        </w:rPr>
        <w:t>paru</w:t>
      </w:r>
      <w:proofErr w:type="spellEnd"/>
      <w:r w:rsidR="00AB2D9D" w:rsidRPr="00A03E14">
        <w:rPr>
          <w:sz w:val="22"/>
          <w:szCs w:val="22"/>
        </w:rPr>
        <w:t xml:space="preserve"> </w:t>
      </w:r>
      <w:proofErr w:type="spellStart"/>
      <w:r w:rsidR="00AB2D9D" w:rsidRPr="00A03E14">
        <w:rPr>
          <w:sz w:val="22"/>
          <w:szCs w:val="22"/>
        </w:rPr>
        <w:t>dalam</w:t>
      </w:r>
      <w:proofErr w:type="spellEnd"/>
      <w:r w:rsidR="00AB2D9D" w:rsidRPr="00A03E14">
        <w:rPr>
          <w:sz w:val="22"/>
          <w:szCs w:val="22"/>
        </w:rPr>
        <w:t xml:space="preserve"> gas </w:t>
      </w:r>
      <w:proofErr w:type="spellStart"/>
      <w:r w:rsidR="00AB2D9D" w:rsidRPr="00A03E14">
        <w:rPr>
          <w:sz w:val="22"/>
          <w:szCs w:val="22"/>
        </w:rPr>
        <w:t>hembus</w:t>
      </w:r>
      <w:proofErr w:type="spellEnd"/>
      <w:r w:rsidR="00AB2D9D" w:rsidRPr="00A03E14">
        <w:rPr>
          <w:sz w:val="22"/>
          <w:szCs w:val="22"/>
        </w:rPr>
        <w:t xml:space="preserve"> </w:t>
      </w:r>
      <w:proofErr w:type="spellStart"/>
      <w:r w:rsidR="00AB2D9D" w:rsidRPr="00A03E14">
        <w:rPr>
          <w:sz w:val="22"/>
          <w:szCs w:val="22"/>
        </w:rPr>
        <w:t>nafas</w:t>
      </w:r>
      <w:proofErr w:type="spellEnd"/>
      <w:r w:rsidR="00AB2D9D" w:rsidRPr="00A03E14">
        <w:rPr>
          <w:sz w:val="22"/>
          <w:szCs w:val="22"/>
        </w:rPr>
        <w:t xml:space="preserve"> pada </w:t>
      </w:r>
      <w:proofErr w:type="spellStart"/>
      <w:r w:rsidR="00AB2D9D" w:rsidRPr="00A03E14">
        <w:rPr>
          <w:sz w:val="22"/>
          <w:szCs w:val="22"/>
        </w:rPr>
        <w:t>relawan</w:t>
      </w:r>
      <w:proofErr w:type="spellEnd"/>
      <w:r w:rsidR="00AB2D9D" w:rsidRPr="00A03E14">
        <w:rPr>
          <w:sz w:val="22"/>
          <w:szCs w:val="22"/>
        </w:rPr>
        <w:t xml:space="preserve"> </w:t>
      </w:r>
      <w:proofErr w:type="spellStart"/>
      <w:r w:rsidR="00AB2D9D" w:rsidRPr="00A03E14">
        <w:rPr>
          <w:sz w:val="22"/>
          <w:szCs w:val="22"/>
        </w:rPr>
        <w:t>sehat</w:t>
      </w:r>
      <w:proofErr w:type="spellEnd"/>
      <w:r w:rsidR="00AB2D9D" w:rsidRPr="00A03E14">
        <w:rPr>
          <w:sz w:val="22"/>
          <w:szCs w:val="22"/>
        </w:rPr>
        <w:t xml:space="preserve"> </w:t>
      </w:r>
      <w:proofErr w:type="spellStart"/>
      <w:r w:rsidR="00AB2D9D" w:rsidRPr="00A03E14">
        <w:rPr>
          <w:sz w:val="22"/>
          <w:szCs w:val="22"/>
        </w:rPr>
        <w:t>tidak</w:t>
      </w:r>
      <w:proofErr w:type="spellEnd"/>
      <w:r w:rsidR="00AB2D9D" w:rsidRPr="00A03E14">
        <w:rPr>
          <w:sz w:val="22"/>
          <w:szCs w:val="22"/>
        </w:rPr>
        <w:t xml:space="preserve"> </w:t>
      </w:r>
      <w:proofErr w:type="spellStart"/>
      <w:r w:rsidR="00AB2D9D" w:rsidRPr="00A03E14">
        <w:rPr>
          <w:sz w:val="22"/>
          <w:szCs w:val="22"/>
        </w:rPr>
        <w:t>terdeteksi</w:t>
      </w:r>
      <w:proofErr w:type="spellEnd"/>
      <w:r w:rsidR="00AB2D9D" w:rsidRPr="00A03E14">
        <w:rPr>
          <w:sz w:val="22"/>
          <w:szCs w:val="22"/>
        </w:rPr>
        <w:t xml:space="preserve">. </w:t>
      </w:r>
      <w:proofErr w:type="spellStart"/>
      <w:r w:rsidR="00AB2D9D" w:rsidRPr="00A03E14">
        <w:rPr>
          <w:sz w:val="22"/>
          <w:szCs w:val="22"/>
        </w:rPr>
        <w:t>Kekurangan</w:t>
      </w:r>
      <w:proofErr w:type="spellEnd"/>
      <w:r w:rsidR="00AB2D9D" w:rsidRPr="00A03E14">
        <w:rPr>
          <w:sz w:val="22"/>
          <w:szCs w:val="22"/>
        </w:rPr>
        <w:t xml:space="preserve"> </w:t>
      </w:r>
      <w:proofErr w:type="spellStart"/>
      <w:r w:rsidR="00AB2D9D" w:rsidRPr="00A03E14">
        <w:rPr>
          <w:sz w:val="22"/>
          <w:szCs w:val="22"/>
        </w:rPr>
        <w:t>lain</w:t>
      </w:r>
      <w:proofErr w:type="spellEnd"/>
      <w:r w:rsidR="00AB2D9D" w:rsidRPr="00A03E14">
        <w:rPr>
          <w:sz w:val="22"/>
          <w:szCs w:val="22"/>
        </w:rPr>
        <w:t xml:space="preserve">, pada PTR-MS </w:t>
      </w:r>
      <w:proofErr w:type="spellStart"/>
      <w:r w:rsidR="00AB2D9D" w:rsidRPr="00A03E14">
        <w:rPr>
          <w:sz w:val="22"/>
          <w:szCs w:val="22"/>
        </w:rPr>
        <w:t>yaitu</w:t>
      </w:r>
      <w:proofErr w:type="spellEnd"/>
      <w:r w:rsidR="00AB2D9D" w:rsidRPr="00A03E14">
        <w:rPr>
          <w:sz w:val="22"/>
          <w:szCs w:val="22"/>
        </w:rPr>
        <w:t xml:space="preserve"> </w:t>
      </w:r>
      <w:proofErr w:type="spellStart"/>
      <w:r w:rsidR="00AB2D9D" w:rsidRPr="00A03E14">
        <w:rPr>
          <w:sz w:val="22"/>
          <w:szCs w:val="22"/>
        </w:rPr>
        <w:t>tidak</w:t>
      </w:r>
      <w:proofErr w:type="spellEnd"/>
      <w:r w:rsidR="00AB2D9D" w:rsidRPr="00A03E14">
        <w:rPr>
          <w:sz w:val="22"/>
          <w:szCs w:val="22"/>
        </w:rPr>
        <w:t xml:space="preserve"> </w:t>
      </w:r>
      <w:proofErr w:type="spellStart"/>
      <w:r w:rsidR="00AB2D9D" w:rsidRPr="00A03E14">
        <w:rPr>
          <w:sz w:val="22"/>
          <w:szCs w:val="22"/>
        </w:rPr>
        <w:t>bisa</w:t>
      </w:r>
      <w:proofErr w:type="spellEnd"/>
      <w:r w:rsidR="00AB2D9D" w:rsidRPr="00A03E14">
        <w:rPr>
          <w:sz w:val="22"/>
          <w:szCs w:val="22"/>
        </w:rPr>
        <w:t xml:space="preserve"> </w:t>
      </w:r>
      <w:proofErr w:type="spellStart"/>
      <w:r w:rsidR="00AB2D9D" w:rsidRPr="00A03E14">
        <w:rPr>
          <w:sz w:val="22"/>
          <w:szCs w:val="22"/>
        </w:rPr>
        <w:t>mengidentifikasi</w:t>
      </w:r>
      <w:proofErr w:type="spellEnd"/>
      <w:r w:rsidR="00AB2D9D" w:rsidRPr="00A03E14">
        <w:rPr>
          <w:sz w:val="22"/>
          <w:szCs w:val="22"/>
        </w:rPr>
        <w:t xml:space="preserve"> </w:t>
      </w:r>
      <w:proofErr w:type="spellStart"/>
      <w:r w:rsidR="00AB2D9D" w:rsidRPr="00A03E14">
        <w:rPr>
          <w:sz w:val="22"/>
          <w:szCs w:val="22"/>
        </w:rPr>
        <w:t>senyawa</w:t>
      </w:r>
      <w:proofErr w:type="spellEnd"/>
      <w:r w:rsidR="00AB2D9D" w:rsidRPr="00A03E14">
        <w:rPr>
          <w:sz w:val="22"/>
          <w:szCs w:val="22"/>
        </w:rPr>
        <w:t xml:space="preserve"> </w:t>
      </w:r>
      <w:proofErr w:type="spellStart"/>
      <w:r w:rsidR="00AB2D9D" w:rsidRPr="00A03E14">
        <w:rPr>
          <w:sz w:val="22"/>
          <w:szCs w:val="22"/>
        </w:rPr>
        <w:t>dengan</w:t>
      </w:r>
      <w:proofErr w:type="spellEnd"/>
      <w:r w:rsidR="00AB2D9D" w:rsidRPr="00A03E14">
        <w:rPr>
          <w:sz w:val="22"/>
          <w:szCs w:val="22"/>
        </w:rPr>
        <w:t xml:space="preserve"> </w:t>
      </w:r>
      <w:proofErr w:type="spellStart"/>
      <w:r w:rsidR="00AB2D9D" w:rsidRPr="00A03E14">
        <w:rPr>
          <w:sz w:val="22"/>
          <w:szCs w:val="22"/>
        </w:rPr>
        <w:t>pasti</w:t>
      </w:r>
      <w:proofErr w:type="spellEnd"/>
      <w:r w:rsidR="00AB2D9D" w:rsidRPr="00A03E14">
        <w:rPr>
          <w:sz w:val="22"/>
          <w:szCs w:val="22"/>
        </w:rPr>
        <w:t xml:space="preserve"> </w:t>
      </w:r>
      <w:r w:rsidR="00AB2D9D" w:rsidRPr="00A03E14">
        <w:rPr>
          <w:sz w:val="22"/>
          <w:szCs w:val="22"/>
        </w:rPr>
        <w:fldChar w:fldCharType="begin" w:fldLock="1"/>
      </w:r>
      <w:r w:rsidR="00A03E14" w:rsidRPr="00A03E14">
        <w:rPr>
          <w:sz w:val="22"/>
          <w:szCs w:val="22"/>
        </w:rPr>
        <w:instrText>ADDIN CSL_CITATION {"citationItems":[{"id":"ITEM-1","itemData":{"DOI":"10.1186/1471-2407-9-348","ISSN":"14712407","PMID":"19788722","abstract":"Background: Lung cancer is one of the leading causes of death in Europe and the western world. At present, diagnosis of lung cancer very often happens late in the course of the disease since inexpensive, non-invasive and sufficiently sensitive and specific screening methods are not available. Even though the CT diagnostic methods are good, it must be assured that \"screening benefit outweighs risk, across all individuals screened, not only those with lung cancer\". An early non-invasive diagnosis of lung cancer would improve prognosis and enlarge treatment options. Analysis of exhaled breath would be an ideal diagnostic method, since it is non-invasive and totally painless. Methods: Exhaled breath and inhaled room air samples were analyzed using proton transfer reaction mass spectrometry (PTR-MS) and solid phase microextraction with subsequent gas chromatography mass spectrometry (SPME-GCMS). For the PTR-MS measurements, 220 lung cancer patients and 441 healthy volunteers were recruited. For the GCMS measurements, we collected samples from 65 lung cancer patients and 31 healthy volunteers. Lung cancer patients were in different disease stages and under treatment with different regimes. Mixed expiratory and indoor air samples were collected in Tedlar bags, and either analyzed directly by PTR-MS or transferred to glass vials and analyzed by gas chromatography mass spectrometry (GCMS). Only those measurements of compounds were considered, which showed at least a 15% higher concentration in exhaled breath than in indoor air. Compounds related to smoking behavior such as acetonitrile and benzene were not used to differentiate between lung cancer patients and healthy volunteers. Results: Isoprene, acetone and methanol are compounds appearing in everybody's exhaled breath. These three main compounds of exhaled breath show slightly lower concentrations in lung cancer patients as compared to healthy volunteers (p &lt; 0.01 for isoprene and acetone, p = 0.011 for methanol; PTR-MS measurements). A comparison of the GCMS-results of 65 lung cancer patients with those of 31 healthy volunteers revealed differences in concentration for more than 50 compounds. Sensitivity for detection of lung cancer patients based on presence of (one of) 4 different compounds not arising in exhaled breath of healthy volunteers was 52% with a specificity of 100%. Using 15 (or 21) different compounds for distinction, sensitivity was 71% (80%) with a specificity of 100%. Potential marker compo…","author":[{"dropping-particle":"","family":"Bajtarevic","given":"Amel","non-dropping-particle":"","parse-names":false,"suffix":""},{"dropping-particle":"","family":"Ager","given":"Clemens","non-dropping-particle":"","parse-names":false,"suffix":""},{"dropping-particle":"","family":"Pienz","given":"Martin","non-dropping-particle":"","parse-names":false,"suffix":""},{"dropping-particle":"","family":"Klieber","given":"Martin","non-dropping-particle":"","parse-names":false,"suffix":""},{"dropping-particle":"","family":"Schwarz","given":"Konrad","non-dropping-particle":"","parse-names":false,"suffix":""},{"dropping-particle":"","family":"Ligor","given":"Magdalena","non-dropping-particle":"","parse-names":false,"suffix":""},{"dropping-particle":"","family":"Ligor","given":"Tomasz","non-dropping-particle":"","parse-names":false,"suffix":""},{"dropping-particle":"","family":"Filipiak","given":"Wojciech","non-dropping-particle":"","parse-names":false,"suffix":""},{"dropping-particle":"","family":"Denz","given":"Hubert","non-dropping-particle":"","parse-names":false,"suffix":""},{"dropping-particle":"","family":"Fiegl","given":"Michael","non-dropping-particle":"","parse-names":false,"suffix":""},{"dropping-particle":"","family":"Hilbe","given":"Wolfgang","non-dropping-particle":"","parse-names":false,"suffix":""},{"dropping-particle":"","family":"Weiss","given":"Wolfgang","non-dropping-particle":"","parse-names":false,"suffix":""},{"dropping-particle":"","family":"Lukas","given":"Peter","non-dropping-particle":"","parse-names":false,"suffix":""},{"dropping-particle":"","family":"Jamnig","given":"Herbert","non-dropping-particle":"","parse-names":false,"suffix":""},{"dropping-particle":"","family":"Hackl","given":"Martin","non-dropping-particle":"","parse-names":false,"suffix":""},{"dropping-particle":"","family":"Haidenberger","given":"Alfred","non-dropping-particle":"","parse-names":false,"suffix":""},{"dropping-particle":"","family":"Buszewski","given":"Bogusław","non-dropping-particle":"","parse-names":false,"suffix":""},{"dropping-particle":"","family":"Miekisch","given":"Wolfram","non-dropping-particle":"","parse-names":false,"suffix":""},{"dropping-particle":"","family":"Schubert","given":"Jochen","non-dropping-particle":"","parse-names":false,"suffix":""},{"dropping-particle":"","family":"Amann","given":"Anton","non-dropping-particle":"","parse-names":false,"suffix":""}],"container-title":"BMC Cancer","id":"ITEM-1","issued":{"date-parts":[["2009"]]},"page":"348","title":"Noninvasive detection of lung cancer by analysis of exhaled breath","type":"article-journal","volume":"9"},"uris":["http://www.mendeley.com/documents/?uuid=256d4dae-c20c-43c2-b1f8-2a291e9264d5"]}],"mendeley":{"formattedCitation":"(Bajtarevic et al., 2009)","plainTextFormattedCitation":"(Bajtarevic et al., 2009)","previouslyFormattedCitation":"(Bajtarevic et al., 2009)"},"properties":{"noteIndex":0},"schema":"https://github.com/citation-style-language/schema/raw/master/csl-citation.json"}</w:instrText>
      </w:r>
      <w:r w:rsidR="00AB2D9D" w:rsidRPr="00A03E14">
        <w:rPr>
          <w:sz w:val="22"/>
          <w:szCs w:val="22"/>
        </w:rPr>
        <w:fldChar w:fldCharType="separate"/>
      </w:r>
      <w:r w:rsidR="00AB2D9D" w:rsidRPr="00A03E14">
        <w:rPr>
          <w:noProof/>
          <w:sz w:val="22"/>
          <w:szCs w:val="22"/>
        </w:rPr>
        <w:t>(Bajtarevic et al., 2009)</w:t>
      </w:r>
      <w:r w:rsidR="00AB2D9D" w:rsidRPr="00A03E14">
        <w:rPr>
          <w:sz w:val="22"/>
          <w:szCs w:val="22"/>
        </w:rPr>
        <w:fldChar w:fldCharType="end"/>
      </w:r>
      <w:r w:rsidR="00AB2D9D" w:rsidRPr="00A03E14">
        <w:rPr>
          <w:sz w:val="22"/>
          <w:szCs w:val="22"/>
        </w:rPr>
        <w:t>.</w:t>
      </w:r>
      <w:r w:rsidR="00CF5D8A" w:rsidRPr="00A03E14">
        <w:rPr>
          <w:sz w:val="22"/>
          <w:szCs w:val="22"/>
        </w:rPr>
        <w:t xml:space="preserve"> Oleh </w:t>
      </w:r>
      <w:proofErr w:type="spellStart"/>
      <w:r w:rsidR="00CF5D8A" w:rsidRPr="00A03E14">
        <w:rPr>
          <w:sz w:val="22"/>
          <w:szCs w:val="22"/>
        </w:rPr>
        <w:t>karena</w:t>
      </w:r>
      <w:proofErr w:type="spellEnd"/>
      <w:r w:rsidR="00CF5D8A" w:rsidRPr="00A03E14">
        <w:rPr>
          <w:sz w:val="22"/>
          <w:szCs w:val="22"/>
        </w:rPr>
        <w:t xml:space="preserve"> </w:t>
      </w:r>
      <w:proofErr w:type="spellStart"/>
      <w:r w:rsidR="00CF5D8A" w:rsidRPr="00A03E14">
        <w:rPr>
          <w:sz w:val="22"/>
          <w:szCs w:val="22"/>
        </w:rPr>
        <w:t>itu</w:t>
      </w:r>
      <w:proofErr w:type="spellEnd"/>
      <w:r w:rsidR="00CF5D8A" w:rsidRPr="00A03E14">
        <w:rPr>
          <w:sz w:val="22"/>
          <w:szCs w:val="22"/>
        </w:rPr>
        <w:t xml:space="preserve"> </w:t>
      </w:r>
      <w:proofErr w:type="spellStart"/>
      <w:r w:rsidR="00CF5D8A" w:rsidRPr="00A03E14">
        <w:rPr>
          <w:sz w:val="22"/>
          <w:szCs w:val="22"/>
        </w:rPr>
        <w:t>diperlukan</w:t>
      </w:r>
      <w:proofErr w:type="spellEnd"/>
      <w:r w:rsidR="00CF5D8A" w:rsidRPr="00A03E14">
        <w:rPr>
          <w:sz w:val="22"/>
          <w:szCs w:val="22"/>
        </w:rPr>
        <w:t xml:space="preserve"> </w:t>
      </w:r>
      <w:proofErr w:type="spellStart"/>
      <w:r w:rsidR="00CF5D8A" w:rsidRPr="00A03E14">
        <w:rPr>
          <w:sz w:val="22"/>
          <w:szCs w:val="22"/>
        </w:rPr>
        <w:t>alat</w:t>
      </w:r>
      <w:proofErr w:type="spellEnd"/>
      <w:r w:rsidR="00CF5D8A" w:rsidRPr="00A03E14">
        <w:rPr>
          <w:sz w:val="22"/>
          <w:szCs w:val="22"/>
        </w:rPr>
        <w:t xml:space="preserve"> yang </w:t>
      </w:r>
      <w:proofErr w:type="spellStart"/>
      <w:r w:rsidR="00CF5D8A" w:rsidRPr="00A03E14">
        <w:rPr>
          <w:sz w:val="22"/>
          <w:szCs w:val="22"/>
        </w:rPr>
        <w:t>mampu</w:t>
      </w:r>
      <w:proofErr w:type="spellEnd"/>
      <w:r w:rsidR="00CF5D8A" w:rsidRPr="00A03E14">
        <w:rPr>
          <w:sz w:val="22"/>
          <w:szCs w:val="22"/>
        </w:rPr>
        <w:t xml:space="preserve"> </w:t>
      </w:r>
      <w:proofErr w:type="spellStart"/>
      <w:r w:rsidR="00CF5D8A" w:rsidRPr="00A03E14">
        <w:rPr>
          <w:sz w:val="22"/>
          <w:szCs w:val="22"/>
        </w:rPr>
        <w:t>mendeteksi</w:t>
      </w:r>
      <w:proofErr w:type="spellEnd"/>
      <w:r w:rsidR="00CF5D8A" w:rsidRPr="00A03E14">
        <w:rPr>
          <w:sz w:val="22"/>
          <w:szCs w:val="22"/>
        </w:rPr>
        <w:t xml:space="preserve"> </w:t>
      </w:r>
      <w:proofErr w:type="spellStart"/>
      <w:r w:rsidR="00CF5D8A" w:rsidRPr="00A03E14">
        <w:rPr>
          <w:sz w:val="22"/>
          <w:szCs w:val="22"/>
        </w:rPr>
        <w:t>senyawa</w:t>
      </w:r>
      <w:proofErr w:type="spellEnd"/>
      <w:r w:rsidR="00CF5D8A" w:rsidRPr="00A03E14">
        <w:rPr>
          <w:sz w:val="22"/>
          <w:szCs w:val="22"/>
        </w:rPr>
        <w:t xml:space="preserve"> </w:t>
      </w:r>
      <w:proofErr w:type="spellStart"/>
      <w:r w:rsidR="00CF5D8A" w:rsidRPr="00A03E14">
        <w:rPr>
          <w:sz w:val="22"/>
          <w:szCs w:val="22"/>
        </w:rPr>
        <w:t>organik</w:t>
      </w:r>
      <w:proofErr w:type="spellEnd"/>
      <w:r w:rsidR="00CF5D8A" w:rsidRPr="00A03E14">
        <w:rPr>
          <w:sz w:val="22"/>
          <w:szCs w:val="22"/>
        </w:rPr>
        <w:t xml:space="preserve"> </w:t>
      </w:r>
      <w:proofErr w:type="spellStart"/>
      <w:r w:rsidR="00CF5D8A" w:rsidRPr="00A03E14">
        <w:rPr>
          <w:sz w:val="22"/>
          <w:szCs w:val="22"/>
        </w:rPr>
        <w:t>volatil</w:t>
      </w:r>
      <w:proofErr w:type="spellEnd"/>
      <w:r w:rsidR="00CF5D8A" w:rsidRPr="00A03E14">
        <w:rPr>
          <w:sz w:val="22"/>
          <w:szCs w:val="22"/>
        </w:rPr>
        <w:t xml:space="preserve"> </w:t>
      </w:r>
      <w:proofErr w:type="spellStart"/>
      <w:r w:rsidR="00CF5D8A" w:rsidRPr="00A03E14">
        <w:rPr>
          <w:sz w:val="22"/>
          <w:szCs w:val="22"/>
        </w:rPr>
        <w:t>dengan</w:t>
      </w:r>
      <w:proofErr w:type="spellEnd"/>
      <w:r w:rsidR="00CF5D8A" w:rsidRPr="00A03E14">
        <w:rPr>
          <w:sz w:val="22"/>
          <w:szCs w:val="22"/>
        </w:rPr>
        <w:t xml:space="preserve"> </w:t>
      </w:r>
      <w:proofErr w:type="spellStart"/>
      <w:r w:rsidR="00CF5D8A" w:rsidRPr="00A03E14">
        <w:rPr>
          <w:sz w:val="22"/>
          <w:szCs w:val="22"/>
        </w:rPr>
        <w:t>sensitifitas</w:t>
      </w:r>
      <w:proofErr w:type="spellEnd"/>
      <w:r w:rsidR="00CF5D8A" w:rsidRPr="00A03E14">
        <w:rPr>
          <w:sz w:val="22"/>
          <w:szCs w:val="22"/>
        </w:rPr>
        <w:t xml:space="preserve"> </w:t>
      </w:r>
      <w:r w:rsidR="00CF5D8A" w:rsidRPr="00A03E14">
        <w:rPr>
          <w:sz w:val="22"/>
          <w:szCs w:val="22"/>
        </w:rPr>
        <w:t xml:space="preserve">yang </w:t>
      </w:r>
      <w:proofErr w:type="spellStart"/>
      <w:r w:rsidR="00CF5D8A" w:rsidRPr="00A03E14">
        <w:rPr>
          <w:sz w:val="22"/>
          <w:szCs w:val="22"/>
        </w:rPr>
        <w:t>tinggi</w:t>
      </w:r>
      <w:proofErr w:type="spellEnd"/>
      <w:r w:rsidR="00CF5D8A" w:rsidRPr="00A03E14">
        <w:rPr>
          <w:sz w:val="22"/>
          <w:szCs w:val="22"/>
        </w:rPr>
        <w:t>.</w:t>
      </w:r>
      <w:r w:rsidR="005E29F0" w:rsidRPr="00A03E14">
        <w:rPr>
          <w:sz w:val="22"/>
          <w:szCs w:val="22"/>
        </w:rPr>
        <w:t xml:space="preserve"> Salah </w:t>
      </w:r>
      <w:proofErr w:type="spellStart"/>
      <w:r w:rsidR="005E29F0" w:rsidRPr="00A03E14">
        <w:rPr>
          <w:sz w:val="22"/>
          <w:szCs w:val="22"/>
        </w:rPr>
        <w:t>satunya</w:t>
      </w:r>
      <w:proofErr w:type="spellEnd"/>
      <w:r w:rsidR="005E29F0" w:rsidRPr="00A03E14">
        <w:rPr>
          <w:sz w:val="22"/>
          <w:szCs w:val="22"/>
        </w:rPr>
        <w:t xml:space="preserve"> </w:t>
      </w:r>
      <w:proofErr w:type="spellStart"/>
      <w:r w:rsidR="005E29F0" w:rsidRPr="00A03E14">
        <w:rPr>
          <w:sz w:val="22"/>
          <w:szCs w:val="22"/>
        </w:rPr>
        <w:t>adalah</w:t>
      </w:r>
      <w:proofErr w:type="spellEnd"/>
      <w:r w:rsidR="005E29F0" w:rsidRPr="00A03E14">
        <w:rPr>
          <w:sz w:val="22"/>
          <w:szCs w:val="22"/>
        </w:rPr>
        <w:t xml:space="preserve"> </w:t>
      </w:r>
      <w:proofErr w:type="spellStart"/>
      <w:r w:rsidR="005E29F0" w:rsidRPr="00A03E14">
        <w:rPr>
          <w:sz w:val="22"/>
          <w:szCs w:val="22"/>
        </w:rPr>
        <w:t>spektroskopi</w:t>
      </w:r>
      <w:proofErr w:type="spellEnd"/>
      <w:r w:rsidR="005E29F0" w:rsidRPr="00A03E14">
        <w:rPr>
          <w:sz w:val="22"/>
          <w:szCs w:val="22"/>
        </w:rPr>
        <w:t xml:space="preserve"> </w:t>
      </w:r>
      <w:proofErr w:type="spellStart"/>
      <w:r w:rsidR="005E29F0" w:rsidRPr="00A03E14">
        <w:rPr>
          <w:sz w:val="22"/>
          <w:szCs w:val="22"/>
        </w:rPr>
        <w:t>fotoakustik</w:t>
      </w:r>
      <w:proofErr w:type="spellEnd"/>
      <w:r w:rsidR="005E29F0" w:rsidRPr="00A03E14">
        <w:rPr>
          <w:sz w:val="22"/>
          <w:szCs w:val="22"/>
        </w:rPr>
        <w:t xml:space="preserve"> laser CO</w:t>
      </w:r>
      <w:r w:rsidR="005E29F0" w:rsidRPr="00A03E14">
        <w:rPr>
          <w:sz w:val="22"/>
          <w:szCs w:val="22"/>
          <w:vertAlign w:val="subscript"/>
        </w:rPr>
        <w:t>2</w:t>
      </w:r>
      <w:r w:rsidR="005E29F0" w:rsidRPr="00A03E14">
        <w:rPr>
          <w:sz w:val="22"/>
          <w:szCs w:val="22"/>
        </w:rPr>
        <w:t>.</w:t>
      </w:r>
      <w:r w:rsidR="009F67F6" w:rsidRPr="00A03E14">
        <w:rPr>
          <w:sz w:val="22"/>
          <w:szCs w:val="22"/>
        </w:rPr>
        <w:t xml:space="preserve"> </w:t>
      </w:r>
      <w:proofErr w:type="spellStart"/>
      <w:r w:rsidR="005E29F0" w:rsidRPr="00A03E14">
        <w:rPr>
          <w:sz w:val="22"/>
          <w:szCs w:val="22"/>
        </w:rPr>
        <w:t>P</w:t>
      </w:r>
      <w:r w:rsidR="005D4700" w:rsidRPr="00A03E14">
        <w:rPr>
          <w:sz w:val="22"/>
          <w:szCs w:val="22"/>
        </w:rPr>
        <w:t>enelitian</w:t>
      </w:r>
      <w:proofErr w:type="spellEnd"/>
      <w:r w:rsidRPr="00A03E14">
        <w:rPr>
          <w:sz w:val="22"/>
          <w:szCs w:val="22"/>
        </w:rPr>
        <w:t xml:space="preserve"> </w:t>
      </w:r>
      <w:proofErr w:type="spellStart"/>
      <w:r w:rsidR="005D4700" w:rsidRPr="00A03E14">
        <w:rPr>
          <w:sz w:val="22"/>
          <w:szCs w:val="22"/>
        </w:rPr>
        <w:t>untuk</w:t>
      </w:r>
      <w:proofErr w:type="spellEnd"/>
      <w:r w:rsidRPr="00A03E14">
        <w:rPr>
          <w:sz w:val="22"/>
          <w:szCs w:val="22"/>
        </w:rPr>
        <w:t xml:space="preserve"> </w:t>
      </w:r>
      <w:proofErr w:type="spellStart"/>
      <w:r w:rsidR="005D4700" w:rsidRPr="00A03E14">
        <w:rPr>
          <w:sz w:val="22"/>
          <w:szCs w:val="22"/>
        </w:rPr>
        <w:t>menguji</w:t>
      </w:r>
      <w:proofErr w:type="spellEnd"/>
      <w:r w:rsidR="005D4700" w:rsidRPr="00A03E14">
        <w:rPr>
          <w:sz w:val="22"/>
          <w:szCs w:val="22"/>
        </w:rPr>
        <w:t xml:space="preserve"> </w:t>
      </w:r>
      <w:proofErr w:type="spellStart"/>
      <w:r w:rsidR="005D4700" w:rsidRPr="00A03E14">
        <w:rPr>
          <w:sz w:val="22"/>
          <w:szCs w:val="22"/>
        </w:rPr>
        <w:t>performa</w:t>
      </w:r>
      <w:proofErr w:type="spellEnd"/>
      <w:r w:rsidR="005D4700" w:rsidRPr="00A03E14">
        <w:rPr>
          <w:sz w:val="22"/>
          <w:szCs w:val="22"/>
        </w:rPr>
        <w:t xml:space="preserve"> </w:t>
      </w:r>
      <w:proofErr w:type="spellStart"/>
      <w:r w:rsidR="005D4700" w:rsidRPr="00A03E14">
        <w:rPr>
          <w:sz w:val="22"/>
          <w:szCs w:val="22"/>
        </w:rPr>
        <w:t>spektrometer</w:t>
      </w:r>
      <w:proofErr w:type="spellEnd"/>
      <w:r w:rsidR="005D4700" w:rsidRPr="00A03E14">
        <w:rPr>
          <w:sz w:val="22"/>
          <w:szCs w:val="22"/>
        </w:rPr>
        <w:t xml:space="preserve"> </w:t>
      </w:r>
      <w:proofErr w:type="spellStart"/>
      <w:r w:rsidR="005D4700" w:rsidRPr="00A03E14">
        <w:rPr>
          <w:sz w:val="22"/>
          <w:szCs w:val="22"/>
        </w:rPr>
        <w:t>fotoakustik</w:t>
      </w:r>
      <w:proofErr w:type="spellEnd"/>
      <w:r w:rsidR="005D4700" w:rsidRPr="00A03E14">
        <w:rPr>
          <w:sz w:val="22"/>
          <w:szCs w:val="22"/>
        </w:rPr>
        <w:t xml:space="preserve"> laser CO</w:t>
      </w:r>
      <w:r w:rsidR="005D4700" w:rsidRPr="00A03E14">
        <w:rPr>
          <w:sz w:val="22"/>
          <w:szCs w:val="22"/>
          <w:vertAlign w:val="subscript"/>
        </w:rPr>
        <w:t>2</w:t>
      </w:r>
      <w:r w:rsidR="005D4700" w:rsidRPr="00A03E14">
        <w:rPr>
          <w:sz w:val="22"/>
          <w:szCs w:val="22"/>
        </w:rPr>
        <w:t xml:space="preserve"> </w:t>
      </w:r>
      <w:proofErr w:type="spellStart"/>
      <w:r w:rsidR="005D4700" w:rsidRPr="00A03E14">
        <w:rPr>
          <w:sz w:val="22"/>
          <w:szCs w:val="22"/>
        </w:rPr>
        <w:t>dalam</w:t>
      </w:r>
      <w:proofErr w:type="spellEnd"/>
      <w:r w:rsidR="005D4700" w:rsidRPr="00A03E14">
        <w:rPr>
          <w:sz w:val="22"/>
          <w:szCs w:val="22"/>
        </w:rPr>
        <w:t xml:space="preserve"> </w:t>
      </w:r>
      <w:proofErr w:type="spellStart"/>
      <w:r w:rsidRPr="00A03E14">
        <w:rPr>
          <w:sz w:val="22"/>
          <w:szCs w:val="22"/>
        </w:rPr>
        <w:t>menganalisis</w:t>
      </w:r>
      <w:proofErr w:type="spellEnd"/>
      <w:r w:rsidRPr="00A03E14">
        <w:rPr>
          <w:sz w:val="22"/>
          <w:szCs w:val="22"/>
        </w:rPr>
        <w:t xml:space="preserve"> </w:t>
      </w:r>
      <w:proofErr w:type="spellStart"/>
      <w:r w:rsidR="005E29F0" w:rsidRPr="00A03E14">
        <w:rPr>
          <w:sz w:val="22"/>
          <w:szCs w:val="22"/>
        </w:rPr>
        <w:t>konsentrasi</w:t>
      </w:r>
      <w:proofErr w:type="spellEnd"/>
      <w:r w:rsidR="005E29F0" w:rsidRPr="00A03E14">
        <w:rPr>
          <w:sz w:val="22"/>
          <w:szCs w:val="22"/>
        </w:rPr>
        <w:t xml:space="preserve"> </w:t>
      </w:r>
      <w:proofErr w:type="spellStart"/>
      <w:r w:rsidR="005E29F0" w:rsidRPr="00A03E14">
        <w:rPr>
          <w:sz w:val="22"/>
          <w:szCs w:val="22"/>
        </w:rPr>
        <w:t>senyawa-senyawa</w:t>
      </w:r>
      <w:proofErr w:type="spellEnd"/>
      <w:r w:rsidR="005E29F0" w:rsidRPr="00A03E14">
        <w:rPr>
          <w:sz w:val="22"/>
          <w:szCs w:val="22"/>
        </w:rPr>
        <w:t xml:space="preserve"> </w:t>
      </w:r>
      <w:proofErr w:type="spellStart"/>
      <w:r w:rsidR="005E29F0" w:rsidRPr="00A03E14">
        <w:rPr>
          <w:sz w:val="22"/>
          <w:szCs w:val="22"/>
        </w:rPr>
        <w:t>dalam</w:t>
      </w:r>
      <w:proofErr w:type="spellEnd"/>
      <w:r w:rsidR="005E29F0" w:rsidRPr="00A03E14">
        <w:rPr>
          <w:sz w:val="22"/>
          <w:szCs w:val="22"/>
        </w:rPr>
        <w:t xml:space="preserve"> </w:t>
      </w:r>
      <w:r w:rsidRPr="00A03E14">
        <w:rPr>
          <w:sz w:val="22"/>
          <w:szCs w:val="22"/>
        </w:rPr>
        <w:t xml:space="preserve">gas </w:t>
      </w:r>
      <w:proofErr w:type="spellStart"/>
      <w:r w:rsidRPr="00A03E14">
        <w:rPr>
          <w:sz w:val="22"/>
          <w:szCs w:val="22"/>
        </w:rPr>
        <w:t>hembus</w:t>
      </w:r>
      <w:proofErr w:type="spellEnd"/>
      <w:r w:rsidR="005E29F0" w:rsidRPr="00A03E14">
        <w:rPr>
          <w:sz w:val="22"/>
          <w:szCs w:val="22"/>
        </w:rPr>
        <w:t xml:space="preserve"> </w:t>
      </w:r>
      <w:proofErr w:type="spellStart"/>
      <w:r w:rsidR="005E29F0" w:rsidRPr="00A03E14">
        <w:rPr>
          <w:sz w:val="22"/>
          <w:szCs w:val="22"/>
        </w:rPr>
        <w:t>na</w:t>
      </w:r>
      <w:r w:rsidR="000F5D6C" w:rsidRPr="00A03E14">
        <w:rPr>
          <w:sz w:val="22"/>
          <w:szCs w:val="22"/>
        </w:rPr>
        <w:t>p</w:t>
      </w:r>
      <w:r w:rsidR="005E29F0" w:rsidRPr="00A03E14">
        <w:rPr>
          <w:sz w:val="22"/>
          <w:szCs w:val="22"/>
        </w:rPr>
        <w:t>as</w:t>
      </w:r>
      <w:proofErr w:type="spellEnd"/>
      <w:r w:rsidR="005E29F0" w:rsidRPr="00A03E14">
        <w:rPr>
          <w:sz w:val="22"/>
          <w:szCs w:val="22"/>
        </w:rPr>
        <w:t xml:space="preserve"> </w:t>
      </w:r>
      <w:proofErr w:type="spellStart"/>
      <w:r w:rsidR="005E29F0" w:rsidRPr="00A03E14">
        <w:rPr>
          <w:sz w:val="22"/>
          <w:szCs w:val="22"/>
        </w:rPr>
        <w:t>seperti</w:t>
      </w:r>
      <w:proofErr w:type="spellEnd"/>
      <w:r w:rsidR="005E29F0" w:rsidRPr="00A03E14">
        <w:rPr>
          <w:sz w:val="22"/>
          <w:szCs w:val="22"/>
        </w:rPr>
        <w:t xml:space="preserve"> </w:t>
      </w:r>
      <w:proofErr w:type="spellStart"/>
      <w:r w:rsidR="005E29F0" w:rsidRPr="00A03E14">
        <w:rPr>
          <w:sz w:val="22"/>
          <w:szCs w:val="22"/>
        </w:rPr>
        <w:t>penelitian</w:t>
      </w:r>
      <w:proofErr w:type="spellEnd"/>
      <w:r w:rsidR="005E29F0" w:rsidRPr="00A03E14">
        <w:rPr>
          <w:sz w:val="22"/>
          <w:szCs w:val="22"/>
        </w:rPr>
        <w:t xml:space="preserve"> yang </w:t>
      </w:r>
      <w:proofErr w:type="spellStart"/>
      <w:r w:rsidR="005E29F0" w:rsidRPr="00A03E14">
        <w:rPr>
          <w:sz w:val="22"/>
          <w:szCs w:val="22"/>
        </w:rPr>
        <w:t>dilakukan</w:t>
      </w:r>
      <w:proofErr w:type="spellEnd"/>
      <w:r w:rsidR="005E29F0" w:rsidRPr="00A03E14">
        <w:rPr>
          <w:sz w:val="22"/>
          <w:szCs w:val="22"/>
        </w:rPr>
        <w:t xml:space="preserve"> </w:t>
      </w:r>
      <w:proofErr w:type="spellStart"/>
      <w:r w:rsidR="005E29F0" w:rsidRPr="00A03E14">
        <w:rPr>
          <w:sz w:val="22"/>
          <w:szCs w:val="22"/>
        </w:rPr>
        <w:t>Mitrayana</w:t>
      </w:r>
      <w:proofErr w:type="spellEnd"/>
      <w:r w:rsidRPr="00A03E14">
        <w:rPr>
          <w:sz w:val="22"/>
          <w:szCs w:val="22"/>
        </w:rPr>
        <w:t xml:space="preserve"> pada </w:t>
      </w:r>
      <w:proofErr w:type="spellStart"/>
      <w:r w:rsidRPr="00A03E14">
        <w:rPr>
          <w:sz w:val="22"/>
          <w:szCs w:val="22"/>
        </w:rPr>
        <w:t>penderita</w:t>
      </w:r>
      <w:proofErr w:type="spellEnd"/>
      <w:r w:rsidRPr="00A03E14">
        <w:rPr>
          <w:sz w:val="22"/>
          <w:szCs w:val="22"/>
        </w:rPr>
        <w:t xml:space="preserve"> diabetes</w:t>
      </w:r>
      <w:r w:rsidR="002871C9" w:rsidRPr="00A03E14">
        <w:rPr>
          <w:sz w:val="22"/>
          <w:szCs w:val="22"/>
        </w:rPr>
        <w:t xml:space="preserve"> </w:t>
      </w:r>
      <w:proofErr w:type="spellStart"/>
      <w:r w:rsidR="002871C9" w:rsidRPr="00A03E14">
        <w:rPr>
          <w:sz w:val="22"/>
          <w:szCs w:val="22"/>
        </w:rPr>
        <w:t>dalam</w:t>
      </w:r>
      <w:proofErr w:type="spellEnd"/>
      <w:r w:rsidR="002871C9" w:rsidRPr="00A03E14">
        <w:rPr>
          <w:sz w:val="22"/>
          <w:szCs w:val="22"/>
        </w:rPr>
        <w:t xml:space="preserve"> </w:t>
      </w:r>
      <w:proofErr w:type="spellStart"/>
      <w:r w:rsidR="002871C9" w:rsidRPr="00A03E14">
        <w:rPr>
          <w:sz w:val="22"/>
          <w:szCs w:val="22"/>
        </w:rPr>
        <w:t>skala</w:t>
      </w:r>
      <w:proofErr w:type="spellEnd"/>
      <w:r w:rsidR="002871C9" w:rsidRPr="00A03E14">
        <w:rPr>
          <w:sz w:val="22"/>
          <w:szCs w:val="22"/>
        </w:rPr>
        <w:t xml:space="preserve"> ppb</w:t>
      </w:r>
      <w:r w:rsidR="005E29F0" w:rsidRPr="00A03E14">
        <w:rPr>
          <w:sz w:val="22"/>
          <w:szCs w:val="22"/>
        </w:rPr>
        <w:t xml:space="preserve"> </w:t>
      </w:r>
      <w:r w:rsidR="005E29F0" w:rsidRPr="00A03E14">
        <w:rPr>
          <w:sz w:val="22"/>
          <w:szCs w:val="22"/>
        </w:rPr>
        <w:fldChar w:fldCharType="begin" w:fldLock="1"/>
      </w:r>
      <w:r w:rsidR="00A03E14" w:rsidRPr="00A03E14">
        <w:rPr>
          <w:sz w:val="22"/>
          <w:szCs w:val="22"/>
        </w:rPr>
        <w:instrText>ADDIN CSL_CITATION {"citationItems":[{"id":"ITEM-1","itemData":{"DOI":"10.1088/1742-6596/1011/1/012056","ISSN":"17426596","abstract":"Breath analysis is useful for the diagnosis of human diseases and monitoring of metabolic status. However, because of the low concentrations and the large numbers of compounds in the breath, the breath analysis requires highly sensitive and highly selective instruments to identify and determine the concentrations of certain biomarkers [1]. Various methods developed over the past 20 years to detect biomarker gases [2]. CO2 laser photoacoustic spectroscopy offers a sensitive technique for the detection and monitoring of gas footprints at low concentrations [3]. The performance of photoacoustic spectrometer (PAS) examined with intracavity configuration. In this research, the highest observed intracavity power was (49,96 ± 0,02) W for active medium gas composition He: N2: CO2 at 30:50:50. The highest laser absorption line for standard acetone gas set at 10P20, and the lowest detection limit set at (30 ± 4) ppb. For application purposes, the photoacoustic spectrometer was used to measure the concentration of acetone gas in exhaled gases from a group of patients with type 2 diabetes mellitus and a group of healthy volunteers. Exhaled gas sampling method took manually, and the measurement result was examined using multicomponent analysis. The measurement showed that the highest acetone gas concentration for type 2 diabetes mellitus patients was (162 ± 3) × 10 ppb and the lowest one was (101 ± 3) × 10 ppb. Furthermore, for healthy volunteers, the highest acetone gas concentration was (85 ± 3) × 10 ppb and the lowest one was (15 ± 3) × 10 ppb. © Published under licence by IOP Publishing Ltd.","author":[{"dropping-particle":"","family":"Tyas","given":"F. H.","non-dropping-particle":"","parse-names":false,"suffix":""},{"dropping-particle":"","family":"Nikita","given":"J. G.","non-dropping-particle":"","parse-names":false,"suffix":""},{"dropping-particle":"","family":"Apriyanto","given":"D. K.","non-dropping-particle":"","parse-names":false,"suffix":""},{"dropping-particle":"","family":"Mitrayana","given":"","non-dropping-particle":"","parse-names":false,"suffix":""},{"dropping-particle":"","family":"Amin","given":"M. N.","non-dropping-particle":"","parse-names":false,"suffix":""}],"container-title":"Journal of Physics: Conference Series","id":"ITEM-1","issued":{"date-parts":[["2018"]]},"title":"The Performance of CO2 Laser Photoacoustic Spectrometer in Concentration Acetone Detection As Biomarker for Diabetes Mellitus Type 2","type":"paper-conference"},"uris":["http://www.mendeley.com/documents/?uuid=b371a5e7-159d-4e0c-bdfc-040f639503c5"]}],"mendeley":{"formattedCitation":"(Tyas et al., 2018)","plainTextFormattedCitation":"(Tyas et al., 2018)","previouslyFormattedCitation":"(Tyas, Nikita, Apriyanto, Mitrayana, &amp; Amin, 2018)"},"properties":{"noteIndex":0},"schema":"https://github.com/citation-style-language/schema/raw/master/csl-citation.json"}</w:instrText>
      </w:r>
      <w:r w:rsidR="005E29F0" w:rsidRPr="00A03E14">
        <w:rPr>
          <w:sz w:val="22"/>
          <w:szCs w:val="22"/>
        </w:rPr>
        <w:fldChar w:fldCharType="separate"/>
      </w:r>
      <w:r w:rsidR="00A03E14" w:rsidRPr="00A03E14">
        <w:rPr>
          <w:noProof/>
          <w:sz w:val="22"/>
          <w:szCs w:val="22"/>
        </w:rPr>
        <w:t>(Tyas et al., 2018)</w:t>
      </w:r>
      <w:r w:rsidR="005E29F0" w:rsidRPr="00A03E14">
        <w:rPr>
          <w:sz w:val="22"/>
          <w:szCs w:val="22"/>
        </w:rPr>
        <w:fldChar w:fldCharType="end"/>
      </w:r>
      <w:r w:rsidR="002871C9" w:rsidRPr="00A03E14">
        <w:rPr>
          <w:sz w:val="22"/>
          <w:szCs w:val="22"/>
        </w:rPr>
        <w:t>.</w:t>
      </w:r>
    </w:p>
    <w:p w14:paraId="7A211C5C" w14:textId="2E08C0A1" w:rsidR="00974296" w:rsidRPr="00A03E14" w:rsidRDefault="000F5D6C" w:rsidP="00C97ED7">
      <w:pPr>
        <w:spacing w:after="120" w:line="480" w:lineRule="auto"/>
        <w:ind w:firstLine="425"/>
        <w:jc w:val="both"/>
        <w:rPr>
          <w:sz w:val="22"/>
          <w:szCs w:val="22"/>
        </w:rPr>
      </w:pPr>
      <w:proofErr w:type="spellStart"/>
      <w:r w:rsidRPr="00A03E14">
        <w:rPr>
          <w:sz w:val="22"/>
          <w:szCs w:val="22"/>
        </w:rPr>
        <w:t>Tujuan</w:t>
      </w:r>
      <w:proofErr w:type="spellEnd"/>
      <w:r w:rsidRPr="00A03E14">
        <w:rPr>
          <w:sz w:val="22"/>
          <w:szCs w:val="22"/>
        </w:rPr>
        <w:t xml:space="preserve"> </w:t>
      </w:r>
      <w:proofErr w:type="spellStart"/>
      <w:r w:rsidRPr="00A03E14">
        <w:rPr>
          <w:sz w:val="22"/>
          <w:szCs w:val="22"/>
        </w:rPr>
        <w:t>penelitian</w:t>
      </w:r>
      <w:proofErr w:type="spellEnd"/>
      <w:r w:rsidR="00A03E14">
        <w:rPr>
          <w:sz w:val="22"/>
          <w:szCs w:val="22"/>
        </w:rPr>
        <w:t xml:space="preserve"> </w:t>
      </w:r>
      <w:proofErr w:type="spellStart"/>
      <w:r w:rsidR="00974296" w:rsidRPr="00A03E14">
        <w:rPr>
          <w:sz w:val="22"/>
          <w:szCs w:val="22"/>
        </w:rPr>
        <w:t>ini</w:t>
      </w:r>
      <w:proofErr w:type="spellEnd"/>
      <w:r w:rsidR="00974296" w:rsidRPr="00A03E14">
        <w:rPr>
          <w:sz w:val="22"/>
          <w:szCs w:val="22"/>
        </w:rPr>
        <w:t xml:space="preserve"> </w:t>
      </w:r>
      <w:proofErr w:type="spellStart"/>
      <w:r w:rsidR="00974296" w:rsidRPr="00A03E14">
        <w:rPr>
          <w:sz w:val="22"/>
          <w:szCs w:val="22"/>
        </w:rPr>
        <w:t>diharapkan</w:t>
      </w:r>
      <w:proofErr w:type="spellEnd"/>
      <w:r w:rsidR="00974296" w:rsidRPr="00A03E14">
        <w:rPr>
          <w:sz w:val="22"/>
          <w:szCs w:val="22"/>
        </w:rPr>
        <w:t xml:space="preserve"> </w:t>
      </w:r>
      <w:proofErr w:type="spellStart"/>
      <w:r w:rsidR="00974296" w:rsidRPr="00A03E14">
        <w:rPr>
          <w:sz w:val="22"/>
          <w:szCs w:val="22"/>
        </w:rPr>
        <w:t>dapat</w:t>
      </w:r>
      <w:proofErr w:type="spellEnd"/>
      <w:r w:rsidR="00974296" w:rsidRPr="00A03E14">
        <w:rPr>
          <w:sz w:val="22"/>
          <w:szCs w:val="22"/>
        </w:rPr>
        <w:t xml:space="preserve"> </w:t>
      </w:r>
      <w:proofErr w:type="spellStart"/>
      <w:r w:rsidRPr="00A03E14">
        <w:rPr>
          <w:sz w:val="22"/>
          <w:szCs w:val="22"/>
        </w:rPr>
        <w:t>di</w:t>
      </w:r>
      <w:r w:rsidR="00974296" w:rsidRPr="00A03E14">
        <w:rPr>
          <w:sz w:val="22"/>
          <w:szCs w:val="22"/>
        </w:rPr>
        <w:t>jadikan</w:t>
      </w:r>
      <w:proofErr w:type="spellEnd"/>
      <w:r w:rsidR="00974296" w:rsidRPr="00A03E14">
        <w:rPr>
          <w:sz w:val="22"/>
          <w:szCs w:val="22"/>
        </w:rPr>
        <w:t xml:space="preserve"> </w:t>
      </w:r>
      <w:proofErr w:type="spellStart"/>
      <w:r w:rsidR="00974296" w:rsidRPr="00A03E14">
        <w:rPr>
          <w:sz w:val="22"/>
          <w:szCs w:val="22"/>
        </w:rPr>
        <w:t>sebagai</w:t>
      </w:r>
      <w:proofErr w:type="spellEnd"/>
      <w:r w:rsidR="00974296" w:rsidRPr="00A03E14">
        <w:rPr>
          <w:sz w:val="22"/>
          <w:szCs w:val="22"/>
        </w:rPr>
        <w:t xml:space="preserve"> </w:t>
      </w:r>
      <w:proofErr w:type="spellStart"/>
      <w:r w:rsidR="00974296" w:rsidRPr="00A03E14">
        <w:rPr>
          <w:sz w:val="22"/>
          <w:szCs w:val="22"/>
        </w:rPr>
        <w:t>acuan</w:t>
      </w:r>
      <w:proofErr w:type="spellEnd"/>
      <w:r w:rsidR="00974296" w:rsidRPr="00A03E14">
        <w:rPr>
          <w:sz w:val="22"/>
          <w:szCs w:val="22"/>
        </w:rPr>
        <w:t xml:space="preserve"> </w:t>
      </w:r>
      <w:proofErr w:type="spellStart"/>
      <w:r w:rsidR="00974296" w:rsidRPr="00A03E14">
        <w:rPr>
          <w:sz w:val="22"/>
          <w:szCs w:val="22"/>
        </w:rPr>
        <w:t>dalam</w:t>
      </w:r>
      <w:proofErr w:type="spellEnd"/>
      <w:r w:rsidR="00974296" w:rsidRPr="00A03E14">
        <w:rPr>
          <w:sz w:val="22"/>
          <w:szCs w:val="22"/>
        </w:rPr>
        <w:t xml:space="preserve"> </w:t>
      </w:r>
      <w:proofErr w:type="spellStart"/>
      <w:r w:rsidR="00974296" w:rsidRPr="00A03E14">
        <w:rPr>
          <w:sz w:val="22"/>
          <w:szCs w:val="22"/>
        </w:rPr>
        <w:t>mendeteksi</w:t>
      </w:r>
      <w:proofErr w:type="spellEnd"/>
      <w:r w:rsidR="00974296" w:rsidRPr="00A03E14">
        <w:rPr>
          <w:sz w:val="22"/>
          <w:szCs w:val="22"/>
        </w:rPr>
        <w:t xml:space="preserve"> </w:t>
      </w:r>
      <w:proofErr w:type="spellStart"/>
      <w:r w:rsidR="00974296" w:rsidRPr="00A03E14">
        <w:rPr>
          <w:sz w:val="22"/>
          <w:szCs w:val="22"/>
        </w:rPr>
        <w:t>penyakit</w:t>
      </w:r>
      <w:proofErr w:type="spellEnd"/>
      <w:r w:rsidR="00974296" w:rsidRPr="00A03E14">
        <w:rPr>
          <w:sz w:val="22"/>
          <w:szCs w:val="22"/>
        </w:rPr>
        <w:t xml:space="preserve"> </w:t>
      </w:r>
      <w:proofErr w:type="spellStart"/>
      <w:r w:rsidR="00974296" w:rsidRPr="00A03E14">
        <w:rPr>
          <w:sz w:val="22"/>
          <w:szCs w:val="22"/>
        </w:rPr>
        <w:t>kanker</w:t>
      </w:r>
      <w:proofErr w:type="spellEnd"/>
      <w:r w:rsidR="00974296" w:rsidRPr="00A03E14">
        <w:rPr>
          <w:sz w:val="22"/>
          <w:szCs w:val="22"/>
        </w:rPr>
        <w:t xml:space="preserve"> </w:t>
      </w:r>
      <w:proofErr w:type="spellStart"/>
      <w:r w:rsidR="00974296" w:rsidRPr="00A03E14">
        <w:rPr>
          <w:sz w:val="22"/>
          <w:szCs w:val="22"/>
        </w:rPr>
        <w:t>paru</w:t>
      </w:r>
      <w:proofErr w:type="spellEnd"/>
      <w:r w:rsidR="00974296" w:rsidRPr="00A03E14">
        <w:rPr>
          <w:sz w:val="22"/>
          <w:szCs w:val="22"/>
        </w:rPr>
        <w:t xml:space="preserve"> </w:t>
      </w:r>
      <w:proofErr w:type="spellStart"/>
      <w:r w:rsidR="00974296" w:rsidRPr="00A03E14">
        <w:rPr>
          <w:sz w:val="22"/>
          <w:szCs w:val="22"/>
        </w:rPr>
        <w:t>dengan</w:t>
      </w:r>
      <w:proofErr w:type="spellEnd"/>
      <w:r w:rsidR="00974296" w:rsidRPr="00A03E14">
        <w:rPr>
          <w:sz w:val="22"/>
          <w:szCs w:val="22"/>
        </w:rPr>
        <w:t xml:space="preserve"> </w:t>
      </w:r>
      <w:proofErr w:type="spellStart"/>
      <w:r w:rsidR="00974296" w:rsidRPr="00A03E14">
        <w:rPr>
          <w:sz w:val="22"/>
          <w:szCs w:val="22"/>
        </w:rPr>
        <w:t>menganalisis</w:t>
      </w:r>
      <w:proofErr w:type="spellEnd"/>
      <w:r w:rsidR="00974296" w:rsidRPr="00A03E14">
        <w:rPr>
          <w:sz w:val="22"/>
          <w:szCs w:val="22"/>
        </w:rPr>
        <w:t xml:space="preserve"> gas </w:t>
      </w:r>
      <w:proofErr w:type="spellStart"/>
      <w:r w:rsidR="00974296" w:rsidRPr="00A03E14">
        <w:rPr>
          <w:sz w:val="22"/>
          <w:szCs w:val="22"/>
        </w:rPr>
        <w:t>hembus</w:t>
      </w:r>
      <w:proofErr w:type="spellEnd"/>
      <w:r w:rsidR="00974296" w:rsidRPr="00A03E14">
        <w:rPr>
          <w:sz w:val="22"/>
          <w:szCs w:val="22"/>
        </w:rPr>
        <w:t xml:space="preserve"> </w:t>
      </w:r>
      <w:proofErr w:type="spellStart"/>
      <w:r w:rsidRPr="00A03E14">
        <w:rPr>
          <w:sz w:val="22"/>
          <w:szCs w:val="22"/>
        </w:rPr>
        <w:t>napas</w:t>
      </w:r>
      <w:proofErr w:type="spellEnd"/>
      <w:r w:rsidRPr="00A03E14">
        <w:rPr>
          <w:sz w:val="22"/>
          <w:szCs w:val="22"/>
        </w:rPr>
        <w:t xml:space="preserve"> </w:t>
      </w:r>
      <w:proofErr w:type="spellStart"/>
      <w:r w:rsidRPr="00A03E14">
        <w:rPr>
          <w:sz w:val="22"/>
          <w:szCs w:val="22"/>
        </w:rPr>
        <w:t>menggunakan</w:t>
      </w:r>
      <w:proofErr w:type="spellEnd"/>
      <w:r w:rsidR="000A5813" w:rsidRPr="00A03E14">
        <w:rPr>
          <w:sz w:val="22"/>
          <w:szCs w:val="22"/>
        </w:rPr>
        <w:t xml:space="preserve"> </w:t>
      </w:r>
      <w:proofErr w:type="spellStart"/>
      <w:r w:rsidR="000A5813" w:rsidRPr="00A03E14">
        <w:rPr>
          <w:sz w:val="22"/>
          <w:szCs w:val="22"/>
        </w:rPr>
        <w:t>spe</w:t>
      </w:r>
      <w:r w:rsidR="00622021" w:rsidRPr="00A03E14">
        <w:rPr>
          <w:sz w:val="22"/>
          <w:szCs w:val="22"/>
        </w:rPr>
        <w:t>k</w:t>
      </w:r>
      <w:r w:rsidR="000A5813" w:rsidRPr="00A03E14">
        <w:rPr>
          <w:sz w:val="22"/>
          <w:szCs w:val="22"/>
        </w:rPr>
        <w:t>trometer</w:t>
      </w:r>
      <w:proofErr w:type="spellEnd"/>
      <w:r w:rsidR="000A5813" w:rsidRPr="00A03E14">
        <w:rPr>
          <w:sz w:val="22"/>
          <w:szCs w:val="22"/>
        </w:rPr>
        <w:t xml:space="preserve"> </w:t>
      </w:r>
      <w:proofErr w:type="spellStart"/>
      <w:r w:rsidR="000A5813" w:rsidRPr="00A03E14">
        <w:rPr>
          <w:sz w:val="22"/>
          <w:szCs w:val="22"/>
        </w:rPr>
        <w:t>fotoakustik</w:t>
      </w:r>
      <w:proofErr w:type="spellEnd"/>
      <w:r w:rsidR="006C5526" w:rsidRPr="00A03E14">
        <w:rPr>
          <w:sz w:val="22"/>
          <w:szCs w:val="22"/>
        </w:rPr>
        <w:t xml:space="preserve"> </w:t>
      </w:r>
      <w:proofErr w:type="spellStart"/>
      <w:r w:rsidR="006C5526" w:rsidRPr="00A03E14">
        <w:rPr>
          <w:sz w:val="22"/>
          <w:szCs w:val="22"/>
        </w:rPr>
        <w:t>dengan</w:t>
      </w:r>
      <w:proofErr w:type="spellEnd"/>
      <w:r w:rsidR="006C5526" w:rsidRPr="00A03E14">
        <w:rPr>
          <w:sz w:val="22"/>
          <w:szCs w:val="22"/>
        </w:rPr>
        <w:t xml:space="preserve"> </w:t>
      </w:r>
      <w:proofErr w:type="spellStart"/>
      <w:r w:rsidR="006C5526" w:rsidRPr="00A03E14">
        <w:rPr>
          <w:sz w:val="22"/>
          <w:szCs w:val="22"/>
        </w:rPr>
        <w:t>sumber</w:t>
      </w:r>
      <w:proofErr w:type="spellEnd"/>
      <w:r w:rsidR="006C5526" w:rsidRPr="00A03E14">
        <w:rPr>
          <w:sz w:val="22"/>
          <w:szCs w:val="22"/>
        </w:rPr>
        <w:t xml:space="preserve"> laser </w:t>
      </w:r>
      <w:r w:rsidR="008B6FC4" w:rsidRPr="00A03E14">
        <w:rPr>
          <w:sz w:val="22"/>
          <w:szCs w:val="22"/>
        </w:rPr>
        <w:t xml:space="preserve">pada </w:t>
      </w:r>
      <w:proofErr w:type="spellStart"/>
      <w:r w:rsidR="008B6FC4" w:rsidRPr="00A03E14">
        <w:rPr>
          <w:sz w:val="22"/>
          <w:szCs w:val="22"/>
        </w:rPr>
        <w:t>rentang</w:t>
      </w:r>
      <w:proofErr w:type="spellEnd"/>
      <w:r w:rsidR="008B6FC4" w:rsidRPr="00A03E14">
        <w:rPr>
          <w:sz w:val="22"/>
          <w:szCs w:val="22"/>
        </w:rPr>
        <w:t xml:space="preserve"> </w:t>
      </w:r>
      <w:proofErr w:type="spellStart"/>
      <w:r w:rsidR="008B6FC4" w:rsidRPr="00A03E14">
        <w:rPr>
          <w:sz w:val="22"/>
          <w:szCs w:val="22"/>
        </w:rPr>
        <w:t>panjang</w:t>
      </w:r>
      <w:proofErr w:type="spellEnd"/>
      <w:r w:rsidR="008B6FC4" w:rsidRPr="00A03E14">
        <w:rPr>
          <w:sz w:val="22"/>
          <w:szCs w:val="22"/>
        </w:rPr>
        <w:t xml:space="preserve"> </w:t>
      </w:r>
      <w:proofErr w:type="spellStart"/>
      <w:r w:rsidR="008B6FC4" w:rsidRPr="00A03E14">
        <w:rPr>
          <w:sz w:val="22"/>
          <w:szCs w:val="22"/>
        </w:rPr>
        <w:t>gelombang</w:t>
      </w:r>
      <w:proofErr w:type="spellEnd"/>
      <w:r w:rsidR="008B6FC4" w:rsidRPr="00A03E14">
        <w:rPr>
          <w:sz w:val="22"/>
          <w:szCs w:val="22"/>
        </w:rPr>
        <w:t xml:space="preserve"> infrared, </w:t>
      </w:r>
      <w:proofErr w:type="spellStart"/>
      <w:r w:rsidR="008B6FC4" w:rsidRPr="00A03E14">
        <w:rPr>
          <w:sz w:val="22"/>
          <w:szCs w:val="22"/>
        </w:rPr>
        <w:t>cahaya</w:t>
      </w:r>
      <w:proofErr w:type="spellEnd"/>
      <w:r w:rsidR="008B6FC4" w:rsidRPr="00A03E14">
        <w:rPr>
          <w:sz w:val="22"/>
          <w:szCs w:val="22"/>
        </w:rPr>
        <w:t xml:space="preserve"> </w:t>
      </w:r>
      <w:proofErr w:type="spellStart"/>
      <w:r w:rsidR="008B6FC4" w:rsidRPr="00A03E14">
        <w:rPr>
          <w:sz w:val="22"/>
          <w:szCs w:val="22"/>
        </w:rPr>
        <w:t>tampak</w:t>
      </w:r>
      <w:proofErr w:type="spellEnd"/>
      <w:r w:rsidR="008B6FC4" w:rsidRPr="00A03E14">
        <w:rPr>
          <w:sz w:val="22"/>
          <w:szCs w:val="22"/>
        </w:rPr>
        <w:t xml:space="preserve"> </w:t>
      </w:r>
      <w:proofErr w:type="spellStart"/>
      <w:r w:rsidR="008B6FC4" w:rsidRPr="00A03E14">
        <w:rPr>
          <w:sz w:val="22"/>
          <w:szCs w:val="22"/>
        </w:rPr>
        <w:t>atau</w:t>
      </w:r>
      <w:proofErr w:type="spellEnd"/>
      <w:r w:rsidR="008B6FC4" w:rsidRPr="00A03E14">
        <w:rPr>
          <w:sz w:val="22"/>
          <w:szCs w:val="22"/>
        </w:rPr>
        <w:t xml:space="preserve"> ultraviolet.</w:t>
      </w:r>
      <w:r w:rsidR="00622021" w:rsidRPr="00A03E14">
        <w:rPr>
          <w:sz w:val="22"/>
          <w:szCs w:val="22"/>
        </w:rPr>
        <w:t xml:space="preserve"> </w:t>
      </w:r>
      <w:proofErr w:type="spellStart"/>
      <w:r w:rsidR="00622021" w:rsidRPr="00A03E14">
        <w:rPr>
          <w:sz w:val="22"/>
          <w:szCs w:val="22"/>
        </w:rPr>
        <w:t>Selain</w:t>
      </w:r>
      <w:proofErr w:type="spellEnd"/>
      <w:r w:rsidR="00622021" w:rsidRPr="00A03E14">
        <w:rPr>
          <w:sz w:val="22"/>
          <w:szCs w:val="22"/>
        </w:rPr>
        <w:t xml:space="preserve"> </w:t>
      </w:r>
      <w:proofErr w:type="spellStart"/>
      <w:r w:rsidR="00622021" w:rsidRPr="00A03E14">
        <w:rPr>
          <w:sz w:val="22"/>
          <w:szCs w:val="22"/>
        </w:rPr>
        <w:t>itu</w:t>
      </w:r>
      <w:proofErr w:type="spellEnd"/>
      <w:r w:rsidR="00622021" w:rsidRPr="00A03E14">
        <w:rPr>
          <w:sz w:val="22"/>
          <w:szCs w:val="22"/>
        </w:rPr>
        <w:t xml:space="preserve"> </w:t>
      </w:r>
      <w:proofErr w:type="spellStart"/>
      <w:r w:rsidR="00622021" w:rsidRPr="00A03E14">
        <w:rPr>
          <w:sz w:val="22"/>
          <w:szCs w:val="22"/>
        </w:rPr>
        <w:t>penelitian</w:t>
      </w:r>
      <w:proofErr w:type="spellEnd"/>
      <w:r w:rsidR="00622021" w:rsidRPr="00A03E14">
        <w:rPr>
          <w:sz w:val="22"/>
          <w:szCs w:val="22"/>
        </w:rPr>
        <w:t xml:space="preserve"> </w:t>
      </w:r>
      <w:proofErr w:type="spellStart"/>
      <w:r w:rsidR="00622021" w:rsidRPr="00A03E14">
        <w:rPr>
          <w:sz w:val="22"/>
          <w:szCs w:val="22"/>
        </w:rPr>
        <w:t>ini</w:t>
      </w:r>
      <w:proofErr w:type="spellEnd"/>
      <w:r w:rsidR="00622021" w:rsidRPr="00A03E14">
        <w:rPr>
          <w:sz w:val="22"/>
          <w:szCs w:val="22"/>
        </w:rPr>
        <w:t xml:space="preserve"> </w:t>
      </w:r>
      <w:proofErr w:type="spellStart"/>
      <w:r w:rsidR="00622021" w:rsidRPr="00A03E14">
        <w:rPr>
          <w:sz w:val="22"/>
          <w:szCs w:val="22"/>
        </w:rPr>
        <w:t>dimungkinkan</w:t>
      </w:r>
      <w:proofErr w:type="spellEnd"/>
      <w:r w:rsidR="00622021" w:rsidRPr="00A03E14">
        <w:rPr>
          <w:sz w:val="22"/>
          <w:szCs w:val="22"/>
        </w:rPr>
        <w:t xml:space="preserve"> juga </w:t>
      </w:r>
      <w:proofErr w:type="spellStart"/>
      <w:r w:rsidR="00622021" w:rsidRPr="00A03E14">
        <w:rPr>
          <w:sz w:val="22"/>
          <w:szCs w:val="22"/>
        </w:rPr>
        <w:t>sebagai</w:t>
      </w:r>
      <w:proofErr w:type="spellEnd"/>
      <w:r w:rsidR="00622021" w:rsidRPr="00A03E14">
        <w:rPr>
          <w:sz w:val="22"/>
          <w:szCs w:val="22"/>
        </w:rPr>
        <w:t xml:space="preserve"> </w:t>
      </w:r>
      <w:proofErr w:type="spellStart"/>
      <w:r w:rsidR="00622021" w:rsidRPr="00A03E14">
        <w:rPr>
          <w:sz w:val="22"/>
          <w:szCs w:val="22"/>
        </w:rPr>
        <w:t>acuan</w:t>
      </w:r>
      <w:proofErr w:type="spellEnd"/>
      <w:r w:rsidR="00622021" w:rsidRPr="00A03E14">
        <w:rPr>
          <w:sz w:val="22"/>
          <w:szCs w:val="22"/>
        </w:rPr>
        <w:t xml:space="preserve"> </w:t>
      </w:r>
      <w:proofErr w:type="spellStart"/>
      <w:r w:rsidR="00622021" w:rsidRPr="00A03E14">
        <w:rPr>
          <w:sz w:val="22"/>
          <w:szCs w:val="22"/>
        </w:rPr>
        <w:t>analisis</w:t>
      </w:r>
      <w:proofErr w:type="spellEnd"/>
      <w:r w:rsidR="00622021" w:rsidRPr="00A03E14">
        <w:rPr>
          <w:sz w:val="22"/>
          <w:szCs w:val="22"/>
        </w:rPr>
        <w:t xml:space="preserve"> gas </w:t>
      </w:r>
      <w:proofErr w:type="spellStart"/>
      <w:r w:rsidR="00622021" w:rsidRPr="00A03E14">
        <w:rPr>
          <w:sz w:val="22"/>
          <w:szCs w:val="22"/>
        </w:rPr>
        <w:t>dengan</w:t>
      </w:r>
      <w:proofErr w:type="spellEnd"/>
      <w:r w:rsidR="00622021" w:rsidRPr="00A03E14">
        <w:rPr>
          <w:sz w:val="22"/>
          <w:szCs w:val="22"/>
        </w:rPr>
        <w:t xml:space="preserve"> </w:t>
      </w:r>
      <w:proofErr w:type="spellStart"/>
      <w:r w:rsidR="00622021" w:rsidRPr="00A03E14">
        <w:rPr>
          <w:sz w:val="22"/>
          <w:szCs w:val="22"/>
        </w:rPr>
        <w:t>menggunakan</w:t>
      </w:r>
      <w:proofErr w:type="spellEnd"/>
      <w:r w:rsidR="00622021" w:rsidRPr="00A03E14">
        <w:rPr>
          <w:sz w:val="22"/>
          <w:szCs w:val="22"/>
        </w:rPr>
        <w:t xml:space="preserve"> </w:t>
      </w:r>
      <w:proofErr w:type="spellStart"/>
      <w:r w:rsidR="00622021" w:rsidRPr="00A03E14">
        <w:rPr>
          <w:sz w:val="22"/>
          <w:szCs w:val="22"/>
        </w:rPr>
        <w:t>alat</w:t>
      </w:r>
      <w:proofErr w:type="spellEnd"/>
      <w:r w:rsidR="00622021" w:rsidRPr="00A03E14">
        <w:rPr>
          <w:sz w:val="22"/>
          <w:szCs w:val="22"/>
        </w:rPr>
        <w:t xml:space="preserve"> lain yang </w:t>
      </w:r>
      <w:proofErr w:type="spellStart"/>
      <w:r w:rsidR="00622021" w:rsidRPr="00A03E14">
        <w:rPr>
          <w:sz w:val="22"/>
          <w:szCs w:val="22"/>
        </w:rPr>
        <w:t>menggunakan</w:t>
      </w:r>
      <w:proofErr w:type="spellEnd"/>
      <w:r w:rsidR="00622021" w:rsidRPr="00A03E14">
        <w:rPr>
          <w:sz w:val="22"/>
          <w:szCs w:val="22"/>
        </w:rPr>
        <w:t xml:space="preserve"> </w:t>
      </w:r>
      <w:proofErr w:type="spellStart"/>
      <w:r w:rsidR="00622021" w:rsidRPr="00A03E14">
        <w:rPr>
          <w:sz w:val="22"/>
          <w:szCs w:val="22"/>
        </w:rPr>
        <w:t>prinsip</w:t>
      </w:r>
      <w:proofErr w:type="spellEnd"/>
      <w:r w:rsidR="00622021" w:rsidRPr="00A03E14">
        <w:rPr>
          <w:sz w:val="22"/>
          <w:szCs w:val="22"/>
        </w:rPr>
        <w:t xml:space="preserve"> </w:t>
      </w:r>
      <w:proofErr w:type="spellStart"/>
      <w:r w:rsidR="00622021" w:rsidRPr="00A03E14">
        <w:rPr>
          <w:sz w:val="22"/>
          <w:szCs w:val="22"/>
        </w:rPr>
        <w:t>penyerapan</w:t>
      </w:r>
      <w:proofErr w:type="spellEnd"/>
      <w:r w:rsidR="00622021" w:rsidRPr="00A03E14">
        <w:rPr>
          <w:sz w:val="22"/>
          <w:szCs w:val="22"/>
        </w:rPr>
        <w:t xml:space="preserve"> </w:t>
      </w:r>
      <w:proofErr w:type="spellStart"/>
      <w:r w:rsidR="00622021" w:rsidRPr="00A03E14">
        <w:rPr>
          <w:sz w:val="22"/>
          <w:szCs w:val="22"/>
        </w:rPr>
        <w:t>gelombang</w:t>
      </w:r>
      <w:proofErr w:type="spellEnd"/>
      <w:r w:rsidR="00622021" w:rsidRPr="00A03E14">
        <w:rPr>
          <w:sz w:val="22"/>
          <w:szCs w:val="22"/>
        </w:rPr>
        <w:t xml:space="preserve"> oleh gas.</w:t>
      </w:r>
    </w:p>
    <w:p w14:paraId="483ED8C6" w14:textId="50006644" w:rsidR="007E16F3" w:rsidRPr="00A03E14" w:rsidRDefault="00A03E14" w:rsidP="00C97ED7">
      <w:pPr>
        <w:spacing w:after="120" w:line="480" w:lineRule="auto"/>
        <w:rPr>
          <w:b/>
          <w:sz w:val="22"/>
          <w:szCs w:val="22"/>
        </w:rPr>
      </w:pPr>
      <w:r w:rsidRPr="00A03E14">
        <w:rPr>
          <w:b/>
          <w:sz w:val="22"/>
          <w:szCs w:val="22"/>
        </w:rPr>
        <w:t>METODOLOGI</w:t>
      </w:r>
    </w:p>
    <w:p w14:paraId="6132987C" w14:textId="3E165EF2" w:rsidR="003A47A0" w:rsidRPr="00A03E14" w:rsidRDefault="00ED6212" w:rsidP="00C97ED7">
      <w:pPr>
        <w:spacing w:after="120" w:line="480" w:lineRule="auto"/>
        <w:ind w:firstLine="426"/>
        <w:jc w:val="both"/>
        <w:rPr>
          <w:sz w:val="22"/>
          <w:szCs w:val="22"/>
        </w:rPr>
      </w:pPr>
      <w:proofErr w:type="spellStart"/>
      <w:r w:rsidRPr="00A03E14">
        <w:rPr>
          <w:sz w:val="22"/>
          <w:szCs w:val="22"/>
        </w:rPr>
        <w:t>Penelitian</w:t>
      </w:r>
      <w:proofErr w:type="spellEnd"/>
      <w:r w:rsidRPr="00A03E14">
        <w:rPr>
          <w:sz w:val="22"/>
          <w:szCs w:val="22"/>
        </w:rPr>
        <w:t xml:space="preserve"> </w:t>
      </w:r>
      <w:proofErr w:type="spellStart"/>
      <w:r w:rsidRPr="00A03E14">
        <w:rPr>
          <w:sz w:val="22"/>
          <w:szCs w:val="22"/>
        </w:rPr>
        <w:t>ini</w:t>
      </w:r>
      <w:proofErr w:type="spellEnd"/>
      <w:r w:rsidRPr="00A03E14">
        <w:rPr>
          <w:sz w:val="22"/>
          <w:szCs w:val="22"/>
        </w:rPr>
        <w:t xml:space="preserve"> </w:t>
      </w:r>
      <w:proofErr w:type="spellStart"/>
      <w:r w:rsidRPr="00A03E14">
        <w:rPr>
          <w:sz w:val="22"/>
          <w:szCs w:val="22"/>
        </w:rPr>
        <w:t>menggunakan</w:t>
      </w:r>
      <w:proofErr w:type="spellEnd"/>
      <w:r w:rsidRPr="00A03E14">
        <w:rPr>
          <w:sz w:val="22"/>
          <w:szCs w:val="22"/>
        </w:rPr>
        <w:t xml:space="preserve"> </w:t>
      </w:r>
      <w:proofErr w:type="spellStart"/>
      <w:r w:rsidRPr="00A03E14">
        <w:rPr>
          <w:sz w:val="22"/>
          <w:szCs w:val="22"/>
        </w:rPr>
        <w:t>metode</w:t>
      </w:r>
      <w:proofErr w:type="spellEnd"/>
      <w:r w:rsidRPr="00A03E14">
        <w:rPr>
          <w:sz w:val="22"/>
          <w:szCs w:val="22"/>
        </w:rPr>
        <w:t xml:space="preserve"> </w:t>
      </w:r>
      <w:proofErr w:type="spellStart"/>
      <w:r w:rsidRPr="00A03E14">
        <w:rPr>
          <w:sz w:val="22"/>
          <w:szCs w:val="22"/>
        </w:rPr>
        <w:t>studi</w:t>
      </w:r>
      <w:proofErr w:type="spellEnd"/>
      <w:r w:rsidRPr="00A03E14">
        <w:rPr>
          <w:sz w:val="22"/>
          <w:szCs w:val="22"/>
        </w:rPr>
        <w:t xml:space="preserve"> </w:t>
      </w:r>
      <w:proofErr w:type="spellStart"/>
      <w:r w:rsidRPr="00A03E14">
        <w:rPr>
          <w:sz w:val="22"/>
          <w:szCs w:val="22"/>
        </w:rPr>
        <w:t>literatur</w:t>
      </w:r>
      <w:proofErr w:type="spellEnd"/>
      <w:r w:rsidRPr="00A03E14">
        <w:rPr>
          <w:sz w:val="22"/>
          <w:szCs w:val="22"/>
        </w:rPr>
        <w:t xml:space="preserve"> </w:t>
      </w:r>
      <w:proofErr w:type="spellStart"/>
      <w:r w:rsidRPr="00A03E14">
        <w:rPr>
          <w:sz w:val="22"/>
          <w:szCs w:val="22"/>
        </w:rPr>
        <w:t>dengan</w:t>
      </w:r>
      <w:proofErr w:type="spellEnd"/>
      <w:r w:rsidRPr="00A03E14">
        <w:rPr>
          <w:sz w:val="22"/>
          <w:szCs w:val="22"/>
        </w:rPr>
        <w:t xml:space="preserve"> </w:t>
      </w:r>
      <w:proofErr w:type="spellStart"/>
      <w:r w:rsidRPr="00A03E14">
        <w:rPr>
          <w:sz w:val="22"/>
          <w:szCs w:val="22"/>
        </w:rPr>
        <w:t>artikel</w:t>
      </w:r>
      <w:proofErr w:type="spellEnd"/>
      <w:r w:rsidR="00235F20" w:rsidRPr="00A03E14">
        <w:rPr>
          <w:sz w:val="22"/>
          <w:szCs w:val="22"/>
        </w:rPr>
        <w:t xml:space="preserve"> </w:t>
      </w:r>
      <w:proofErr w:type="spellStart"/>
      <w:r w:rsidR="00235F20" w:rsidRPr="00A03E14">
        <w:rPr>
          <w:sz w:val="22"/>
          <w:szCs w:val="22"/>
        </w:rPr>
        <w:t>atau</w:t>
      </w:r>
      <w:proofErr w:type="spellEnd"/>
      <w:r w:rsidR="00235F20" w:rsidRPr="00A03E14">
        <w:rPr>
          <w:sz w:val="22"/>
          <w:szCs w:val="22"/>
        </w:rPr>
        <w:t xml:space="preserve"> </w:t>
      </w:r>
      <w:proofErr w:type="spellStart"/>
      <w:r w:rsidR="00235F20" w:rsidRPr="00A03E14">
        <w:rPr>
          <w:sz w:val="22"/>
          <w:szCs w:val="22"/>
        </w:rPr>
        <w:t>penelitian</w:t>
      </w:r>
      <w:proofErr w:type="spellEnd"/>
      <w:r w:rsidR="0081733A" w:rsidRPr="00A03E14">
        <w:rPr>
          <w:sz w:val="22"/>
          <w:szCs w:val="22"/>
        </w:rPr>
        <w:t xml:space="preserve"> yang </w:t>
      </w:r>
      <w:proofErr w:type="spellStart"/>
      <w:r w:rsidR="0081733A" w:rsidRPr="00A03E14">
        <w:rPr>
          <w:sz w:val="22"/>
          <w:szCs w:val="22"/>
        </w:rPr>
        <w:t>berhubungan</w:t>
      </w:r>
      <w:proofErr w:type="spellEnd"/>
      <w:r w:rsidR="0081733A" w:rsidRPr="00A03E14">
        <w:rPr>
          <w:sz w:val="22"/>
          <w:szCs w:val="22"/>
        </w:rPr>
        <w:t xml:space="preserve"> </w:t>
      </w:r>
      <w:proofErr w:type="spellStart"/>
      <w:r w:rsidR="0081733A" w:rsidRPr="00A03E14">
        <w:rPr>
          <w:sz w:val="22"/>
          <w:szCs w:val="22"/>
        </w:rPr>
        <w:t>dengan</w:t>
      </w:r>
      <w:proofErr w:type="spellEnd"/>
      <w:r w:rsidR="0081733A" w:rsidRPr="00A03E14">
        <w:rPr>
          <w:sz w:val="22"/>
          <w:szCs w:val="22"/>
        </w:rPr>
        <w:t xml:space="preserve"> </w:t>
      </w:r>
      <w:proofErr w:type="spellStart"/>
      <w:r w:rsidR="00235F20" w:rsidRPr="00A03E14">
        <w:rPr>
          <w:sz w:val="22"/>
          <w:szCs w:val="22"/>
        </w:rPr>
        <w:t>senyawa</w:t>
      </w:r>
      <w:proofErr w:type="spellEnd"/>
      <w:r w:rsidR="00235F20" w:rsidRPr="00A03E14">
        <w:rPr>
          <w:sz w:val="22"/>
          <w:szCs w:val="22"/>
        </w:rPr>
        <w:t xml:space="preserve"> </w:t>
      </w:r>
      <w:proofErr w:type="spellStart"/>
      <w:r w:rsidR="00235F20" w:rsidRPr="00A03E14">
        <w:rPr>
          <w:sz w:val="22"/>
          <w:szCs w:val="22"/>
        </w:rPr>
        <w:t>organik</w:t>
      </w:r>
      <w:proofErr w:type="spellEnd"/>
      <w:r w:rsidR="00235F20" w:rsidRPr="00A03E14">
        <w:rPr>
          <w:sz w:val="22"/>
          <w:szCs w:val="22"/>
        </w:rPr>
        <w:t xml:space="preserve"> </w:t>
      </w:r>
      <w:proofErr w:type="spellStart"/>
      <w:r w:rsidR="00235F20" w:rsidRPr="00A03E14">
        <w:rPr>
          <w:sz w:val="22"/>
          <w:szCs w:val="22"/>
        </w:rPr>
        <w:t>volatil</w:t>
      </w:r>
      <w:proofErr w:type="spellEnd"/>
      <w:r w:rsidR="00235F20" w:rsidRPr="00A03E14">
        <w:rPr>
          <w:sz w:val="22"/>
          <w:szCs w:val="22"/>
        </w:rPr>
        <w:t xml:space="preserve"> </w:t>
      </w:r>
      <w:proofErr w:type="spellStart"/>
      <w:r w:rsidR="00235F20" w:rsidRPr="00A03E14">
        <w:rPr>
          <w:sz w:val="22"/>
          <w:szCs w:val="22"/>
        </w:rPr>
        <w:t>sebagai</w:t>
      </w:r>
      <w:proofErr w:type="spellEnd"/>
      <w:r w:rsidR="00235F20" w:rsidRPr="00A03E14">
        <w:rPr>
          <w:sz w:val="22"/>
          <w:szCs w:val="22"/>
        </w:rPr>
        <w:t xml:space="preserve"> biomarker </w:t>
      </w:r>
      <w:proofErr w:type="spellStart"/>
      <w:r w:rsidR="00235F20" w:rsidRPr="00A03E14">
        <w:rPr>
          <w:sz w:val="22"/>
          <w:szCs w:val="22"/>
        </w:rPr>
        <w:t>penyakit</w:t>
      </w:r>
      <w:proofErr w:type="spellEnd"/>
      <w:r w:rsidR="00235F20" w:rsidRPr="00A03E14">
        <w:rPr>
          <w:sz w:val="22"/>
          <w:szCs w:val="22"/>
        </w:rPr>
        <w:t xml:space="preserve"> </w:t>
      </w:r>
      <w:proofErr w:type="spellStart"/>
      <w:r w:rsidR="00235F20" w:rsidRPr="00A03E14">
        <w:rPr>
          <w:sz w:val="22"/>
          <w:szCs w:val="22"/>
        </w:rPr>
        <w:t>paru</w:t>
      </w:r>
      <w:proofErr w:type="spellEnd"/>
      <w:r w:rsidR="00235F20" w:rsidRPr="00A03E14">
        <w:rPr>
          <w:sz w:val="22"/>
          <w:szCs w:val="22"/>
        </w:rPr>
        <w:t>.</w:t>
      </w:r>
      <w:r w:rsidR="00057F65" w:rsidRPr="00A03E14">
        <w:rPr>
          <w:sz w:val="22"/>
          <w:szCs w:val="22"/>
        </w:rPr>
        <w:t xml:space="preserve"> </w:t>
      </w:r>
      <w:proofErr w:type="spellStart"/>
      <w:r w:rsidR="00B64DE6" w:rsidRPr="00A03E14">
        <w:rPr>
          <w:sz w:val="22"/>
          <w:szCs w:val="22"/>
        </w:rPr>
        <w:t>Senyawa-senyawa</w:t>
      </w:r>
      <w:proofErr w:type="spellEnd"/>
      <w:r w:rsidR="00B64DE6" w:rsidRPr="00A03E14">
        <w:rPr>
          <w:sz w:val="22"/>
          <w:szCs w:val="22"/>
        </w:rPr>
        <w:t xml:space="preserve"> </w:t>
      </w:r>
      <w:proofErr w:type="spellStart"/>
      <w:r w:rsidR="00B64DE6" w:rsidRPr="00A03E14">
        <w:rPr>
          <w:sz w:val="22"/>
          <w:szCs w:val="22"/>
        </w:rPr>
        <w:t>organik</w:t>
      </w:r>
      <w:proofErr w:type="spellEnd"/>
      <w:r w:rsidR="00B64DE6" w:rsidRPr="00A03E14">
        <w:rPr>
          <w:sz w:val="22"/>
          <w:szCs w:val="22"/>
        </w:rPr>
        <w:t xml:space="preserve"> </w:t>
      </w:r>
      <w:proofErr w:type="spellStart"/>
      <w:r w:rsidR="00B64DE6" w:rsidRPr="00A03E14">
        <w:rPr>
          <w:sz w:val="22"/>
          <w:szCs w:val="22"/>
        </w:rPr>
        <w:t>volatil</w:t>
      </w:r>
      <w:proofErr w:type="spellEnd"/>
      <w:r w:rsidR="00B64DE6" w:rsidRPr="00A03E14">
        <w:rPr>
          <w:sz w:val="22"/>
          <w:szCs w:val="22"/>
        </w:rPr>
        <w:t xml:space="preserve"> yang </w:t>
      </w:r>
      <w:proofErr w:type="spellStart"/>
      <w:r w:rsidR="00B64DE6" w:rsidRPr="00A03E14">
        <w:rPr>
          <w:sz w:val="22"/>
          <w:szCs w:val="22"/>
        </w:rPr>
        <w:t>diambil</w:t>
      </w:r>
      <w:proofErr w:type="spellEnd"/>
      <w:r w:rsidR="00B64DE6" w:rsidRPr="00A03E14">
        <w:rPr>
          <w:sz w:val="22"/>
          <w:szCs w:val="22"/>
        </w:rPr>
        <w:t xml:space="preserve"> </w:t>
      </w:r>
      <w:proofErr w:type="spellStart"/>
      <w:r w:rsidR="00B64DE6" w:rsidRPr="00A03E14">
        <w:rPr>
          <w:sz w:val="22"/>
          <w:szCs w:val="22"/>
        </w:rPr>
        <w:t>adalah</w:t>
      </w:r>
      <w:proofErr w:type="spellEnd"/>
      <w:r w:rsidR="00B64DE6" w:rsidRPr="00A03E14">
        <w:rPr>
          <w:sz w:val="22"/>
          <w:szCs w:val="22"/>
        </w:rPr>
        <w:t xml:space="preserve"> </w:t>
      </w:r>
      <w:proofErr w:type="spellStart"/>
      <w:r w:rsidR="00B64DE6" w:rsidRPr="00A03E14">
        <w:rPr>
          <w:sz w:val="22"/>
          <w:szCs w:val="22"/>
        </w:rPr>
        <w:lastRenderedPageBreak/>
        <w:t>senyawa-senyawa</w:t>
      </w:r>
      <w:proofErr w:type="spellEnd"/>
      <w:r w:rsidR="00B64DE6" w:rsidRPr="00A03E14">
        <w:rPr>
          <w:sz w:val="22"/>
          <w:szCs w:val="22"/>
        </w:rPr>
        <w:t xml:space="preserve"> yang </w:t>
      </w:r>
      <w:proofErr w:type="spellStart"/>
      <w:r w:rsidR="00B64DE6" w:rsidRPr="00A03E14">
        <w:rPr>
          <w:sz w:val="22"/>
          <w:szCs w:val="22"/>
        </w:rPr>
        <w:t>dideteksi</w:t>
      </w:r>
      <w:proofErr w:type="spellEnd"/>
      <w:r w:rsidR="00B64DE6" w:rsidRPr="00A03E14">
        <w:rPr>
          <w:sz w:val="22"/>
          <w:szCs w:val="22"/>
        </w:rPr>
        <w:t xml:space="preserve"> </w:t>
      </w:r>
      <w:proofErr w:type="spellStart"/>
      <w:r w:rsidR="00B64DE6" w:rsidRPr="00A03E14">
        <w:rPr>
          <w:sz w:val="22"/>
          <w:szCs w:val="22"/>
        </w:rPr>
        <w:t>menggunakan</w:t>
      </w:r>
      <w:proofErr w:type="spellEnd"/>
      <w:r w:rsidR="00B64DE6" w:rsidRPr="00A03E14">
        <w:rPr>
          <w:sz w:val="22"/>
          <w:szCs w:val="22"/>
        </w:rPr>
        <w:t xml:space="preserve"> GCMS</w:t>
      </w:r>
      <w:r w:rsidR="00B0069E" w:rsidRPr="00A03E14">
        <w:rPr>
          <w:sz w:val="22"/>
          <w:szCs w:val="22"/>
        </w:rPr>
        <w:t xml:space="preserve"> (</w:t>
      </w:r>
      <w:r w:rsidR="00B0069E" w:rsidRPr="00A03E14">
        <w:rPr>
          <w:i/>
          <w:sz w:val="22"/>
          <w:szCs w:val="22"/>
        </w:rPr>
        <w:t>Gas Chromatography Mass Spectrometry</w:t>
      </w:r>
      <w:r w:rsidR="00B0069E" w:rsidRPr="00A03E14">
        <w:rPr>
          <w:sz w:val="22"/>
          <w:szCs w:val="22"/>
        </w:rPr>
        <w:t>)</w:t>
      </w:r>
      <w:r w:rsidR="00E938A1" w:rsidRPr="00A03E14">
        <w:rPr>
          <w:sz w:val="22"/>
          <w:szCs w:val="22"/>
        </w:rPr>
        <w:t>,</w:t>
      </w:r>
      <w:r w:rsidR="00B64DE6" w:rsidRPr="00A03E14">
        <w:rPr>
          <w:sz w:val="22"/>
          <w:szCs w:val="22"/>
        </w:rPr>
        <w:t xml:space="preserve"> PTR-MS</w:t>
      </w:r>
      <w:r w:rsidR="00B0069E" w:rsidRPr="00A03E14">
        <w:rPr>
          <w:sz w:val="22"/>
          <w:szCs w:val="22"/>
        </w:rPr>
        <w:t xml:space="preserve"> (</w:t>
      </w:r>
      <w:r w:rsidR="00B0069E" w:rsidRPr="00A03E14">
        <w:rPr>
          <w:i/>
          <w:sz w:val="22"/>
          <w:szCs w:val="22"/>
        </w:rPr>
        <w:t>Proton Transfer Reaction – Mass Spectrometry</w:t>
      </w:r>
      <w:r w:rsidR="00B0069E" w:rsidRPr="00A03E14">
        <w:rPr>
          <w:sz w:val="22"/>
          <w:szCs w:val="22"/>
        </w:rPr>
        <w:t>)</w:t>
      </w:r>
      <w:r w:rsidR="00E938A1" w:rsidRPr="00A03E14">
        <w:rPr>
          <w:sz w:val="22"/>
          <w:szCs w:val="22"/>
        </w:rPr>
        <w:t xml:space="preserve"> dan </w:t>
      </w:r>
      <w:proofErr w:type="spellStart"/>
      <w:r w:rsidR="00E938A1" w:rsidRPr="00A03E14">
        <w:rPr>
          <w:sz w:val="22"/>
          <w:szCs w:val="22"/>
        </w:rPr>
        <w:t>hidung</w:t>
      </w:r>
      <w:proofErr w:type="spellEnd"/>
      <w:r w:rsidR="00E938A1" w:rsidRPr="00A03E14">
        <w:rPr>
          <w:sz w:val="22"/>
          <w:szCs w:val="22"/>
        </w:rPr>
        <w:t xml:space="preserve"> </w:t>
      </w:r>
      <w:proofErr w:type="spellStart"/>
      <w:r w:rsidR="00E938A1" w:rsidRPr="00A03E14">
        <w:rPr>
          <w:sz w:val="22"/>
          <w:szCs w:val="22"/>
        </w:rPr>
        <w:t>elektronik</w:t>
      </w:r>
      <w:proofErr w:type="spellEnd"/>
      <w:r w:rsidR="00E938A1" w:rsidRPr="00A03E14">
        <w:rPr>
          <w:sz w:val="22"/>
          <w:szCs w:val="22"/>
        </w:rPr>
        <w:t xml:space="preserve"> (</w:t>
      </w:r>
      <w:r w:rsidR="00CC6DA4" w:rsidRPr="00A03E14">
        <w:rPr>
          <w:i/>
          <w:sz w:val="22"/>
          <w:szCs w:val="22"/>
        </w:rPr>
        <w:t>e</w:t>
      </w:r>
      <w:r w:rsidR="00E938A1" w:rsidRPr="00A03E14">
        <w:rPr>
          <w:i/>
          <w:sz w:val="22"/>
          <w:szCs w:val="22"/>
        </w:rPr>
        <w:t xml:space="preserve">lectronic </w:t>
      </w:r>
      <w:r w:rsidR="00CC6DA4" w:rsidRPr="00A03E14">
        <w:rPr>
          <w:i/>
          <w:sz w:val="22"/>
          <w:szCs w:val="22"/>
        </w:rPr>
        <w:t>nose</w:t>
      </w:r>
      <w:r w:rsidR="00CC6DA4" w:rsidRPr="00A03E14">
        <w:rPr>
          <w:sz w:val="22"/>
          <w:szCs w:val="22"/>
        </w:rPr>
        <w:t>)</w:t>
      </w:r>
      <w:r w:rsidR="00B64DE6" w:rsidRPr="00A03E14">
        <w:rPr>
          <w:sz w:val="22"/>
          <w:szCs w:val="22"/>
        </w:rPr>
        <w:t>.</w:t>
      </w:r>
      <w:r w:rsidR="00235F20" w:rsidRPr="00A03E14">
        <w:rPr>
          <w:sz w:val="22"/>
          <w:szCs w:val="22"/>
        </w:rPr>
        <w:t xml:space="preserve"> Data </w:t>
      </w:r>
      <w:proofErr w:type="spellStart"/>
      <w:r w:rsidR="00235F20" w:rsidRPr="00A03E14">
        <w:rPr>
          <w:sz w:val="22"/>
          <w:szCs w:val="22"/>
        </w:rPr>
        <w:t>senyawa-senyawa</w:t>
      </w:r>
      <w:proofErr w:type="spellEnd"/>
      <w:r w:rsidR="00235F20" w:rsidRPr="00A03E14">
        <w:rPr>
          <w:sz w:val="22"/>
          <w:szCs w:val="22"/>
        </w:rPr>
        <w:t xml:space="preserve"> yang </w:t>
      </w:r>
      <w:proofErr w:type="spellStart"/>
      <w:r w:rsidR="00235F20" w:rsidRPr="00A03E14">
        <w:rPr>
          <w:sz w:val="22"/>
          <w:szCs w:val="22"/>
        </w:rPr>
        <w:t>didapatkan</w:t>
      </w:r>
      <w:proofErr w:type="spellEnd"/>
      <w:r w:rsidR="00235F20" w:rsidRPr="00A03E14">
        <w:rPr>
          <w:sz w:val="22"/>
          <w:szCs w:val="22"/>
        </w:rPr>
        <w:t xml:space="preserve"> </w:t>
      </w:r>
      <w:proofErr w:type="spellStart"/>
      <w:r w:rsidR="00235F20" w:rsidRPr="00A03E14">
        <w:rPr>
          <w:sz w:val="22"/>
          <w:szCs w:val="22"/>
        </w:rPr>
        <w:t>tersebut</w:t>
      </w:r>
      <w:proofErr w:type="spellEnd"/>
      <w:r w:rsidR="00235F20" w:rsidRPr="00A03E14">
        <w:rPr>
          <w:sz w:val="22"/>
          <w:szCs w:val="22"/>
        </w:rPr>
        <w:t xml:space="preserve"> </w:t>
      </w:r>
      <w:proofErr w:type="spellStart"/>
      <w:r w:rsidR="00306617" w:rsidRPr="00A03E14">
        <w:rPr>
          <w:sz w:val="22"/>
          <w:szCs w:val="22"/>
        </w:rPr>
        <w:t>dicari</w:t>
      </w:r>
      <w:proofErr w:type="spellEnd"/>
      <w:r w:rsidR="00306617" w:rsidRPr="00A03E14">
        <w:rPr>
          <w:sz w:val="22"/>
          <w:szCs w:val="22"/>
        </w:rPr>
        <w:t xml:space="preserve"> </w:t>
      </w:r>
      <w:proofErr w:type="spellStart"/>
      <w:r w:rsidR="00157926" w:rsidRPr="00A03E14">
        <w:rPr>
          <w:sz w:val="22"/>
          <w:szCs w:val="22"/>
        </w:rPr>
        <w:t>nilai</w:t>
      </w:r>
      <w:proofErr w:type="spellEnd"/>
      <w:r w:rsidR="00157926" w:rsidRPr="00A03E14">
        <w:rPr>
          <w:sz w:val="22"/>
          <w:szCs w:val="22"/>
        </w:rPr>
        <w:t xml:space="preserve"> </w:t>
      </w:r>
      <w:proofErr w:type="spellStart"/>
      <w:r w:rsidR="00306617" w:rsidRPr="00A03E14">
        <w:rPr>
          <w:sz w:val="22"/>
          <w:szCs w:val="22"/>
        </w:rPr>
        <w:t>serapan</w:t>
      </w:r>
      <w:proofErr w:type="spellEnd"/>
      <w:r w:rsidR="00306617" w:rsidRPr="00A03E14">
        <w:rPr>
          <w:sz w:val="22"/>
          <w:szCs w:val="22"/>
        </w:rPr>
        <w:t xml:space="preserve"> </w:t>
      </w:r>
      <w:proofErr w:type="spellStart"/>
      <w:r w:rsidR="00306617" w:rsidRPr="00A03E14">
        <w:rPr>
          <w:sz w:val="22"/>
          <w:szCs w:val="22"/>
        </w:rPr>
        <w:t>panjang</w:t>
      </w:r>
      <w:proofErr w:type="spellEnd"/>
      <w:r w:rsidR="00306617" w:rsidRPr="00A03E14">
        <w:rPr>
          <w:sz w:val="22"/>
          <w:szCs w:val="22"/>
        </w:rPr>
        <w:t xml:space="preserve"> </w:t>
      </w:r>
      <w:proofErr w:type="spellStart"/>
      <w:r w:rsidR="00306617" w:rsidRPr="00A03E14">
        <w:rPr>
          <w:sz w:val="22"/>
          <w:szCs w:val="22"/>
        </w:rPr>
        <w:t>gelombang</w:t>
      </w:r>
      <w:proofErr w:type="spellEnd"/>
      <w:r w:rsidR="00157926" w:rsidRPr="00A03E14">
        <w:rPr>
          <w:sz w:val="22"/>
          <w:szCs w:val="22"/>
        </w:rPr>
        <w:t xml:space="preserve"> </w:t>
      </w:r>
      <w:proofErr w:type="spellStart"/>
      <w:r w:rsidR="00157926" w:rsidRPr="00A03E14">
        <w:rPr>
          <w:sz w:val="22"/>
          <w:szCs w:val="22"/>
        </w:rPr>
        <w:t>dengan</w:t>
      </w:r>
      <w:proofErr w:type="spellEnd"/>
      <w:r w:rsidR="00157926" w:rsidRPr="00A03E14">
        <w:rPr>
          <w:sz w:val="22"/>
          <w:szCs w:val="22"/>
        </w:rPr>
        <w:t xml:space="preserve"> </w:t>
      </w:r>
      <w:proofErr w:type="spellStart"/>
      <w:r w:rsidR="00157926" w:rsidRPr="00A03E14">
        <w:rPr>
          <w:sz w:val="22"/>
          <w:szCs w:val="22"/>
        </w:rPr>
        <w:t>studi</w:t>
      </w:r>
      <w:proofErr w:type="spellEnd"/>
      <w:r w:rsidR="00157926" w:rsidRPr="00A03E14">
        <w:rPr>
          <w:sz w:val="22"/>
          <w:szCs w:val="22"/>
        </w:rPr>
        <w:t xml:space="preserve"> </w:t>
      </w:r>
      <w:proofErr w:type="spellStart"/>
      <w:r w:rsidR="00157926" w:rsidRPr="00A03E14">
        <w:rPr>
          <w:sz w:val="22"/>
          <w:szCs w:val="22"/>
        </w:rPr>
        <w:t>literatur</w:t>
      </w:r>
      <w:proofErr w:type="spellEnd"/>
      <w:r w:rsidR="00157926" w:rsidRPr="00A03E14">
        <w:rPr>
          <w:sz w:val="22"/>
          <w:szCs w:val="22"/>
        </w:rPr>
        <w:t xml:space="preserve"> pula. Hasil yang </w:t>
      </w:r>
      <w:proofErr w:type="spellStart"/>
      <w:r w:rsidR="00157926" w:rsidRPr="00A03E14">
        <w:rPr>
          <w:sz w:val="22"/>
          <w:szCs w:val="22"/>
        </w:rPr>
        <w:t>didapat</w:t>
      </w:r>
      <w:proofErr w:type="spellEnd"/>
      <w:r w:rsidR="00687CB7" w:rsidRPr="00A03E14">
        <w:rPr>
          <w:sz w:val="22"/>
          <w:szCs w:val="22"/>
        </w:rPr>
        <w:t xml:space="preserve"> </w:t>
      </w:r>
      <w:proofErr w:type="spellStart"/>
      <w:r w:rsidR="00687CB7" w:rsidRPr="00A03E14">
        <w:rPr>
          <w:sz w:val="22"/>
          <w:szCs w:val="22"/>
        </w:rPr>
        <w:t>akan</w:t>
      </w:r>
      <w:proofErr w:type="spellEnd"/>
      <w:r w:rsidR="00157926" w:rsidRPr="00A03E14">
        <w:rPr>
          <w:sz w:val="22"/>
          <w:szCs w:val="22"/>
        </w:rPr>
        <w:t xml:space="preserve"> </w:t>
      </w:r>
      <w:proofErr w:type="spellStart"/>
      <w:r w:rsidR="00157926" w:rsidRPr="00A03E14">
        <w:rPr>
          <w:sz w:val="22"/>
          <w:szCs w:val="22"/>
        </w:rPr>
        <w:t>dikelompokkan</w:t>
      </w:r>
      <w:proofErr w:type="spellEnd"/>
      <w:r w:rsidR="00157926" w:rsidRPr="00A03E14">
        <w:rPr>
          <w:sz w:val="22"/>
          <w:szCs w:val="22"/>
        </w:rPr>
        <w:t xml:space="preserve"> </w:t>
      </w:r>
      <w:proofErr w:type="spellStart"/>
      <w:r w:rsidR="00157926" w:rsidRPr="00A03E14">
        <w:rPr>
          <w:sz w:val="22"/>
          <w:szCs w:val="22"/>
        </w:rPr>
        <w:t>terhadap</w:t>
      </w:r>
      <w:proofErr w:type="spellEnd"/>
      <w:r w:rsidR="00157926" w:rsidRPr="00A03E14">
        <w:rPr>
          <w:sz w:val="22"/>
          <w:szCs w:val="22"/>
        </w:rPr>
        <w:t xml:space="preserve"> </w:t>
      </w:r>
      <w:proofErr w:type="spellStart"/>
      <w:r w:rsidR="00157926" w:rsidRPr="00A03E14">
        <w:rPr>
          <w:sz w:val="22"/>
          <w:szCs w:val="22"/>
        </w:rPr>
        <w:t>senyawa-senyawa</w:t>
      </w:r>
      <w:proofErr w:type="spellEnd"/>
      <w:r w:rsidR="00157926" w:rsidRPr="00A03E14">
        <w:rPr>
          <w:sz w:val="22"/>
          <w:szCs w:val="22"/>
        </w:rPr>
        <w:t xml:space="preserve"> yang </w:t>
      </w:r>
      <w:proofErr w:type="spellStart"/>
      <w:r w:rsidR="00157926" w:rsidRPr="00A03E14">
        <w:rPr>
          <w:sz w:val="22"/>
          <w:szCs w:val="22"/>
        </w:rPr>
        <w:t>dapat</w:t>
      </w:r>
      <w:proofErr w:type="spellEnd"/>
      <w:r w:rsidR="00157926" w:rsidRPr="00A03E14">
        <w:rPr>
          <w:sz w:val="22"/>
          <w:szCs w:val="22"/>
        </w:rPr>
        <w:t xml:space="preserve"> </w:t>
      </w:r>
      <w:proofErr w:type="spellStart"/>
      <w:r w:rsidR="00157926" w:rsidRPr="00A03E14">
        <w:rPr>
          <w:sz w:val="22"/>
          <w:szCs w:val="22"/>
        </w:rPr>
        <w:t>menyerap</w:t>
      </w:r>
      <w:proofErr w:type="spellEnd"/>
      <w:r w:rsidR="00157926" w:rsidRPr="00A03E14">
        <w:rPr>
          <w:sz w:val="22"/>
          <w:szCs w:val="22"/>
        </w:rPr>
        <w:t xml:space="preserve"> </w:t>
      </w:r>
      <w:proofErr w:type="spellStart"/>
      <w:r w:rsidR="00157926" w:rsidRPr="00A03E14">
        <w:rPr>
          <w:sz w:val="22"/>
          <w:szCs w:val="22"/>
        </w:rPr>
        <w:t>panjang</w:t>
      </w:r>
      <w:proofErr w:type="spellEnd"/>
      <w:r w:rsidR="00157926" w:rsidRPr="00A03E14">
        <w:rPr>
          <w:sz w:val="22"/>
          <w:szCs w:val="22"/>
        </w:rPr>
        <w:t xml:space="preserve"> </w:t>
      </w:r>
      <w:proofErr w:type="spellStart"/>
      <w:r w:rsidR="00157926" w:rsidRPr="00A03E14">
        <w:rPr>
          <w:sz w:val="22"/>
          <w:szCs w:val="22"/>
        </w:rPr>
        <w:t>gelombang</w:t>
      </w:r>
      <w:proofErr w:type="spellEnd"/>
      <w:r w:rsidR="00157926" w:rsidRPr="00A03E14">
        <w:rPr>
          <w:sz w:val="22"/>
          <w:szCs w:val="22"/>
        </w:rPr>
        <w:t xml:space="preserve"> </w:t>
      </w:r>
      <w:r w:rsidR="003A47A0" w:rsidRPr="00A03E14">
        <w:rPr>
          <w:sz w:val="22"/>
          <w:szCs w:val="22"/>
        </w:rPr>
        <w:t xml:space="preserve">infrared, </w:t>
      </w:r>
      <w:proofErr w:type="spellStart"/>
      <w:r w:rsidR="003A47A0" w:rsidRPr="00A03E14">
        <w:rPr>
          <w:sz w:val="22"/>
          <w:szCs w:val="22"/>
        </w:rPr>
        <w:t>cahaya</w:t>
      </w:r>
      <w:proofErr w:type="spellEnd"/>
      <w:r w:rsidR="003A47A0" w:rsidRPr="00A03E14">
        <w:rPr>
          <w:sz w:val="22"/>
          <w:szCs w:val="22"/>
        </w:rPr>
        <w:t xml:space="preserve"> </w:t>
      </w:r>
      <w:proofErr w:type="spellStart"/>
      <w:r w:rsidR="003A47A0" w:rsidRPr="00A03E14">
        <w:rPr>
          <w:sz w:val="22"/>
          <w:szCs w:val="22"/>
        </w:rPr>
        <w:t>tampak</w:t>
      </w:r>
      <w:proofErr w:type="spellEnd"/>
      <w:r w:rsidR="003A47A0" w:rsidRPr="00A03E14">
        <w:rPr>
          <w:sz w:val="22"/>
          <w:szCs w:val="22"/>
        </w:rPr>
        <w:t xml:space="preserve"> </w:t>
      </w:r>
      <w:proofErr w:type="spellStart"/>
      <w:r w:rsidR="003A47A0" w:rsidRPr="00A03E14">
        <w:rPr>
          <w:sz w:val="22"/>
          <w:szCs w:val="22"/>
        </w:rPr>
        <w:t>atau</w:t>
      </w:r>
      <w:proofErr w:type="spellEnd"/>
      <w:r w:rsidR="003A47A0" w:rsidRPr="00A03E14">
        <w:rPr>
          <w:sz w:val="22"/>
          <w:szCs w:val="22"/>
        </w:rPr>
        <w:t xml:space="preserve"> ultraviolet.</w:t>
      </w:r>
    </w:p>
    <w:p w14:paraId="6D10ABD4" w14:textId="77777777" w:rsidR="003A47A0" w:rsidRPr="00A03E14" w:rsidRDefault="003A47A0" w:rsidP="00C97ED7">
      <w:pPr>
        <w:spacing w:after="120" w:line="480" w:lineRule="auto"/>
        <w:ind w:firstLine="426"/>
        <w:jc w:val="center"/>
        <w:rPr>
          <w:sz w:val="22"/>
          <w:szCs w:val="22"/>
        </w:rPr>
      </w:pPr>
    </w:p>
    <w:p w14:paraId="339CDB9A" w14:textId="79C49F9C" w:rsidR="003A47A0" w:rsidRPr="00A03E14" w:rsidRDefault="00C97ED7" w:rsidP="00C97ED7">
      <w:pPr>
        <w:spacing w:after="120" w:line="480" w:lineRule="auto"/>
        <w:rPr>
          <w:b/>
          <w:sz w:val="22"/>
          <w:szCs w:val="22"/>
        </w:rPr>
      </w:pPr>
      <w:r w:rsidRPr="00A03E14">
        <w:rPr>
          <w:b/>
          <w:sz w:val="22"/>
          <w:szCs w:val="22"/>
        </w:rPr>
        <w:t>HASIL DAN PEMBAHASAN</w:t>
      </w:r>
    </w:p>
    <w:p w14:paraId="1F6453CE" w14:textId="778EE6CB" w:rsidR="00131DFC" w:rsidRPr="00A03E14" w:rsidRDefault="00A1434D" w:rsidP="00C97ED7">
      <w:pPr>
        <w:spacing w:after="120" w:line="480" w:lineRule="auto"/>
        <w:ind w:firstLine="426"/>
        <w:jc w:val="both"/>
        <w:rPr>
          <w:sz w:val="22"/>
          <w:szCs w:val="22"/>
        </w:rPr>
      </w:pPr>
      <w:proofErr w:type="spellStart"/>
      <w:r w:rsidRPr="00A03E14">
        <w:rPr>
          <w:sz w:val="22"/>
          <w:szCs w:val="22"/>
        </w:rPr>
        <w:t>Saalberg</w:t>
      </w:r>
      <w:proofErr w:type="spellEnd"/>
      <w:r w:rsidRPr="00A03E14">
        <w:rPr>
          <w:sz w:val="22"/>
          <w:szCs w:val="22"/>
        </w:rPr>
        <w:t xml:space="preserve"> </w:t>
      </w:r>
      <w:proofErr w:type="spellStart"/>
      <w:r w:rsidRPr="00A03E14">
        <w:rPr>
          <w:sz w:val="22"/>
          <w:szCs w:val="22"/>
        </w:rPr>
        <w:t>dkk</w:t>
      </w:r>
      <w:proofErr w:type="spellEnd"/>
      <w:r w:rsidRPr="00A03E14">
        <w:rPr>
          <w:sz w:val="22"/>
          <w:szCs w:val="22"/>
        </w:rPr>
        <w:t xml:space="preserve">. </w:t>
      </w:r>
      <w:r w:rsidRPr="00A03E14">
        <w:rPr>
          <w:sz w:val="22"/>
          <w:szCs w:val="22"/>
        </w:rPr>
        <w:fldChar w:fldCharType="begin" w:fldLock="1"/>
      </w:r>
      <w:r w:rsidR="00852243" w:rsidRPr="00A03E14">
        <w:rPr>
          <w:sz w:val="22"/>
          <w:szCs w:val="22"/>
        </w:rPr>
        <w:instrText>ADDIN CSL_CITATION {"citationItems":[{"id":"ITEM-1","itemData":{"DOI":"10.1016/j.cca.2016.05.013","ISSN":"18733492","abstract":"This review provides an overview of volatile organic compounds (VOCs) which are considered lung cancer biomarkers for diagnostic breath analysis. It includes results of scientific publications from 1985 to 2015. The identified VOCs are listed and ranked according to their occurrence of nomination. The applied detection and sampling methods are specified but not evaluated. Possible reasons for the different results of the studies are stated. Among the most frequently emerging biomarkers are 2-butanone and 1-propanol as well as isoprene, ethylbenzene, styrene and hexanal. The outcome of this review may be helpful for the development of a lung cancer screening device.","author":[{"dropping-particle":"","family":"Saalberg","given":"Yannick","non-dropping-particle":"","parse-names":false,"suffix":""},{"dropping-particle":"","family":"Wolff","given":"Marcus","non-dropping-particle":"","parse-names":false,"suffix":""}],"container-title":"Clinica Chimica Acta","id":"ITEM-1","issued":{"date-parts":[["2016"]]},"page":"5-9","publisher":"Elsevier B.V.","title":"VOC breath biomarkers in lung cancer","type":"article-journal","volume":"459"},"uris":["http://www.mendeley.com/documents/?uuid=073b4168-82dd-493e-b98a-016cf76889aa"]}],"mendeley":{"formattedCitation":"(Saalberg &amp; Wolff, 2016)","plainTextFormattedCitation":"(Saalberg &amp; Wolff, 2016)","previouslyFormattedCitation":"(Saalberg &amp; Wolff, 2016)"},"properties":{"noteIndex":0},"schema":"https://github.com/citation-style-language/schema/raw/master/csl-citation.json"}</w:instrText>
      </w:r>
      <w:r w:rsidRPr="00A03E14">
        <w:rPr>
          <w:sz w:val="22"/>
          <w:szCs w:val="22"/>
        </w:rPr>
        <w:fldChar w:fldCharType="separate"/>
      </w:r>
      <w:r w:rsidR="00471347" w:rsidRPr="00A03E14">
        <w:rPr>
          <w:noProof/>
          <w:sz w:val="22"/>
          <w:szCs w:val="22"/>
        </w:rPr>
        <w:t>(Saalberg &amp; Wolff, 2016)</w:t>
      </w:r>
      <w:r w:rsidRPr="00A03E14">
        <w:rPr>
          <w:sz w:val="22"/>
          <w:szCs w:val="22"/>
        </w:rPr>
        <w:fldChar w:fldCharType="end"/>
      </w:r>
      <w:r w:rsidRPr="00A03E14">
        <w:rPr>
          <w:sz w:val="22"/>
          <w:szCs w:val="22"/>
        </w:rPr>
        <w:t xml:space="preserve"> </w:t>
      </w:r>
      <w:proofErr w:type="spellStart"/>
      <w:r w:rsidRPr="00A03E14">
        <w:rPr>
          <w:sz w:val="22"/>
          <w:szCs w:val="22"/>
        </w:rPr>
        <w:t>mengumpulkan</w:t>
      </w:r>
      <w:proofErr w:type="spellEnd"/>
      <w:r w:rsidRPr="00A03E14">
        <w:rPr>
          <w:sz w:val="22"/>
          <w:szCs w:val="22"/>
        </w:rPr>
        <w:t xml:space="preserve"> </w:t>
      </w:r>
      <w:proofErr w:type="spellStart"/>
      <w:r w:rsidRPr="00A03E14">
        <w:rPr>
          <w:sz w:val="22"/>
          <w:szCs w:val="22"/>
        </w:rPr>
        <w:t>senyawa-senyawa</w:t>
      </w:r>
      <w:proofErr w:type="spellEnd"/>
      <w:r w:rsidRPr="00A03E14">
        <w:rPr>
          <w:sz w:val="22"/>
          <w:szCs w:val="22"/>
        </w:rPr>
        <w:t xml:space="preserve"> </w:t>
      </w:r>
      <w:proofErr w:type="spellStart"/>
      <w:r w:rsidRPr="00A03E14">
        <w:rPr>
          <w:sz w:val="22"/>
          <w:szCs w:val="22"/>
        </w:rPr>
        <w:t>organik</w:t>
      </w:r>
      <w:proofErr w:type="spellEnd"/>
      <w:r w:rsidRPr="00A03E14">
        <w:rPr>
          <w:sz w:val="22"/>
          <w:szCs w:val="22"/>
        </w:rPr>
        <w:t xml:space="preserve"> volatile yang </w:t>
      </w:r>
      <w:proofErr w:type="spellStart"/>
      <w:r w:rsidR="00967746" w:rsidRPr="00A03E14">
        <w:rPr>
          <w:sz w:val="22"/>
          <w:szCs w:val="22"/>
        </w:rPr>
        <w:t>dapat</w:t>
      </w:r>
      <w:proofErr w:type="spellEnd"/>
      <w:r w:rsidR="00967746" w:rsidRPr="00A03E14">
        <w:rPr>
          <w:sz w:val="22"/>
          <w:szCs w:val="22"/>
        </w:rPr>
        <w:t xml:space="preserve"> </w:t>
      </w:r>
      <w:proofErr w:type="spellStart"/>
      <w:r w:rsidR="001F60F7" w:rsidRPr="00A03E14">
        <w:rPr>
          <w:sz w:val="22"/>
          <w:szCs w:val="22"/>
        </w:rPr>
        <w:t>digunakan</w:t>
      </w:r>
      <w:proofErr w:type="spellEnd"/>
      <w:r w:rsidR="00A160D3" w:rsidRPr="00A03E14">
        <w:rPr>
          <w:sz w:val="22"/>
          <w:szCs w:val="22"/>
        </w:rPr>
        <w:t xml:space="preserve"> </w:t>
      </w:r>
      <w:proofErr w:type="spellStart"/>
      <w:r w:rsidR="00A160D3" w:rsidRPr="00A03E14">
        <w:rPr>
          <w:sz w:val="22"/>
          <w:szCs w:val="22"/>
        </w:rPr>
        <w:t>sebagai</w:t>
      </w:r>
      <w:proofErr w:type="spellEnd"/>
      <w:r w:rsidR="00A160D3" w:rsidRPr="00A03E14">
        <w:rPr>
          <w:sz w:val="22"/>
          <w:szCs w:val="22"/>
        </w:rPr>
        <w:t xml:space="preserve"> biomarker </w:t>
      </w:r>
      <w:proofErr w:type="spellStart"/>
      <w:r w:rsidR="00A160D3" w:rsidRPr="00A03E14">
        <w:rPr>
          <w:sz w:val="22"/>
          <w:szCs w:val="22"/>
        </w:rPr>
        <w:t>kanker</w:t>
      </w:r>
      <w:proofErr w:type="spellEnd"/>
      <w:r w:rsidR="00A160D3" w:rsidRPr="00A03E14">
        <w:rPr>
          <w:sz w:val="22"/>
          <w:szCs w:val="22"/>
        </w:rPr>
        <w:t xml:space="preserve"> </w:t>
      </w:r>
      <w:proofErr w:type="spellStart"/>
      <w:r w:rsidR="00A160D3" w:rsidRPr="00A03E14">
        <w:rPr>
          <w:sz w:val="22"/>
          <w:szCs w:val="22"/>
        </w:rPr>
        <w:t>paru</w:t>
      </w:r>
      <w:proofErr w:type="spellEnd"/>
      <w:r w:rsidR="001F60F7" w:rsidRPr="00A03E14">
        <w:rPr>
          <w:sz w:val="22"/>
          <w:szCs w:val="22"/>
        </w:rPr>
        <w:t>.</w:t>
      </w:r>
      <w:r w:rsidR="008415BE" w:rsidRPr="00A03E14">
        <w:rPr>
          <w:sz w:val="22"/>
          <w:szCs w:val="22"/>
        </w:rPr>
        <w:t xml:space="preserve"> </w:t>
      </w:r>
      <w:proofErr w:type="spellStart"/>
      <w:r w:rsidR="00C16755" w:rsidRPr="00A03E14">
        <w:rPr>
          <w:sz w:val="22"/>
          <w:szCs w:val="22"/>
        </w:rPr>
        <w:t>Tujuh</w:t>
      </w:r>
      <w:proofErr w:type="spellEnd"/>
      <w:r w:rsidR="00C16755" w:rsidRPr="00A03E14">
        <w:rPr>
          <w:sz w:val="22"/>
          <w:szCs w:val="22"/>
        </w:rPr>
        <w:t xml:space="preserve"> </w:t>
      </w:r>
      <w:proofErr w:type="spellStart"/>
      <w:r w:rsidR="00C16755" w:rsidRPr="00A03E14">
        <w:rPr>
          <w:sz w:val="22"/>
          <w:szCs w:val="22"/>
        </w:rPr>
        <w:t>puluh</w:t>
      </w:r>
      <w:proofErr w:type="spellEnd"/>
      <w:r w:rsidR="00C16755" w:rsidRPr="00A03E14">
        <w:rPr>
          <w:sz w:val="22"/>
          <w:szCs w:val="22"/>
        </w:rPr>
        <w:t xml:space="preserve"> </w:t>
      </w:r>
      <w:proofErr w:type="spellStart"/>
      <w:r w:rsidR="00C16755" w:rsidRPr="00A03E14">
        <w:rPr>
          <w:sz w:val="22"/>
          <w:szCs w:val="22"/>
        </w:rPr>
        <w:t>tujuh</w:t>
      </w:r>
      <w:proofErr w:type="spellEnd"/>
      <w:r w:rsidR="00C16755" w:rsidRPr="00A03E14">
        <w:rPr>
          <w:sz w:val="22"/>
          <w:szCs w:val="22"/>
        </w:rPr>
        <w:t xml:space="preserve"> </w:t>
      </w:r>
      <w:proofErr w:type="spellStart"/>
      <w:r w:rsidR="00C16755" w:rsidRPr="00A03E14">
        <w:rPr>
          <w:sz w:val="22"/>
          <w:szCs w:val="22"/>
        </w:rPr>
        <w:t>senyawa</w:t>
      </w:r>
      <w:proofErr w:type="spellEnd"/>
      <w:r w:rsidR="00C16755" w:rsidRPr="00A03E14">
        <w:rPr>
          <w:sz w:val="22"/>
          <w:szCs w:val="22"/>
        </w:rPr>
        <w:t xml:space="preserve"> </w:t>
      </w:r>
      <w:proofErr w:type="spellStart"/>
      <w:r w:rsidR="00C16755" w:rsidRPr="00A03E14">
        <w:rPr>
          <w:sz w:val="22"/>
          <w:szCs w:val="22"/>
        </w:rPr>
        <w:t>telah</w:t>
      </w:r>
      <w:proofErr w:type="spellEnd"/>
      <w:r w:rsidR="00C16755" w:rsidRPr="00A03E14">
        <w:rPr>
          <w:sz w:val="22"/>
          <w:szCs w:val="22"/>
        </w:rPr>
        <w:t xml:space="preserve"> </w:t>
      </w:r>
      <w:proofErr w:type="spellStart"/>
      <w:r w:rsidR="00045005" w:rsidRPr="00A03E14">
        <w:rPr>
          <w:sz w:val="22"/>
          <w:szCs w:val="22"/>
        </w:rPr>
        <w:t>diidentifikasi</w:t>
      </w:r>
      <w:proofErr w:type="spellEnd"/>
      <w:r w:rsidR="00045005" w:rsidRPr="00A03E14">
        <w:rPr>
          <w:sz w:val="22"/>
          <w:szCs w:val="22"/>
        </w:rPr>
        <w:t xml:space="preserve"> </w:t>
      </w:r>
      <w:proofErr w:type="spellStart"/>
      <w:r w:rsidR="00045005" w:rsidRPr="00A03E14">
        <w:rPr>
          <w:sz w:val="22"/>
          <w:szCs w:val="22"/>
        </w:rPr>
        <w:t>dengan</w:t>
      </w:r>
      <w:proofErr w:type="spellEnd"/>
      <w:r w:rsidR="00045005" w:rsidRPr="00A03E14">
        <w:rPr>
          <w:sz w:val="22"/>
          <w:szCs w:val="22"/>
        </w:rPr>
        <w:t xml:space="preserve"> 33 </w:t>
      </w:r>
      <w:proofErr w:type="spellStart"/>
      <w:r w:rsidR="00045005" w:rsidRPr="00A03E14">
        <w:rPr>
          <w:sz w:val="22"/>
          <w:szCs w:val="22"/>
        </w:rPr>
        <w:t>senyawa</w:t>
      </w:r>
      <w:proofErr w:type="spellEnd"/>
      <w:r w:rsidR="00045005" w:rsidRPr="00A03E14">
        <w:rPr>
          <w:sz w:val="22"/>
          <w:szCs w:val="22"/>
        </w:rPr>
        <w:t xml:space="preserve"> </w:t>
      </w:r>
      <w:proofErr w:type="spellStart"/>
      <w:r w:rsidR="00045005" w:rsidRPr="00A03E14">
        <w:rPr>
          <w:sz w:val="22"/>
          <w:szCs w:val="22"/>
        </w:rPr>
        <w:t>organik</w:t>
      </w:r>
      <w:proofErr w:type="spellEnd"/>
      <w:r w:rsidR="00045005" w:rsidRPr="00A03E14">
        <w:rPr>
          <w:sz w:val="22"/>
          <w:szCs w:val="22"/>
        </w:rPr>
        <w:t xml:space="preserve"> volatile </w:t>
      </w:r>
      <w:proofErr w:type="spellStart"/>
      <w:r w:rsidR="00526BE6" w:rsidRPr="00A03E14">
        <w:rPr>
          <w:sz w:val="22"/>
          <w:szCs w:val="22"/>
        </w:rPr>
        <w:t>diantaranya</w:t>
      </w:r>
      <w:proofErr w:type="spellEnd"/>
      <w:r w:rsidR="00526BE6" w:rsidRPr="00A03E14">
        <w:rPr>
          <w:sz w:val="22"/>
          <w:szCs w:val="22"/>
        </w:rPr>
        <w:t xml:space="preserve"> </w:t>
      </w:r>
      <w:proofErr w:type="spellStart"/>
      <w:r w:rsidR="00045005" w:rsidRPr="00A03E14">
        <w:rPr>
          <w:sz w:val="22"/>
          <w:szCs w:val="22"/>
        </w:rPr>
        <w:t>ditemukan</w:t>
      </w:r>
      <w:proofErr w:type="spellEnd"/>
      <w:r w:rsidR="00045005" w:rsidRPr="00A03E14">
        <w:rPr>
          <w:sz w:val="22"/>
          <w:szCs w:val="22"/>
        </w:rPr>
        <w:t xml:space="preserve"> </w:t>
      </w:r>
      <w:proofErr w:type="spellStart"/>
      <w:r w:rsidR="00045005" w:rsidRPr="00A03E14">
        <w:rPr>
          <w:sz w:val="22"/>
          <w:szCs w:val="22"/>
        </w:rPr>
        <w:t>sebagai</w:t>
      </w:r>
      <w:proofErr w:type="spellEnd"/>
      <w:r w:rsidR="00045005" w:rsidRPr="00A03E14">
        <w:rPr>
          <w:sz w:val="22"/>
          <w:szCs w:val="22"/>
        </w:rPr>
        <w:t xml:space="preserve"> biomarker </w:t>
      </w:r>
      <w:proofErr w:type="spellStart"/>
      <w:r w:rsidR="00045005" w:rsidRPr="00A03E14">
        <w:rPr>
          <w:sz w:val="22"/>
          <w:szCs w:val="22"/>
        </w:rPr>
        <w:t>kanker</w:t>
      </w:r>
      <w:proofErr w:type="spellEnd"/>
      <w:r w:rsidR="00045005" w:rsidRPr="00A03E14">
        <w:rPr>
          <w:sz w:val="22"/>
          <w:szCs w:val="22"/>
        </w:rPr>
        <w:t xml:space="preserve"> </w:t>
      </w:r>
      <w:proofErr w:type="spellStart"/>
      <w:r w:rsidR="00045005" w:rsidRPr="00A03E14">
        <w:rPr>
          <w:sz w:val="22"/>
          <w:szCs w:val="22"/>
        </w:rPr>
        <w:t>paru</w:t>
      </w:r>
      <w:proofErr w:type="spellEnd"/>
      <w:r w:rsidR="00526BE6" w:rsidRPr="00A03E14">
        <w:rPr>
          <w:sz w:val="22"/>
          <w:szCs w:val="22"/>
        </w:rPr>
        <w:t xml:space="preserve"> oleh </w:t>
      </w:r>
      <w:proofErr w:type="spellStart"/>
      <w:r w:rsidR="00526BE6" w:rsidRPr="00A03E14">
        <w:rPr>
          <w:sz w:val="22"/>
          <w:szCs w:val="22"/>
        </w:rPr>
        <w:t>lebih</w:t>
      </w:r>
      <w:proofErr w:type="spellEnd"/>
      <w:r w:rsidR="00526BE6" w:rsidRPr="00A03E14">
        <w:rPr>
          <w:sz w:val="22"/>
          <w:szCs w:val="22"/>
        </w:rPr>
        <w:t xml:space="preserve"> </w:t>
      </w:r>
      <w:proofErr w:type="spellStart"/>
      <w:r w:rsidR="00526BE6" w:rsidRPr="00A03E14">
        <w:rPr>
          <w:sz w:val="22"/>
          <w:szCs w:val="22"/>
        </w:rPr>
        <w:t>dari</w:t>
      </w:r>
      <w:proofErr w:type="spellEnd"/>
      <w:r w:rsidR="00526BE6" w:rsidRPr="00A03E14">
        <w:rPr>
          <w:sz w:val="22"/>
          <w:szCs w:val="22"/>
        </w:rPr>
        <w:t xml:space="preserve"> </w:t>
      </w:r>
      <w:proofErr w:type="spellStart"/>
      <w:r w:rsidR="00526BE6" w:rsidRPr="00A03E14">
        <w:rPr>
          <w:sz w:val="22"/>
          <w:szCs w:val="22"/>
        </w:rPr>
        <w:t>satu</w:t>
      </w:r>
      <w:proofErr w:type="spellEnd"/>
      <w:r w:rsidR="00526BE6" w:rsidRPr="00A03E14">
        <w:rPr>
          <w:sz w:val="22"/>
          <w:szCs w:val="22"/>
        </w:rPr>
        <w:t xml:space="preserve"> </w:t>
      </w:r>
      <w:proofErr w:type="spellStart"/>
      <w:r w:rsidR="00526BE6" w:rsidRPr="00A03E14">
        <w:rPr>
          <w:sz w:val="22"/>
          <w:szCs w:val="22"/>
        </w:rPr>
        <w:t>penelitian</w:t>
      </w:r>
      <w:proofErr w:type="spellEnd"/>
      <w:r w:rsidR="00526BE6" w:rsidRPr="00A03E14">
        <w:rPr>
          <w:sz w:val="22"/>
          <w:szCs w:val="22"/>
        </w:rPr>
        <w:t>.</w:t>
      </w:r>
      <w:r w:rsidR="001F60F7" w:rsidRPr="00A03E14">
        <w:rPr>
          <w:sz w:val="22"/>
          <w:szCs w:val="22"/>
        </w:rPr>
        <w:t xml:space="preserve"> </w:t>
      </w:r>
      <w:proofErr w:type="spellStart"/>
      <w:r w:rsidR="001F60F7" w:rsidRPr="00A03E14">
        <w:rPr>
          <w:sz w:val="22"/>
          <w:szCs w:val="22"/>
        </w:rPr>
        <w:t>Senyawa</w:t>
      </w:r>
      <w:proofErr w:type="spellEnd"/>
      <w:r w:rsidR="001F60F7" w:rsidRPr="00A03E14">
        <w:rPr>
          <w:sz w:val="22"/>
          <w:szCs w:val="22"/>
        </w:rPr>
        <w:t xml:space="preserve"> </w:t>
      </w:r>
      <w:proofErr w:type="spellStart"/>
      <w:r w:rsidR="001F60F7" w:rsidRPr="00A03E14">
        <w:rPr>
          <w:sz w:val="22"/>
          <w:szCs w:val="22"/>
        </w:rPr>
        <w:t>organik</w:t>
      </w:r>
      <w:proofErr w:type="spellEnd"/>
      <w:r w:rsidR="001F60F7" w:rsidRPr="00A03E14">
        <w:rPr>
          <w:sz w:val="22"/>
          <w:szCs w:val="22"/>
        </w:rPr>
        <w:t xml:space="preserve"> volatile </w:t>
      </w:r>
      <w:proofErr w:type="spellStart"/>
      <w:r w:rsidR="001F60F7" w:rsidRPr="00A03E14">
        <w:rPr>
          <w:sz w:val="22"/>
          <w:szCs w:val="22"/>
        </w:rPr>
        <w:t>tersebut</w:t>
      </w:r>
      <w:proofErr w:type="spellEnd"/>
      <w:r w:rsidR="00A160D3" w:rsidRPr="00A03E14">
        <w:rPr>
          <w:sz w:val="22"/>
          <w:szCs w:val="22"/>
        </w:rPr>
        <w:t xml:space="preserve"> yang</w:t>
      </w:r>
      <w:r w:rsidR="001F60F7" w:rsidRPr="00A03E14">
        <w:rPr>
          <w:sz w:val="22"/>
          <w:szCs w:val="22"/>
        </w:rPr>
        <w:t xml:space="preserve"> </w:t>
      </w:r>
      <w:proofErr w:type="spellStart"/>
      <w:r w:rsidR="001F60F7" w:rsidRPr="00A03E14">
        <w:rPr>
          <w:sz w:val="22"/>
          <w:szCs w:val="22"/>
        </w:rPr>
        <w:t>diteliti</w:t>
      </w:r>
      <w:proofErr w:type="spellEnd"/>
      <w:r w:rsidR="001F60F7" w:rsidRPr="00A03E14">
        <w:rPr>
          <w:sz w:val="22"/>
          <w:szCs w:val="22"/>
        </w:rPr>
        <w:t xml:space="preserve"> </w:t>
      </w:r>
      <w:proofErr w:type="spellStart"/>
      <w:r w:rsidR="001F60F7" w:rsidRPr="00A03E14">
        <w:rPr>
          <w:sz w:val="22"/>
          <w:szCs w:val="22"/>
        </w:rPr>
        <w:t>menggunakan</w:t>
      </w:r>
      <w:proofErr w:type="spellEnd"/>
      <w:r w:rsidR="001F60F7" w:rsidRPr="00A03E14">
        <w:rPr>
          <w:sz w:val="22"/>
          <w:szCs w:val="22"/>
        </w:rPr>
        <w:t xml:space="preserve"> </w:t>
      </w:r>
      <w:proofErr w:type="spellStart"/>
      <w:r w:rsidR="001F60F7" w:rsidRPr="00A03E14">
        <w:rPr>
          <w:sz w:val="22"/>
          <w:szCs w:val="22"/>
        </w:rPr>
        <w:t>deteksi</w:t>
      </w:r>
      <w:proofErr w:type="spellEnd"/>
      <w:r w:rsidR="001F60F7" w:rsidRPr="00A03E14">
        <w:rPr>
          <w:sz w:val="22"/>
          <w:szCs w:val="22"/>
        </w:rPr>
        <w:t xml:space="preserve"> GCMS, SPME-GC dan SPME-</w:t>
      </w:r>
      <w:proofErr w:type="gramStart"/>
      <w:r w:rsidR="001F60F7" w:rsidRPr="00A03E14">
        <w:rPr>
          <w:sz w:val="22"/>
          <w:szCs w:val="22"/>
        </w:rPr>
        <w:t xml:space="preserve">GCMS </w:t>
      </w:r>
      <w:r w:rsidR="00A160D3" w:rsidRPr="00A03E14">
        <w:rPr>
          <w:sz w:val="22"/>
          <w:szCs w:val="22"/>
        </w:rPr>
        <w:t xml:space="preserve"> </w:t>
      </w:r>
      <w:proofErr w:type="spellStart"/>
      <w:r w:rsidR="00A160D3" w:rsidRPr="00A03E14">
        <w:rPr>
          <w:sz w:val="22"/>
          <w:szCs w:val="22"/>
        </w:rPr>
        <w:t>disajikan</w:t>
      </w:r>
      <w:proofErr w:type="spellEnd"/>
      <w:proofErr w:type="gramEnd"/>
      <w:r w:rsidR="00A160D3" w:rsidRPr="00A03E14">
        <w:rPr>
          <w:sz w:val="22"/>
          <w:szCs w:val="22"/>
        </w:rPr>
        <w:t xml:space="preserve"> pada</w:t>
      </w:r>
      <w:r w:rsidR="000F5D6C" w:rsidRPr="00A03E14">
        <w:rPr>
          <w:sz w:val="22"/>
          <w:szCs w:val="22"/>
        </w:rPr>
        <w:t xml:space="preserve"> </w:t>
      </w:r>
      <w:proofErr w:type="spellStart"/>
      <w:r w:rsidR="000F5D6C" w:rsidRPr="00C97ED7">
        <w:rPr>
          <w:b/>
          <w:sz w:val="22"/>
          <w:szCs w:val="22"/>
        </w:rPr>
        <w:t>Tabel</w:t>
      </w:r>
      <w:proofErr w:type="spellEnd"/>
      <w:r w:rsidR="000F5D6C" w:rsidRPr="00C97ED7">
        <w:rPr>
          <w:b/>
          <w:sz w:val="22"/>
          <w:szCs w:val="22"/>
        </w:rPr>
        <w:t xml:space="preserve"> 1</w:t>
      </w:r>
      <w:r w:rsidR="000F5D6C" w:rsidRPr="00A03E14">
        <w:rPr>
          <w:sz w:val="22"/>
          <w:szCs w:val="22"/>
        </w:rPr>
        <w:t>.</w:t>
      </w:r>
    </w:p>
    <w:p w14:paraId="5C65C067" w14:textId="77777777" w:rsidR="00C97ED7" w:rsidRDefault="00C97ED7" w:rsidP="00C97ED7">
      <w:pPr>
        <w:spacing w:after="120" w:line="480" w:lineRule="auto"/>
        <w:jc w:val="both"/>
        <w:rPr>
          <w:sz w:val="22"/>
          <w:szCs w:val="22"/>
        </w:rPr>
        <w:sectPr w:rsidR="00C97ED7" w:rsidSect="00A03E14">
          <w:type w:val="continuous"/>
          <w:pgSz w:w="11907" w:h="16840" w:code="9"/>
          <w:pgMar w:top="1701" w:right="1701" w:bottom="1985" w:left="1701" w:header="720" w:footer="720" w:gutter="0"/>
          <w:cols w:num="2" w:space="454"/>
          <w:docGrid w:linePitch="360"/>
        </w:sectPr>
      </w:pPr>
    </w:p>
    <w:p w14:paraId="04A7836C" w14:textId="710380D7" w:rsidR="004F0AC6" w:rsidRPr="00A03E14" w:rsidRDefault="004F0AC6" w:rsidP="00C97ED7">
      <w:pPr>
        <w:pStyle w:val="Caption"/>
        <w:keepNext/>
        <w:spacing w:after="120"/>
        <w:rPr>
          <w:b/>
          <w:i w:val="0"/>
          <w:color w:val="000000" w:themeColor="text1"/>
          <w:sz w:val="22"/>
          <w:szCs w:val="22"/>
        </w:rPr>
      </w:pPr>
      <w:bookmarkStart w:id="1" w:name="_Ref16232648"/>
      <w:proofErr w:type="spellStart"/>
      <w:r w:rsidRPr="00A03E14">
        <w:rPr>
          <w:b/>
          <w:i w:val="0"/>
          <w:color w:val="000000" w:themeColor="text1"/>
          <w:sz w:val="22"/>
          <w:szCs w:val="22"/>
        </w:rPr>
        <w:t>Tabel</w:t>
      </w:r>
      <w:proofErr w:type="spellEnd"/>
      <w:r w:rsidRPr="00A03E14">
        <w:rPr>
          <w:b/>
          <w:i w:val="0"/>
          <w:color w:val="000000" w:themeColor="text1"/>
          <w:sz w:val="22"/>
          <w:szCs w:val="22"/>
        </w:rPr>
        <w:t xml:space="preserve"> </w:t>
      </w:r>
      <w:r w:rsidRPr="00A03E14">
        <w:rPr>
          <w:b/>
          <w:i w:val="0"/>
          <w:color w:val="000000" w:themeColor="text1"/>
          <w:sz w:val="22"/>
          <w:szCs w:val="22"/>
        </w:rPr>
        <w:fldChar w:fldCharType="begin"/>
      </w:r>
      <w:r w:rsidRPr="00A03E14">
        <w:rPr>
          <w:b/>
          <w:i w:val="0"/>
          <w:color w:val="000000" w:themeColor="text1"/>
          <w:sz w:val="22"/>
          <w:szCs w:val="22"/>
        </w:rPr>
        <w:instrText xml:space="preserve"> SEQ Tabel \* ARABIC </w:instrText>
      </w:r>
      <w:r w:rsidRPr="00A03E14">
        <w:rPr>
          <w:b/>
          <w:i w:val="0"/>
          <w:color w:val="000000" w:themeColor="text1"/>
          <w:sz w:val="22"/>
          <w:szCs w:val="22"/>
        </w:rPr>
        <w:fldChar w:fldCharType="separate"/>
      </w:r>
      <w:r w:rsidR="00106EC2" w:rsidRPr="00A03E14">
        <w:rPr>
          <w:b/>
          <w:i w:val="0"/>
          <w:noProof/>
          <w:color w:val="000000" w:themeColor="text1"/>
          <w:sz w:val="22"/>
          <w:szCs w:val="22"/>
        </w:rPr>
        <w:t>1</w:t>
      </w:r>
      <w:r w:rsidRPr="00A03E14">
        <w:rPr>
          <w:b/>
          <w:i w:val="0"/>
          <w:color w:val="000000" w:themeColor="text1"/>
          <w:sz w:val="22"/>
          <w:szCs w:val="22"/>
        </w:rPr>
        <w:fldChar w:fldCharType="end"/>
      </w:r>
      <w:r w:rsidRPr="00A03E14">
        <w:rPr>
          <w:b/>
          <w:i w:val="0"/>
          <w:color w:val="000000" w:themeColor="text1"/>
          <w:sz w:val="22"/>
          <w:szCs w:val="22"/>
        </w:rPr>
        <w:t xml:space="preserve">. </w:t>
      </w:r>
      <w:proofErr w:type="spellStart"/>
      <w:r w:rsidR="00AE6B16" w:rsidRPr="00A03E14">
        <w:rPr>
          <w:b/>
          <w:i w:val="0"/>
          <w:color w:val="000000" w:themeColor="text1"/>
          <w:sz w:val="22"/>
          <w:szCs w:val="22"/>
        </w:rPr>
        <w:t>Senyawa-senyawa</w:t>
      </w:r>
      <w:proofErr w:type="spellEnd"/>
      <w:r w:rsidR="00AE6B16" w:rsidRPr="00A03E14">
        <w:rPr>
          <w:b/>
          <w:i w:val="0"/>
          <w:color w:val="000000" w:themeColor="text1"/>
          <w:sz w:val="22"/>
          <w:szCs w:val="22"/>
        </w:rPr>
        <w:t xml:space="preserve"> </w:t>
      </w:r>
      <w:proofErr w:type="spellStart"/>
      <w:r w:rsidR="00AE6B16" w:rsidRPr="00A03E14">
        <w:rPr>
          <w:b/>
          <w:i w:val="0"/>
          <w:color w:val="000000" w:themeColor="text1"/>
          <w:sz w:val="22"/>
          <w:szCs w:val="22"/>
        </w:rPr>
        <w:t>organik</w:t>
      </w:r>
      <w:proofErr w:type="spellEnd"/>
      <w:r w:rsidR="00AE6B16" w:rsidRPr="00A03E14">
        <w:rPr>
          <w:b/>
          <w:i w:val="0"/>
          <w:color w:val="000000" w:themeColor="text1"/>
          <w:sz w:val="22"/>
          <w:szCs w:val="22"/>
        </w:rPr>
        <w:t xml:space="preserve"> volatile biomarker </w:t>
      </w:r>
      <w:proofErr w:type="spellStart"/>
      <w:r w:rsidR="00AE6B16" w:rsidRPr="00A03E14">
        <w:rPr>
          <w:b/>
          <w:i w:val="0"/>
          <w:color w:val="000000" w:themeColor="text1"/>
          <w:sz w:val="22"/>
          <w:szCs w:val="22"/>
        </w:rPr>
        <w:t>kanker</w:t>
      </w:r>
      <w:proofErr w:type="spellEnd"/>
      <w:r w:rsidR="00AE6B16" w:rsidRPr="00A03E14">
        <w:rPr>
          <w:b/>
          <w:i w:val="0"/>
          <w:color w:val="000000" w:themeColor="text1"/>
          <w:sz w:val="22"/>
          <w:szCs w:val="22"/>
        </w:rPr>
        <w:t xml:space="preserve"> </w:t>
      </w:r>
      <w:proofErr w:type="spellStart"/>
      <w:r w:rsidR="00AE6B16" w:rsidRPr="00A03E14">
        <w:rPr>
          <w:b/>
          <w:i w:val="0"/>
          <w:color w:val="000000" w:themeColor="text1"/>
          <w:sz w:val="22"/>
          <w:szCs w:val="22"/>
        </w:rPr>
        <w:t>paru</w:t>
      </w:r>
      <w:bookmarkEnd w:id="1"/>
      <w:proofErr w:type="spellEnd"/>
    </w:p>
    <w:tbl>
      <w:tblPr>
        <w:tblStyle w:val="TableGrid"/>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3178"/>
        <w:gridCol w:w="2443"/>
        <w:gridCol w:w="2736"/>
      </w:tblGrid>
      <w:tr w:rsidR="005F2B50" w:rsidRPr="00A03E14" w14:paraId="5C317FD7" w14:textId="77777777" w:rsidTr="00C97ED7">
        <w:trPr>
          <w:jc w:val="center"/>
        </w:trPr>
        <w:tc>
          <w:tcPr>
            <w:tcW w:w="574" w:type="dxa"/>
            <w:tcBorders>
              <w:top w:val="single" w:sz="4" w:space="0" w:color="auto"/>
              <w:bottom w:val="single" w:sz="4" w:space="0" w:color="auto"/>
            </w:tcBorders>
            <w:vAlign w:val="center"/>
          </w:tcPr>
          <w:p w14:paraId="29696961" w14:textId="77777777" w:rsidR="005F2B50" w:rsidRPr="00A03E14" w:rsidRDefault="005F2B50" w:rsidP="00C97ED7">
            <w:pPr>
              <w:spacing w:after="120" w:line="240" w:lineRule="auto"/>
              <w:rPr>
                <w:sz w:val="22"/>
                <w:szCs w:val="22"/>
              </w:rPr>
            </w:pPr>
            <w:r w:rsidRPr="00A03E14">
              <w:rPr>
                <w:sz w:val="22"/>
                <w:szCs w:val="22"/>
              </w:rPr>
              <w:t>No.</w:t>
            </w:r>
          </w:p>
        </w:tc>
        <w:tc>
          <w:tcPr>
            <w:tcW w:w="3178" w:type="dxa"/>
            <w:tcBorders>
              <w:top w:val="single" w:sz="4" w:space="0" w:color="auto"/>
              <w:bottom w:val="single" w:sz="4" w:space="0" w:color="auto"/>
            </w:tcBorders>
            <w:vAlign w:val="center"/>
          </w:tcPr>
          <w:p w14:paraId="4BFC68FB" w14:textId="77777777" w:rsidR="005F2B50" w:rsidRPr="00A03E14" w:rsidRDefault="005F2B50" w:rsidP="00C97ED7">
            <w:pPr>
              <w:spacing w:after="120" w:line="240" w:lineRule="auto"/>
              <w:rPr>
                <w:sz w:val="22"/>
                <w:szCs w:val="22"/>
              </w:rPr>
            </w:pPr>
            <w:r w:rsidRPr="00A03E14">
              <w:rPr>
                <w:sz w:val="22"/>
                <w:szCs w:val="22"/>
              </w:rPr>
              <w:t>VOC</w:t>
            </w:r>
          </w:p>
        </w:tc>
        <w:tc>
          <w:tcPr>
            <w:tcW w:w="2443" w:type="dxa"/>
            <w:tcBorders>
              <w:top w:val="single" w:sz="4" w:space="0" w:color="auto"/>
              <w:bottom w:val="single" w:sz="4" w:space="0" w:color="auto"/>
            </w:tcBorders>
          </w:tcPr>
          <w:p w14:paraId="2D544E9C" w14:textId="5D0715DA" w:rsidR="005F2B50" w:rsidRPr="00A03E14" w:rsidRDefault="005F2B50" w:rsidP="00C97ED7">
            <w:pPr>
              <w:spacing w:after="120" w:line="240" w:lineRule="auto"/>
              <w:rPr>
                <w:sz w:val="22"/>
                <w:szCs w:val="22"/>
              </w:rPr>
            </w:pPr>
            <w:proofErr w:type="spellStart"/>
            <w:r w:rsidRPr="00A03E14">
              <w:rPr>
                <w:sz w:val="22"/>
                <w:szCs w:val="22"/>
              </w:rPr>
              <w:t>Rumus</w:t>
            </w:r>
            <w:proofErr w:type="spellEnd"/>
            <w:r w:rsidRPr="00A03E14">
              <w:rPr>
                <w:sz w:val="22"/>
                <w:szCs w:val="22"/>
              </w:rPr>
              <w:t xml:space="preserve"> </w:t>
            </w:r>
            <w:proofErr w:type="spellStart"/>
            <w:r w:rsidRPr="00A03E14">
              <w:rPr>
                <w:sz w:val="22"/>
                <w:szCs w:val="22"/>
              </w:rPr>
              <w:t>Senyawa</w:t>
            </w:r>
            <w:proofErr w:type="spellEnd"/>
            <w:r w:rsidR="00B233E1" w:rsidRPr="00A03E14">
              <w:rPr>
                <w:sz w:val="22"/>
                <w:szCs w:val="22"/>
              </w:rPr>
              <w:t xml:space="preserve"> </w:t>
            </w:r>
            <w:r w:rsidR="00B233E1" w:rsidRPr="00A03E14">
              <w:rPr>
                <w:sz w:val="22"/>
                <w:szCs w:val="22"/>
              </w:rPr>
              <w:fldChar w:fldCharType="begin" w:fldLock="1"/>
            </w:r>
            <w:r w:rsidR="00A03E14" w:rsidRPr="00A03E14">
              <w:rPr>
                <w:sz w:val="22"/>
                <w:szCs w:val="22"/>
              </w:rPr>
              <w:instrText>ADDIN CSL_CITATION {"citationItems":[{"id":"ITEM-1","itemData":{"URL":"https://www.sigmaaldrich.com/catalog/search","accessed":{"date-parts":[["2019","8","13"]]},"id":"ITEM-1","issued":{"date-parts":[["2019"]]},"title":"Rumus Senyawa","type":"webpage"},"uris":["http://www.mendeley.com/documents/?uuid=48c89418-5554-47bd-b580-76588b495a8a"]}],"mendeley":{"formattedCitation":"(&lt;i&gt;Rumus Senyawa&lt;/i&gt;, 2019)","manualFormatting":"(“Rumus Senyawa,” 2019)","plainTextFormattedCitation":"(Rumus Senyawa, 2019)","previouslyFormattedCitation":"(“Rumus Senyawa,” 2019)"},"properties":{"noteIndex":0},"schema":"https://github.com/citation-style-language/schema/raw/master/csl-citation.json"}</w:instrText>
            </w:r>
            <w:r w:rsidR="00B233E1" w:rsidRPr="00A03E14">
              <w:rPr>
                <w:sz w:val="22"/>
                <w:szCs w:val="22"/>
              </w:rPr>
              <w:fldChar w:fldCharType="separate"/>
            </w:r>
            <w:r w:rsidR="00471347" w:rsidRPr="00A03E14">
              <w:rPr>
                <w:noProof/>
                <w:sz w:val="22"/>
                <w:szCs w:val="22"/>
              </w:rPr>
              <w:t>(“</w:t>
            </w:r>
            <w:r w:rsidR="00B559D5" w:rsidRPr="00A03E14">
              <w:rPr>
                <w:noProof/>
                <w:sz w:val="22"/>
                <w:szCs w:val="22"/>
              </w:rPr>
              <w:t>Rumus Senyawa</w:t>
            </w:r>
            <w:r w:rsidR="00471347" w:rsidRPr="00A03E14">
              <w:rPr>
                <w:noProof/>
                <w:sz w:val="22"/>
                <w:szCs w:val="22"/>
              </w:rPr>
              <w:t>,” 2019)</w:t>
            </w:r>
            <w:r w:rsidR="00B233E1" w:rsidRPr="00A03E14">
              <w:rPr>
                <w:sz w:val="22"/>
                <w:szCs w:val="22"/>
              </w:rPr>
              <w:fldChar w:fldCharType="end"/>
            </w:r>
          </w:p>
        </w:tc>
        <w:tc>
          <w:tcPr>
            <w:tcW w:w="2736" w:type="dxa"/>
            <w:tcBorders>
              <w:top w:val="single" w:sz="4" w:space="0" w:color="auto"/>
              <w:bottom w:val="single" w:sz="4" w:space="0" w:color="auto"/>
            </w:tcBorders>
            <w:vAlign w:val="center"/>
          </w:tcPr>
          <w:p w14:paraId="16587FF4" w14:textId="5F9748CB" w:rsidR="005F2B50" w:rsidRPr="00A03E14" w:rsidRDefault="00B33D63" w:rsidP="00C97ED7">
            <w:pPr>
              <w:spacing w:after="120" w:line="240" w:lineRule="auto"/>
              <w:rPr>
                <w:sz w:val="22"/>
                <w:szCs w:val="22"/>
              </w:rPr>
            </w:pPr>
            <w:r w:rsidRPr="00A03E14">
              <w:rPr>
                <w:sz w:val="22"/>
                <w:szCs w:val="22"/>
              </w:rPr>
              <w:t xml:space="preserve">Teknik </w:t>
            </w:r>
            <w:proofErr w:type="spellStart"/>
            <w:r w:rsidR="005F2B50" w:rsidRPr="00A03E14">
              <w:rPr>
                <w:sz w:val="22"/>
                <w:szCs w:val="22"/>
              </w:rPr>
              <w:t>Deteksi</w:t>
            </w:r>
            <w:proofErr w:type="spellEnd"/>
          </w:p>
        </w:tc>
      </w:tr>
      <w:tr w:rsidR="005F2B50" w:rsidRPr="00A03E14" w14:paraId="754F1CCB" w14:textId="77777777" w:rsidTr="00C97ED7">
        <w:trPr>
          <w:jc w:val="center"/>
        </w:trPr>
        <w:tc>
          <w:tcPr>
            <w:tcW w:w="574" w:type="dxa"/>
            <w:tcBorders>
              <w:top w:val="single" w:sz="4" w:space="0" w:color="auto"/>
            </w:tcBorders>
            <w:vAlign w:val="center"/>
          </w:tcPr>
          <w:p w14:paraId="720250E4" w14:textId="77777777" w:rsidR="005F2B50" w:rsidRPr="00A03E14" w:rsidRDefault="005F2B50" w:rsidP="00C97ED7">
            <w:pPr>
              <w:spacing w:after="120" w:line="240" w:lineRule="auto"/>
              <w:rPr>
                <w:sz w:val="22"/>
                <w:szCs w:val="22"/>
              </w:rPr>
            </w:pPr>
            <w:r w:rsidRPr="00A03E14">
              <w:rPr>
                <w:sz w:val="22"/>
                <w:szCs w:val="22"/>
              </w:rPr>
              <w:t>1</w:t>
            </w:r>
          </w:p>
        </w:tc>
        <w:tc>
          <w:tcPr>
            <w:tcW w:w="3178" w:type="dxa"/>
            <w:tcBorders>
              <w:top w:val="single" w:sz="4" w:space="0" w:color="auto"/>
            </w:tcBorders>
            <w:vAlign w:val="center"/>
          </w:tcPr>
          <w:p w14:paraId="5DE62959" w14:textId="75734062" w:rsidR="005F2B50" w:rsidRPr="00A03E14" w:rsidRDefault="005F2B50" w:rsidP="00C97ED7">
            <w:pPr>
              <w:spacing w:after="120" w:line="240" w:lineRule="auto"/>
              <w:rPr>
                <w:sz w:val="22"/>
                <w:szCs w:val="22"/>
              </w:rPr>
            </w:pPr>
            <w:r w:rsidRPr="00A03E14">
              <w:rPr>
                <w:sz w:val="22"/>
                <w:szCs w:val="22"/>
              </w:rPr>
              <w:t>2-Butanon</w:t>
            </w:r>
            <w:r w:rsidR="009719BF" w:rsidRPr="00A03E14">
              <w:rPr>
                <w:sz w:val="22"/>
                <w:szCs w:val="22"/>
              </w:rPr>
              <w:t>a</w:t>
            </w:r>
            <w:r w:rsidRPr="00A03E14">
              <w:rPr>
                <w:sz w:val="22"/>
                <w:szCs w:val="22"/>
              </w:rPr>
              <w:t xml:space="preserve"> (</w:t>
            </w:r>
            <w:proofErr w:type="spellStart"/>
            <w:r w:rsidRPr="00A03E14">
              <w:rPr>
                <w:sz w:val="22"/>
                <w:szCs w:val="22"/>
              </w:rPr>
              <w:t>Met</w:t>
            </w:r>
            <w:r w:rsidR="009719BF" w:rsidRPr="00A03E14">
              <w:rPr>
                <w:sz w:val="22"/>
                <w:szCs w:val="22"/>
              </w:rPr>
              <w:t>i</w:t>
            </w:r>
            <w:r w:rsidRPr="00A03E14">
              <w:rPr>
                <w:sz w:val="22"/>
                <w:szCs w:val="22"/>
              </w:rPr>
              <w:t>l</w:t>
            </w:r>
            <w:proofErr w:type="spellEnd"/>
            <w:r w:rsidRPr="00A03E14">
              <w:rPr>
                <w:sz w:val="22"/>
                <w:szCs w:val="22"/>
              </w:rPr>
              <w:t xml:space="preserve"> </w:t>
            </w:r>
            <w:proofErr w:type="spellStart"/>
            <w:r w:rsidRPr="00A03E14">
              <w:rPr>
                <w:sz w:val="22"/>
                <w:szCs w:val="22"/>
              </w:rPr>
              <w:t>et</w:t>
            </w:r>
            <w:r w:rsidR="009719BF" w:rsidRPr="00A03E14">
              <w:rPr>
                <w:sz w:val="22"/>
                <w:szCs w:val="22"/>
              </w:rPr>
              <w:t>i</w:t>
            </w:r>
            <w:r w:rsidRPr="00A03E14">
              <w:rPr>
                <w:sz w:val="22"/>
                <w:szCs w:val="22"/>
              </w:rPr>
              <w:t>l</w:t>
            </w:r>
            <w:proofErr w:type="spellEnd"/>
            <w:r w:rsidRPr="00A03E14">
              <w:rPr>
                <w:sz w:val="22"/>
                <w:szCs w:val="22"/>
              </w:rPr>
              <w:t xml:space="preserve"> </w:t>
            </w:r>
            <w:proofErr w:type="spellStart"/>
            <w:r w:rsidRPr="00A03E14">
              <w:rPr>
                <w:sz w:val="22"/>
                <w:szCs w:val="22"/>
              </w:rPr>
              <w:t>keton</w:t>
            </w:r>
            <w:proofErr w:type="spellEnd"/>
            <w:r w:rsidRPr="00A03E14">
              <w:rPr>
                <w:sz w:val="22"/>
                <w:szCs w:val="22"/>
              </w:rPr>
              <w:t>)</w:t>
            </w:r>
          </w:p>
        </w:tc>
        <w:tc>
          <w:tcPr>
            <w:tcW w:w="2443" w:type="dxa"/>
            <w:tcBorders>
              <w:top w:val="single" w:sz="4" w:space="0" w:color="auto"/>
            </w:tcBorders>
          </w:tcPr>
          <w:p w14:paraId="61CD122C" w14:textId="77777777" w:rsidR="005F2B50" w:rsidRPr="00A03E14" w:rsidRDefault="00F51D34" w:rsidP="00C97ED7">
            <w:pPr>
              <w:spacing w:after="120" w:line="240" w:lineRule="auto"/>
              <w:rPr>
                <w:sz w:val="22"/>
                <w:szCs w:val="22"/>
              </w:rPr>
            </w:pPr>
            <w:r w:rsidRPr="00A03E14">
              <w:rPr>
                <w:sz w:val="22"/>
                <w:szCs w:val="22"/>
              </w:rPr>
              <w:t>C</w:t>
            </w:r>
            <w:r w:rsidRPr="00A03E14">
              <w:rPr>
                <w:sz w:val="22"/>
                <w:szCs w:val="22"/>
                <w:vertAlign w:val="subscript"/>
              </w:rPr>
              <w:t>2</w:t>
            </w:r>
            <w:r w:rsidRPr="00A03E14">
              <w:rPr>
                <w:sz w:val="22"/>
                <w:szCs w:val="22"/>
              </w:rPr>
              <w:t>H</w:t>
            </w:r>
            <w:r w:rsidRPr="00A03E14">
              <w:rPr>
                <w:sz w:val="22"/>
                <w:szCs w:val="22"/>
                <w:vertAlign w:val="subscript"/>
              </w:rPr>
              <w:t>5</w:t>
            </w:r>
            <w:r w:rsidRPr="00A03E14">
              <w:rPr>
                <w:sz w:val="22"/>
                <w:szCs w:val="22"/>
              </w:rPr>
              <w:t>COCH</w:t>
            </w:r>
            <w:r w:rsidRPr="00A03E14">
              <w:rPr>
                <w:sz w:val="22"/>
                <w:szCs w:val="22"/>
                <w:vertAlign w:val="subscript"/>
              </w:rPr>
              <w:t>3</w:t>
            </w:r>
          </w:p>
        </w:tc>
        <w:tc>
          <w:tcPr>
            <w:tcW w:w="2736" w:type="dxa"/>
            <w:tcBorders>
              <w:top w:val="single" w:sz="4" w:space="0" w:color="auto"/>
            </w:tcBorders>
            <w:vAlign w:val="center"/>
          </w:tcPr>
          <w:p w14:paraId="133F0FD5" w14:textId="77777777" w:rsidR="005F2B50" w:rsidRPr="00A03E14" w:rsidRDefault="005F2B50" w:rsidP="00C97ED7">
            <w:pPr>
              <w:spacing w:after="120" w:line="240" w:lineRule="auto"/>
              <w:rPr>
                <w:sz w:val="22"/>
                <w:szCs w:val="22"/>
              </w:rPr>
            </w:pPr>
            <w:r w:rsidRPr="00A03E14">
              <w:rPr>
                <w:sz w:val="22"/>
                <w:szCs w:val="22"/>
              </w:rPr>
              <w:t>SPME-GCMS, GCMS</w:t>
            </w:r>
          </w:p>
        </w:tc>
      </w:tr>
      <w:tr w:rsidR="005F2B50" w:rsidRPr="00A03E14" w14:paraId="7F1EE2FA" w14:textId="77777777" w:rsidTr="00C97ED7">
        <w:trPr>
          <w:jc w:val="center"/>
        </w:trPr>
        <w:tc>
          <w:tcPr>
            <w:tcW w:w="574" w:type="dxa"/>
            <w:vAlign w:val="center"/>
          </w:tcPr>
          <w:p w14:paraId="77107D59" w14:textId="77777777" w:rsidR="005F2B50" w:rsidRPr="00A03E14" w:rsidRDefault="005F2B50" w:rsidP="00C97ED7">
            <w:pPr>
              <w:spacing w:after="120" w:line="240" w:lineRule="auto"/>
              <w:rPr>
                <w:sz w:val="22"/>
                <w:szCs w:val="22"/>
              </w:rPr>
            </w:pPr>
            <w:r w:rsidRPr="00A03E14">
              <w:rPr>
                <w:sz w:val="22"/>
                <w:szCs w:val="22"/>
              </w:rPr>
              <w:t>2</w:t>
            </w:r>
          </w:p>
        </w:tc>
        <w:tc>
          <w:tcPr>
            <w:tcW w:w="3178" w:type="dxa"/>
            <w:vAlign w:val="center"/>
          </w:tcPr>
          <w:p w14:paraId="4EA5A4DC" w14:textId="77777777" w:rsidR="005F2B50" w:rsidRPr="00A03E14" w:rsidRDefault="005F2B50" w:rsidP="00C97ED7">
            <w:pPr>
              <w:spacing w:after="120" w:line="240" w:lineRule="auto"/>
              <w:rPr>
                <w:sz w:val="22"/>
                <w:szCs w:val="22"/>
              </w:rPr>
            </w:pPr>
            <w:r w:rsidRPr="00A03E14">
              <w:rPr>
                <w:sz w:val="22"/>
                <w:szCs w:val="22"/>
              </w:rPr>
              <w:t>1-propanol</w:t>
            </w:r>
          </w:p>
        </w:tc>
        <w:tc>
          <w:tcPr>
            <w:tcW w:w="2443" w:type="dxa"/>
          </w:tcPr>
          <w:p w14:paraId="43B26A8E" w14:textId="77777777" w:rsidR="005F2B50" w:rsidRPr="00A03E14" w:rsidRDefault="00E012CB" w:rsidP="00C97ED7">
            <w:pPr>
              <w:spacing w:after="120" w:line="240" w:lineRule="auto"/>
              <w:rPr>
                <w:sz w:val="22"/>
                <w:szCs w:val="22"/>
              </w:rPr>
            </w:pPr>
            <w:r w:rsidRPr="00A03E14">
              <w:rPr>
                <w:rStyle w:val="info"/>
                <w:sz w:val="22"/>
                <w:szCs w:val="22"/>
              </w:rPr>
              <w:t>CH</w:t>
            </w:r>
            <w:r w:rsidRPr="00A03E14">
              <w:rPr>
                <w:rStyle w:val="info"/>
                <w:sz w:val="22"/>
                <w:szCs w:val="22"/>
                <w:vertAlign w:val="subscript"/>
              </w:rPr>
              <w:t>3</w:t>
            </w:r>
            <w:r w:rsidRPr="00A03E14">
              <w:rPr>
                <w:rStyle w:val="info"/>
                <w:sz w:val="22"/>
                <w:szCs w:val="22"/>
              </w:rPr>
              <w:t>CH</w:t>
            </w:r>
            <w:r w:rsidRPr="00A03E14">
              <w:rPr>
                <w:rStyle w:val="info"/>
                <w:sz w:val="22"/>
                <w:szCs w:val="22"/>
                <w:vertAlign w:val="subscript"/>
              </w:rPr>
              <w:t>2</w:t>
            </w:r>
            <w:r w:rsidRPr="00A03E14">
              <w:rPr>
                <w:rStyle w:val="info"/>
                <w:sz w:val="22"/>
                <w:szCs w:val="22"/>
              </w:rPr>
              <w:t>CH</w:t>
            </w:r>
            <w:r w:rsidRPr="00A03E14">
              <w:rPr>
                <w:rStyle w:val="info"/>
                <w:sz w:val="22"/>
                <w:szCs w:val="22"/>
                <w:vertAlign w:val="subscript"/>
              </w:rPr>
              <w:t>2</w:t>
            </w:r>
            <w:r w:rsidRPr="00A03E14">
              <w:rPr>
                <w:rStyle w:val="info"/>
                <w:sz w:val="22"/>
                <w:szCs w:val="22"/>
              </w:rPr>
              <w:t>OH (</w:t>
            </w:r>
            <w:r w:rsidRPr="00A03E14">
              <w:rPr>
                <w:sz w:val="22"/>
                <w:szCs w:val="22"/>
              </w:rPr>
              <w:t>C</w:t>
            </w:r>
            <w:r w:rsidRPr="00A03E14">
              <w:rPr>
                <w:sz w:val="22"/>
                <w:szCs w:val="22"/>
                <w:vertAlign w:val="subscript"/>
              </w:rPr>
              <w:t>3</w:t>
            </w:r>
            <w:r w:rsidRPr="00A03E14">
              <w:rPr>
                <w:sz w:val="22"/>
                <w:szCs w:val="22"/>
              </w:rPr>
              <w:t>H</w:t>
            </w:r>
            <w:r w:rsidRPr="00A03E14">
              <w:rPr>
                <w:sz w:val="22"/>
                <w:szCs w:val="22"/>
                <w:vertAlign w:val="subscript"/>
              </w:rPr>
              <w:t>8</w:t>
            </w:r>
            <w:r w:rsidRPr="00A03E14">
              <w:rPr>
                <w:sz w:val="22"/>
                <w:szCs w:val="22"/>
              </w:rPr>
              <w:t>O)</w:t>
            </w:r>
          </w:p>
        </w:tc>
        <w:tc>
          <w:tcPr>
            <w:tcW w:w="2736" w:type="dxa"/>
            <w:vAlign w:val="center"/>
          </w:tcPr>
          <w:p w14:paraId="2EAEB33C" w14:textId="77777777" w:rsidR="005F2B50" w:rsidRPr="00A03E14" w:rsidRDefault="005F2B50" w:rsidP="00C97ED7">
            <w:pPr>
              <w:spacing w:after="120" w:line="240" w:lineRule="auto"/>
              <w:rPr>
                <w:sz w:val="22"/>
                <w:szCs w:val="22"/>
              </w:rPr>
            </w:pPr>
            <w:r w:rsidRPr="00A03E14">
              <w:rPr>
                <w:sz w:val="22"/>
                <w:szCs w:val="22"/>
              </w:rPr>
              <w:t>SPME-GCMS</w:t>
            </w:r>
          </w:p>
        </w:tc>
      </w:tr>
      <w:tr w:rsidR="005F2B50" w:rsidRPr="00A03E14" w14:paraId="5564EE7B" w14:textId="77777777" w:rsidTr="00C97ED7">
        <w:trPr>
          <w:jc w:val="center"/>
        </w:trPr>
        <w:tc>
          <w:tcPr>
            <w:tcW w:w="574" w:type="dxa"/>
            <w:vAlign w:val="center"/>
          </w:tcPr>
          <w:p w14:paraId="5EF69D62" w14:textId="77777777" w:rsidR="005F2B50" w:rsidRPr="00A03E14" w:rsidRDefault="005F2B50" w:rsidP="00C97ED7">
            <w:pPr>
              <w:spacing w:after="120" w:line="240" w:lineRule="auto"/>
              <w:rPr>
                <w:sz w:val="22"/>
                <w:szCs w:val="22"/>
              </w:rPr>
            </w:pPr>
            <w:r w:rsidRPr="00A03E14">
              <w:rPr>
                <w:sz w:val="22"/>
                <w:szCs w:val="22"/>
              </w:rPr>
              <w:t>3</w:t>
            </w:r>
          </w:p>
        </w:tc>
        <w:tc>
          <w:tcPr>
            <w:tcW w:w="3178" w:type="dxa"/>
            <w:vAlign w:val="center"/>
          </w:tcPr>
          <w:p w14:paraId="3600AF84" w14:textId="02DC7125" w:rsidR="005F2B50" w:rsidRPr="00A03E14" w:rsidRDefault="005F2B50" w:rsidP="00C97ED7">
            <w:pPr>
              <w:spacing w:after="120" w:line="240" w:lineRule="auto"/>
              <w:rPr>
                <w:sz w:val="22"/>
                <w:szCs w:val="22"/>
              </w:rPr>
            </w:pPr>
            <w:proofErr w:type="spellStart"/>
            <w:r w:rsidRPr="00A03E14">
              <w:rPr>
                <w:sz w:val="22"/>
                <w:szCs w:val="22"/>
              </w:rPr>
              <w:t>Isopren</w:t>
            </w:r>
            <w:r w:rsidR="009719BF" w:rsidRPr="00A03E14">
              <w:rPr>
                <w:sz w:val="22"/>
                <w:szCs w:val="22"/>
              </w:rPr>
              <w:t>a</w:t>
            </w:r>
            <w:proofErr w:type="spellEnd"/>
            <w:r w:rsidRPr="00A03E14">
              <w:rPr>
                <w:sz w:val="22"/>
                <w:szCs w:val="22"/>
              </w:rPr>
              <w:t xml:space="preserve"> (2-met</w:t>
            </w:r>
            <w:r w:rsidR="009719BF" w:rsidRPr="00A03E14">
              <w:rPr>
                <w:sz w:val="22"/>
                <w:szCs w:val="22"/>
              </w:rPr>
              <w:t>i</w:t>
            </w:r>
            <w:r w:rsidRPr="00A03E14">
              <w:rPr>
                <w:sz w:val="22"/>
                <w:szCs w:val="22"/>
              </w:rPr>
              <w:t>l-1,3-butadin)</w:t>
            </w:r>
          </w:p>
        </w:tc>
        <w:tc>
          <w:tcPr>
            <w:tcW w:w="2443" w:type="dxa"/>
          </w:tcPr>
          <w:p w14:paraId="535A188B" w14:textId="77777777" w:rsidR="005F2B50" w:rsidRPr="00A03E14" w:rsidRDefault="00E012CB" w:rsidP="00C97ED7">
            <w:pPr>
              <w:spacing w:after="120" w:line="240" w:lineRule="auto"/>
              <w:rPr>
                <w:sz w:val="22"/>
                <w:szCs w:val="22"/>
              </w:rPr>
            </w:pPr>
            <w:r w:rsidRPr="00A03E14">
              <w:rPr>
                <w:sz w:val="22"/>
                <w:szCs w:val="22"/>
              </w:rPr>
              <w:t>CH</w:t>
            </w:r>
            <w:r w:rsidRPr="00A03E14">
              <w:rPr>
                <w:sz w:val="22"/>
                <w:szCs w:val="22"/>
                <w:vertAlign w:val="subscript"/>
              </w:rPr>
              <w:t>2</w:t>
            </w:r>
            <w:r w:rsidRPr="00A03E14">
              <w:rPr>
                <w:sz w:val="22"/>
                <w:szCs w:val="22"/>
              </w:rPr>
              <w:t>=CHC(CH</w:t>
            </w:r>
            <w:proofErr w:type="gramStart"/>
            <w:r w:rsidRPr="00A03E14">
              <w:rPr>
                <w:sz w:val="22"/>
                <w:szCs w:val="22"/>
                <w:vertAlign w:val="subscript"/>
              </w:rPr>
              <w:t>3</w:t>
            </w:r>
            <w:r w:rsidRPr="00A03E14">
              <w:rPr>
                <w:sz w:val="22"/>
                <w:szCs w:val="22"/>
              </w:rPr>
              <w:t>)=</w:t>
            </w:r>
            <w:proofErr w:type="gramEnd"/>
            <w:r w:rsidRPr="00A03E14">
              <w:rPr>
                <w:sz w:val="22"/>
                <w:szCs w:val="22"/>
              </w:rPr>
              <w:t>CH</w:t>
            </w:r>
            <w:r w:rsidRPr="00A03E14">
              <w:rPr>
                <w:sz w:val="22"/>
                <w:szCs w:val="22"/>
                <w:vertAlign w:val="subscript"/>
              </w:rPr>
              <w:t>2</w:t>
            </w:r>
          </w:p>
        </w:tc>
        <w:tc>
          <w:tcPr>
            <w:tcW w:w="2736" w:type="dxa"/>
            <w:vAlign w:val="center"/>
          </w:tcPr>
          <w:p w14:paraId="426C722D" w14:textId="77777777" w:rsidR="005F2B50" w:rsidRPr="00A03E14" w:rsidRDefault="005F2B50" w:rsidP="00C97ED7">
            <w:pPr>
              <w:spacing w:after="120" w:line="240" w:lineRule="auto"/>
              <w:rPr>
                <w:sz w:val="22"/>
                <w:szCs w:val="22"/>
              </w:rPr>
            </w:pPr>
            <w:r w:rsidRPr="00A03E14">
              <w:rPr>
                <w:sz w:val="22"/>
                <w:szCs w:val="22"/>
              </w:rPr>
              <w:t>SPME-GCMS, SPME-GC</w:t>
            </w:r>
          </w:p>
        </w:tc>
      </w:tr>
      <w:tr w:rsidR="005F2B50" w:rsidRPr="00A03E14" w14:paraId="650B7F0C" w14:textId="77777777" w:rsidTr="00C97ED7">
        <w:trPr>
          <w:jc w:val="center"/>
        </w:trPr>
        <w:tc>
          <w:tcPr>
            <w:tcW w:w="574" w:type="dxa"/>
            <w:vAlign w:val="center"/>
          </w:tcPr>
          <w:p w14:paraId="1C1DBF20" w14:textId="77777777" w:rsidR="005F2B50" w:rsidRPr="00A03E14" w:rsidRDefault="005F2B50" w:rsidP="00C97ED7">
            <w:pPr>
              <w:spacing w:after="120" w:line="240" w:lineRule="auto"/>
              <w:rPr>
                <w:sz w:val="22"/>
                <w:szCs w:val="22"/>
              </w:rPr>
            </w:pPr>
            <w:r w:rsidRPr="00A03E14">
              <w:rPr>
                <w:sz w:val="22"/>
                <w:szCs w:val="22"/>
              </w:rPr>
              <w:t>4</w:t>
            </w:r>
          </w:p>
        </w:tc>
        <w:tc>
          <w:tcPr>
            <w:tcW w:w="3178" w:type="dxa"/>
            <w:vAlign w:val="center"/>
          </w:tcPr>
          <w:p w14:paraId="3C39EB51" w14:textId="10F4B2D3" w:rsidR="005F2B50" w:rsidRPr="00A03E14" w:rsidRDefault="005F2B50" w:rsidP="00C97ED7">
            <w:pPr>
              <w:spacing w:after="120" w:line="240" w:lineRule="auto"/>
              <w:rPr>
                <w:sz w:val="22"/>
                <w:szCs w:val="22"/>
              </w:rPr>
            </w:pPr>
            <w:proofErr w:type="spellStart"/>
            <w:r w:rsidRPr="00A03E14">
              <w:rPr>
                <w:sz w:val="22"/>
                <w:szCs w:val="22"/>
              </w:rPr>
              <w:t>Et</w:t>
            </w:r>
            <w:r w:rsidR="009719BF" w:rsidRPr="00A03E14">
              <w:rPr>
                <w:sz w:val="22"/>
                <w:szCs w:val="22"/>
              </w:rPr>
              <w:t>i</w:t>
            </w:r>
            <w:r w:rsidRPr="00A03E14">
              <w:rPr>
                <w:sz w:val="22"/>
                <w:szCs w:val="22"/>
              </w:rPr>
              <w:t>lbenzen</w:t>
            </w:r>
            <w:r w:rsidR="009719BF" w:rsidRPr="00A03E14">
              <w:rPr>
                <w:sz w:val="22"/>
                <w:szCs w:val="22"/>
              </w:rPr>
              <w:t>a</w:t>
            </w:r>
            <w:proofErr w:type="spellEnd"/>
          </w:p>
        </w:tc>
        <w:tc>
          <w:tcPr>
            <w:tcW w:w="2443" w:type="dxa"/>
          </w:tcPr>
          <w:p w14:paraId="15056137" w14:textId="77777777" w:rsidR="005F2B50" w:rsidRPr="00A03E14" w:rsidRDefault="00E012CB" w:rsidP="00C97ED7">
            <w:pPr>
              <w:spacing w:after="120" w:line="240" w:lineRule="auto"/>
              <w:rPr>
                <w:sz w:val="22"/>
                <w:szCs w:val="22"/>
              </w:rPr>
            </w:pPr>
            <w:r w:rsidRPr="00A03E14">
              <w:rPr>
                <w:sz w:val="22"/>
                <w:szCs w:val="22"/>
              </w:rPr>
              <w:t>C</w:t>
            </w:r>
            <w:r w:rsidRPr="00A03E14">
              <w:rPr>
                <w:sz w:val="22"/>
                <w:szCs w:val="22"/>
                <w:vertAlign w:val="subscript"/>
              </w:rPr>
              <w:t>6</w:t>
            </w:r>
            <w:r w:rsidRPr="00A03E14">
              <w:rPr>
                <w:sz w:val="22"/>
                <w:szCs w:val="22"/>
              </w:rPr>
              <w:t>H</w:t>
            </w:r>
            <w:r w:rsidRPr="00A03E14">
              <w:rPr>
                <w:sz w:val="22"/>
                <w:szCs w:val="22"/>
                <w:vertAlign w:val="subscript"/>
              </w:rPr>
              <w:t>5</w:t>
            </w:r>
            <w:r w:rsidRPr="00A03E14">
              <w:rPr>
                <w:sz w:val="22"/>
                <w:szCs w:val="22"/>
              </w:rPr>
              <w:t>C</w:t>
            </w:r>
            <w:r w:rsidRPr="00A03E14">
              <w:rPr>
                <w:sz w:val="22"/>
                <w:szCs w:val="22"/>
                <w:vertAlign w:val="subscript"/>
              </w:rPr>
              <w:t>2</w:t>
            </w:r>
            <w:r w:rsidRPr="00A03E14">
              <w:rPr>
                <w:sz w:val="22"/>
                <w:szCs w:val="22"/>
              </w:rPr>
              <w:t>H</w:t>
            </w:r>
            <w:r w:rsidRPr="00A03E14">
              <w:rPr>
                <w:sz w:val="22"/>
                <w:szCs w:val="22"/>
                <w:vertAlign w:val="subscript"/>
              </w:rPr>
              <w:t>5</w:t>
            </w:r>
          </w:p>
        </w:tc>
        <w:tc>
          <w:tcPr>
            <w:tcW w:w="2736" w:type="dxa"/>
            <w:vAlign w:val="center"/>
          </w:tcPr>
          <w:p w14:paraId="0A6F25D8" w14:textId="77777777" w:rsidR="005F2B50" w:rsidRPr="00A03E14" w:rsidRDefault="005F2B50" w:rsidP="00C97ED7">
            <w:pPr>
              <w:spacing w:after="120" w:line="240" w:lineRule="auto"/>
              <w:rPr>
                <w:sz w:val="22"/>
                <w:szCs w:val="22"/>
              </w:rPr>
            </w:pPr>
            <w:r w:rsidRPr="00A03E14">
              <w:rPr>
                <w:sz w:val="22"/>
                <w:szCs w:val="22"/>
              </w:rPr>
              <w:t>SPME-GCMS, GCMS</w:t>
            </w:r>
          </w:p>
        </w:tc>
      </w:tr>
      <w:tr w:rsidR="005F2B50" w:rsidRPr="00A03E14" w14:paraId="1AE44FE9" w14:textId="77777777" w:rsidTr="00C97ED7">
        <w:trPr>
          <w:jc w:val="center"/>
        </w:trPr>
        <w:tc>
          <w:tcPr>
            <w:tcW w:w="574" w:type="dxa"/>
            <w:vAlign w:val="center"/>
          </w:tcPr>
          <w:p w14:paraId="0515D651" w14:textId="77777777" w:rsidR="005F2B50" w:rsidRPr="00A03E14" w:rsidRDefault="005F2B50" w:rsidP="00C97ED7">
            <w:pPr>
              <w:spacing w:after="120" w:line="240" w:lineRule="auto"/>
              <w:rPr>
                <w:sz w:val="22"/>
                <w:szCs w:val="22"/>
              </w:rPr>
            </w:pPr>
            <w:r w:rsidRPr="00A03E14">
              <w:rPr>
                <w:sz w:val="22"/>
                <w:szCs w:val="22"/>
              </w:rPr>
              <w:t>5</w:t>
            </w:r>
          </w:p>
        </w:tc>
        <w:tc>
          <w:tcPr>
            <w:tcW w:w="3178" w:type="dxa"/>
            <w:vAlign w:val="center"/>
          </w:tcPr>
          <w:p w14:paraId="31CB8491" w14:textId="5E1E5E43" w:rsidR="005F2B50" w:rsidRPr="00A03E14" w:rsidRDefault="005F2B50" w:rsidP="00C97ED7">
            <w:pPr>
              <w:spacing w:after="120" w:line="240" w:lineRule="auto"/>
              <w:rPr>
                <w:sz w:val="22"/>
                <w:szCs w:val="22"/>
              </w:rPr>
            </w:pPr>
            <w:proofErr w:type="spellStart"/>
            <w:r w:rsidRPr="00A03E14">
              <w:rPr>
                <w:sz w:val="22"/>
                <w:szCs w:val="22"/>
              </w:rPr>
              <w:t>St</w:t>
            </w:r>
            <w:r w:rsidR="009719BF" w:rsidRPr="00A03E14">
              <w:rPr>
                <w:sz w:val="22"/>
                <w:szCs w:val="22"/>
              </w:rPr>
              <w:t>i</w:t>
            </w:r>
            <w:r w:rsidRPr="00A03E14">
              <w:rPr>
                <w:sz w:val="22"/>
                <w:szCs w:val="22"/>
              </w:rPr>
              <w:t>ren</w:t>
            </w:r>
            <w:r w:rsidR="009719BF" w:rsidRPr="00A03E14">
              <w:rPr>
                <w:sz w:val="22"/>
                <w:szCs w:val="22"/>
              </w:rPr>
              <w:t>a</w:t>
            </w:r>
            <w:proofErr w:type="spellEnd"/>
            <w:r w:rsidRPr="00A03E14">
              <w:rPr>
                <w:sz w:val="22"/>
                <w:szCs w:val="22"/>
              </w:rPr>
              <w:t xml:space="preserve"> (</w:t>
            </w:r>
            <w:proofErr w:type="spellStart"/>
            <w:r w:rsidRPr="00A03E14">
              <w:rPr>
                <w:sz w:val="22"/>
                <w:szCs w:val="22"/>
              </w:rPr>
              <w:t>Eten</w:t>
            </w:r>
            <w:r w:rsidR="009719BF" w:rsidRPr="00A03E14">
              <w:rPr>
                <w:sz w:val="22"/>
                <w:szCs w:val="22"/>
              </w:rPr>
              <w:t>i</w:t>
            </w:r>
            <w:r w:rsidRPr="00A03E14">
              <w:rPr>
                <w:sz w:val="22"/>
                <w:szCs w:val="22"/>
              </w:rPr>
              <w:t>lbenzen</w:t>
            </w:r>
            <w:r w:rsidR="009719BF" w:rsidRPr="00A03E14">
              <w:rPr>
                <w:sz w:val="22"/>
                <w:szCs w:val="22"/>
              </w:rPr>
              <w:t>a</w:t>
            </w:r>
            <w:proofErr w:type="spellEnd"/>
            <w:r w:rsidRPr="00A03E14">
              <w:rPr>
                <w:sz w:val="22"/>
                <w:szCs w:val="22"/>
              </w:rPr>
              <w:t>)</w:t>
            </w:r>
          </w:p>
        </w:tc>
        <w:tc>
          <w:tcPr>
            <w:tcW w:w="2443" w:type="dxa"/>
          </w:tcPr>
          <w:p w14:paraId="67A98FC8" w14:textId="77777777" w:rsidR="005F2B50" w:rsidRPr="00A03E14" w:rsidRDefault="00E012CB" w:rsidP="00C97ED7">
            <w:pPr>
              <w:spacing w:after="120" w:line="240" w:lineRule="auto"/>
              <w:rPr>
                <w:sz w:val="22"/>
                <w:szCs w:val="22"/>
              </w:rPr>
            </w:pPr>
            <w:r w:rsidRPr="00A03E14">
              <w:rPr>
                <w:rStyle w:val="info"/>
                <w:sz w:val="22"/>
                <w:szCs w:val="22"/>
              </w:rPr>
              <w:t>C</w:t>
            </w:r>
            <w:r w:rsidRPr="00A03E14">
              <w:rPr>
                <w:rStyle w:val="info"/>
                <w:sz w:val="22"/>
                <w:szCs w:val="22"/>
                <w:vertAlign w:val="subscript"/>
              </w:rPr>
              <w:t>6</w:t>
            </w:r>
            <w:r w:rsidRPr="00A03E14">
              <w:rPr>
                <w:rStyle w:val="info"/>
                <w:sz w:val="22"/>
                <w:szCs w:val="22"/>
              </w:rPr>
              <w:t>H</w:t>
            </w:r>
            <w:r w:rsidRPr="00A03E14">
              <w:rPr>
                <w:rStyle w:val="info"/>
                <w:sz w:val="22"/>
                <w:szCs w:val="22"/>
                <w:vertAlign w:val="subscript"/>
              </w:rPr>
              <w:t>5</w:t>
            </w:r>
            <w:r w:rsidRPr="00A03E14">
              <w:rPr>
                <w:rStyle w:val="info"/>
                <w:sz w:val="22"/>
                <w:szCs w:val="22"/>
              </w:rPr>
              <w:t>CH=CH</w:t>
            </w:r>
            <w:r w:rsidRPr="00A03E14">
              <w:rPr>
                <w:rStyle w:val="info"/>
                <w:sz w:val="22"/>
                <w:szCs w:val="22"/>
                <w:vertAlign w:val="subscript"/>
              </w:rPr>
              <w:t>2</w:t>
            </w:r>
            <w:r w:rsidRPr="00A03E14">
              <w:rPr>
                <w:rStyle w:val="info"/>
                <w:sz w:val="22"/>
                <w:szCs w:val="22"/>
              </w:rPr>
              <w:t xml:space="preserve"> (C</w:t>
            </w:r>
            <w:r w:rsidRPr="00A03E14">
              <w:rPr>
                <w:rStyle w:val="info"/>
                <w:sz w:val="22"/>
                <w:szCs w:val="22"/>
                <w:vertAlign w:val="subscript"/>
              </w:rPr>
              <w:t>8</w:t>
            </w:r>
            <w:r w:rsidRPr="00A03E14">
              <w:rPr>
                <w:rStyle w:val="info"/>
                <w:sz w:val="22"/>
                <w:szCs w:val="22"/>
              </w:rPr>
              <w:t>H</w:t>
            </w:r>
            <w:r w:rsidRPr="00A03E14">
              <w:rPr>
                <w:rStyle w:val="info"/>
                <w:sz w:val="22"/>
                <w:szCs w:val="22"/>
                <w:vertAlign w:val="subscript"/>
              </w:rPr>
              <w:t>8</w:t>
            </w:r>
            <w:r w:rsidRPr="00A03E14">
              <w:rPr>
                <w:rStyle w:val="info"/>
                <w:sz w:val="22"/>
                <w:szCs w:val="22"/>
              </w:rPr>
              <w:t>)</w:t>
            </w:r>
          </w:p>
        </w:tc>
        <w:tc>
          <w:tcPr>
            <w:tcW w:w="2736" w:type="dxa"/>
            <w:vAlign w:val="center"/>
          </w:tcPr>
          <w:p w14:paraId="6EFDD514" w14:textId="77777777" w:rsidR="005F2B50" w:rsidRPr="00A03E14" w:rsidRDefault="005F2B50" w:rsidP="00C97ED7">
            <w:pPr>
              <w:spacing w:after="120" w:line="240" w:lineRule="auto"/>
              <w:rPr>
                <w:sz w:val="22"/>
                <w:szCs w:val="22"/>
              </w:rPr>
            </w:pPr>
            <w:r w:rsidRPr="00A03E14">
              <w:rPr>
                <w:sz w:val="22"/>
                <w:szCs w:val="22"/>
              </w:rPr>
              <w:t>SPME-GC, GCMS, SPME-GCMS</w:t>
            </w:r>
          </w:p>
        </w:tc>
      </w:tr>
      <w:tr w:rsidR="005F2B50" w:rsidRPr="00A03E14" w14:paraId="102B5084" w14:textId="77777777" w:rsidTr="00C97ED7">
        <w:trPr>
          <w:jc w:val="center"/>
        </w:trPr>
        <w:tc>
          <w:tcPr>
            <w:tcW w:w="574" w:type="dxa"/>
            <w:vAlign w:val="center"/>
          </w:tcPr>
          <w:p w14:paraId="43DA69FF" w14:textId="77777777" w:rsidR="005F2B50" w:rsidRPr="00A03E14" w:rsidRDefault="005F2B50" w:rsidP="00C97ED7">
            <w:pPr>
              <w:spacing w:after="120" w:line="240" w:lineRule="auto"/>
              <w:rPr>
                <w:sz w:val="22"/>
                <w:szCs w:val="22"/>
              </w:rPr>
            </w:pPr>
            <w:r w:rsidRPr="00A03E14">
              <w:rPr>
                <w:sz w:val="22"/>
                <w:szCs w:val="22"/>
              </w:rPr>
              <w:t>6</w:t>
            </w:r>
          </w:p>
        </w:tc>
        <w:tc>
          <w:tcPr>
            <w:tcW w:w="3178" w:type="dxa"/>
            <w:vAlign w:val="center"/>
          </w:tcPr>
          <w:p w14:paraId="2D213900" w14:textId="1BAD7F70" w:rsidR="005F2B50" w:rsidRPr="00A03E14" w:rsidRDefault="005F2B50" w:rsidP="00C97ED7">
            <w:pPr>
              <w:spacing w:after="120" w:line="240" w:lineRule="auto"/>
              <w:rPr>
                <w:sz w:val="22"/>
                <w:szCs w:val="22"/>
              </w:rPr>
            </w:pPr>
            <w:proofErr w:type="spellStart"/>
            <w:r w:rsidRPr="00A03E14">
              <w:rPr>
                <w:sz w:val="22"/>
                <w:szCs w:val="22"/>
              </w:rPr>
              <w:t>H</w:t>
            </w:r>
            <w:r w:rsidR="009719BF" w:rsidRPr="00A03E14">
              <w:rPr>
                <w:sz w:val="22"/>
                <w:szCs w:val="22"/>
              </w:rPr>
              <w:t>eks</w:t>
            </w:r>
            <w:r w:rsidRPr="00A03E14">
              <w:rPr>
                <w:sz w:val="22"/>
                <w:szCs w:val="22"/>
              </w:rPr>
              <w:t>anal</w:t>
            </w:r>
            <w:proofErr w:type="spellEnd"/>
          </w:p>
        </w:tc>
        <w:tc>
          <w:tcPr>
            <w:tcW w:w="2443" w:type="dxa"/>
          </w:tcPr>
          <w:p w14:paraId="6E9474E9" w14:textId="77777777" w:rsidR="005F2B50" w:rsidRPr="00A03E14" w:rsidRDefault="008147CB" w:rsidP="00C97ED7">
            <w:pPr>
              <w:spacing w:after="120" w:line="240" w:lineRule="auto"/>
              <w:rPr>
                <w:sz w:val="22"/>
                <w:szCs w:val="22"/>
              </w:rPr>
            </w:pPr>
            <w:r w:rsidRPr="00A03E14">
              <w:rPr>
                <w:sz w:val="22"/>
                <w:szCs w:val="22"/>
              </w:rPr>
              <w:t>CH</w:t>
            </w:r>
            <w:r w:rsidRPr="00A03E14">
              <w:rPr>
                <w:sz w:val="22"/>
                <w:szCs w:val="22"/>
                <w:vertAlign w:val="subscript"/>
              </w:rPr>
              <w:t>3</w:t>
            </w:r>
            <w:r w:rsidRPr="00A03E14">
              <w:rPr>
                <w:sz w:val="22"/>
                <w:szCs w:val="22"/>
              </w:rPr>
              <w:t>(CH</w:t>
            </w:r>
            <w:r w:rsidRPr="00A03E14">
              <w:rPr>
                <w:sz w:val="22"/>
                <w:szCs w:val="22"/>
                <w:vertAlign w:val="subscript"/>
              </w:rPr>
              <w:t>2</w:t>
            </w:r>
            <w:r w:rsidRPr="00A03E14">
              <w:rPr>
                <w:sz w:val="22"/>
                <w:szCs w:val="22"/>
              </w:rPr>
              <w:t>)</w:t>
            </w:r>
            <w:r w:rsidRPr="00A03E14">
              <w:rPr>
                <w:sz w:val="22"/>
                <w:szCs w:val="22"/>
                <w:vertAlign w:val="subscript"/>
              </w:rPr>
              <w:t>4</w:t>
            </w:r>
            <w:r w:rsidRPr="00A03E14">
              <w:rPr>
                <w:sz w:val="22"/>
                <w:szCs w:val="22"/>
              </w:rPr>
              <w:t>CHO</w:t>
            </w:r>
          </w:p>
        </w:tc>
        <w:tc>
          <w:tcPr>
            <w:tcW w:w="2736" w:type="dxa"/>
            <w:vAlign w:val="center"/>
          </w:tcPr>
          <w:p w14:paraId="50560C86" w14:textId="77777777" w:rsidR="005F2B50" w:rsidRPr="00A03E14" w:rsidRDefault="005F2B50" w:rsidP="00C97ED7">
            <w:pPr>
              <w:spacing w:after="120" w:line="240" w:lineRule="auto"/>
              <w:rPr>
                <w:sz w:val="22"/>
                <w:szCs w:val="22"/>
              </w:rPr>
            </w:pPr>
            <w:r w:rsidRPr="00A03E14">
              <w:rPr>
                <w:sz w:val="22"/>
                <w:szCs w:val="22"/>
              </w:rPr>
              <w:t>SPME-GC, SPME-GCMS</w:t>
            </w:r>
          </w:p>
        </w:tc>
      </w:tr>
      <w:tr w:rsidR="005F2B50" w:rsidRPr="00A03E14" w14:paraId="2B8486A6" w14:textId="77777777" w:rsidTr="00C97ED7">
        <w:trPr>
          <w:jc w:val="center"/>
        </w:trPr>
        <w:tc>
          <w:tcPr>
            <w:tcW w:w="574" w:type="dxa"/>
            <w:vAlign w:val="center"/>
          </w:tcPr>
          <w:p w14:paraId="68BC97A4" w14:textId="77777777" w:rsidR="005F2B50" w:rsidRPr="00A03E14" w:rsidRDefault="005F2B50" w:rsidP="00C97ED7">
            <w:pPr>
              <w:spacing w:after="120" w:line="240" w:lineRule="auto"/>
              <w:rPr>
                <w:sz w:val="22"/>
                <w:szCs w:val="22"/>
              </w:rPr>
            </w:pPr>
            <w:r w:rsidRPr="00A03E14">
              <w:rPr>
                <w:sz w:val="22"/>
                <w:szCs w:val="22"/>
              </w:rPr>
              <w:t>7</w:t>
            </w:r>
          </w:p>
        </w:tc>
        <w:tc>
          <w:tcPr>
            <w:tcW w:w="3178" w:type="dxa"/>
            <w:vAlign w:val="center"/>
          </w:tcPr>
          <w:p w14:paraId="2612578E" w14:textId="7A888411" w:rsidR="005F2B50" w:rsidRPr="00A03E14" w:rsidRDefault="005F2B50" w:rsidP="00C97ED7">
            <w:pPr>
              <w:spacing w:after="120" w:line="240" w:lineRule="auto"/>
              <w:rPr>
                <w:sz w:val="22"/>
                <w:szCs w:val="22"/>
              </w:rPr>
            </w:pPr>
            <w:proofErr w:type="spellStart"/>
            <w:r w:rsidRPr="00A03E14">
              <w:rPr>
                <w:sz w:val="22"/>
                <w:szCs w:val="22"/>
              </w:rPr>
              <w:t>A</w:t>
            </w:r>
            <w:r w:rsidR="009719BF" w:rsidRPr="00A03E14">
              <w:rPr>
                <w:sz w:val="22"/>
                <w:szCs w:val="22"/>
              </w:rPr>
              <w:t>s</w:t>
            </w:r>
            <w:r w:rsidRPr="00A03E14">
              <w:rPr>
                <w:sz w:val="22"/>
                <w:szCs w:val="22"/>
              </w:rPr>
              <w:t>etone</w:t>
            </w:r>
            <w:proofErr w:type="spellEnd"/>
            <w:r w:rsidRPr="00A03E14">
              <w:rPr>
                <w:sz w:val="22"/>
                <w:szCs w:val="22"/>
              </w:rPr>
              <w:t xml:space="preserve"> (</w:t>
            </w:r>
            <w:proofErr w:type="spellStart"/>
            <w:r w:rsidRPr="00A03E14">
              <w:rPr>
                <w:sz w:val="22"/>
                <w:szCs w:val="22"/>
              </w:rPr>
              <w:t>Propanon</w:t>
            </w:r>
            <w:proofErr w:type="spellEnd"/>
            <w:r w:rsidRPr="00A03E14">
              <w:rPr>
                <w:sz w:val="22"/>
                <w:szCs w:val="22"/>
              </w:rPr>
              <w:t>)</w:t>
            </w:r>
          </w:p>
        </w:tc>
        <w:tc>
          <w:tcPr>
            <w:tcW w:w="2443" w:type="dxa"/>
          </w:tcPr>
          <w:p w14:paraId="28B5A86C" w14:textId="77777777" w:rsidR="005F2B50" w:rsidRPr="00A03E14" w:rsidRDefault="004D7CD4" w:rsidP="00C97ED7">
            <w:pPr>
              <w:spacing w:after="120" w:line="240" w:lineRule="auto"/>
              <w:rPr>
                <w:sz w:val="22"/>
                <w:szCs w:val="22"/>
              </w:rPr>
            </w:pPr>
            <w:r w:rsidRPr="00A03E14">
              <w:rPr>
                <w:rStyle w:val="info"/>
                <w:sz w:val="22"/>
                <w:szCs w:val="22"/>
              </w:rPr>
              <w:t>CH</w:t>
            </w:r>
            <w:r w:rsidRPr="00A03E14">
              <w:rPr>
                <w:rStyle w:val="info"/>
                <w:sz w:val="22"/>
                <w:szCs w:val="22"/>
                <w:vertAlign w:val="subscript"/>
              </w:rPr>
              <w:t>3</w:t>
            </w:r>
            <w:r w:rsidRPr="00A03E14">
              <w:rPr>
                <w:rStyle w:val="info"/>
                <w:sz w:val="22"/>
                <w:szCs w:val="22"/>
              </w:rPr>
              <w:t>COCH</w:t>
            </w:r>
            <w:r w:rsidRPr="00A03E14">
              <w:rPr>
                <w:rStyle w:val="info"/>
                <w:sz w:val="22"/>
                <w:szCs w:val="22"/>
                <w:vertAlign w:val="subscript"/>
              </w:rPr>
              <w:t>3</w:t>
            </w:r>
          </w:p>
        </w:tc>
        <w:tc>
          <w:tcPr>
            <w:tcW w:w="2736" w:type="dxa"/>
            <w:vAlign w:val="center"/>
          </w:tcPr>
          <w:p w14:paraId="5C0AF5CC" w14:textId="77777777" w:rsidR="005F2B50" w:rsidRPr="00A03E14" w:rsidRDefault="005F2B50" w:rsidP="00C97ED7">
            <w:pPr>
              <w:spacing w:after="120" w:line="240" w:lineRule="auto"/>
              <w:rPr>
                <w:sz w:val="22"/>
                <w:szCs w:val="22"/>
              </w:rPr>
            </w:pPr>
            <w:r w:rsidRPr="00A03E14">
              <w:rPr>
                <w:sz w:val="22"/>
                <w:szCs w:val="22"/>
              </w:rPr>
              <w:t>SPME-GCMS, GCMS</w:t>
            </w:r>
          </w:p>
        </w:tc>
      </w:tr>
      <w:tr w:rsidR="005F2B50" w:rsidRPr="00A03E14" w14:paraId="2824EAE1" w14:textId="77777777" w:rsidTr="00C97ED7">
        <w:trPr>
          <w:jc w:val="center"/>
        </w:trPr>
        <w:tc>
          <w:tcPr>
            <w:tcW w:w="574" w:type="dxa"/>
            <w:vAlign w:val="center"/>
          </w:tcPr>
          <w:p w14:paraId="162E6B98" w14:textId="77777777" w:rsidR="005F2B50" w:rsidRPr="00A03E14" w:rsidRDefault="005F2B50" w:rsidP="00C97ED7">
            <w:pPr>
              <w:spacing w:after="120" w:line="240" w:lineRule="auto"/>
              <w:rPr>
                <w:sz w:val="22"/>
                <w:szCs w:val="22"/>
              </w:rPr>
            </w:pPr>
            <w:r w:rsidRPr="00A03E14">
              <w:rPr>
                <w:sz w:val="22"/>
                <w:szCs w:val="22"/>
              </w:rPr>
              <w:t>8</w:t>
            </w:r>
          </w:p>
        </w:tc>
        <w:tc>
          <w:tcPr>
            <w:tcW w:w="3178" w:type="dxa"/>
            <w:vAlign w:val="center"/>
          </w:tcPr>
          <w:p w14:paraId="0DE25F2B" w14:textId="1227FE1D" w:rsidR="005F2B50" w:rsidRPr="00A03E14" w:rsidRDefault="005F2B50" w:rsidP="00C97ED7">
            <w:pPr>
              <w:spacing w:after="120" w:line="240" w:lineRule="auto"/>
              <w:rPr>
                <w:sz w:val="22"/>
                <w:szCs w:val="22"/>
              </w:rPr>
            </w:pPr>
            <w:r w:rsidRPr="00A03E14">
              <w:rPr>
                <w:sz w:val="22"/>
                <w:szCs w:val="22"/>
              </w:rPr>
              <w:t>2-pentanon</w:t>
            </w:r>
            <w:r w:rsidR="009719BF" w:rsidRPr="00A03E14">
              <w:rPr>
                <w:sz w:val="22"/>
                <w:szCs w:val="22"/>
              </w:rPr>
              <w:t>a</w:t>
            </w:r>
            <w:r w:rsidRPr="00A03E14">
              <w:rPr>
                <w:sz w:val="22"/>
                <w:szCs w:val="22"/>
              </w:rPr>
              <w:t xml:space="preserve"> (</w:t>
            </w:r>
            <w:proofErr w:type="spellStart"/>
            <w:r w:rsidRPr="00A03E14">
              <w:rPr>
                <w:sz w:val="22"/>
                <w:szCs w:val="22"/>
              </w:rPr>
              <w:t>Met</w:t>
            </w:r>
            <w:r w:rsidR="009719BF" w:rsidRPr="00A03E14">
              <w:rPr>
                <w:sz w:val="22"/>
                <w:szCs w:val="22"/>
              </w:rPr>
              <w:t>i</w:t>
            </w:r>
            <w:r w:rsidRPr="00A03E14">
              <w:rPr>
                <w:sz w:val="22"/>
                <w:szCs w:val="22"/>
              </w:rPr>
              <w:t>l</w:t>
            </w:r>
            <w:proofErr w:type="spellEnd"/>
            <w:r w:rsidRPr="00A03E14">
              <w:rPr>
                <w:sz w:val="22"/>
                <w:szCs w:val="22"/>
              </w:rPr>
              <w:t xml:space="preserve"> </w:t>
            </w:r>
            <w:proofErr w:type="spellStart"/>
            <w:r w:rsidRPr="00A03E14">
              <w:rPr>
                <w:sz w:val="22"/>
                <w:szCs w:val="22"/>
              </w:rPr>
              <w:t>prop</w:t>
            </w:r>
            <w:r w:rsidR="009719BF" w:rsidRPr="00A03E14">
              <w:rPr>
                <w:sz w:val="22"/>
                <w:szCs w:val="22"/>
              </w:rPr>
              <w:t>i</w:t>
            </w:r>
            <w:r w:rsidRPr="00A03E14">
              <w:rPr>
                <w:sz w:val="22"/>
                <w:szCs w:val="22"/>
              </w:rPr>
              <w:t>l</w:t>
            </w:r>
            <w:proofErr w:type="spellEnd"/>
            <w:r w:rsidRPr="00A03E14">
              <w:rPr>
                <w:sz w:val="22"/>
                <w:szCs w:val="22"/>
              </w:rPr>
              <w:t xml:space="preserve"> </w:t>
            </w:r>
            <w:proofErr w:type="spellStart"/>
            <w:r w:rsidRPr="00A03E14">
              <w:rPr>
                <w:sz w:val="22"/>
                <w:szCs w:val="22"/>
              </w:rPr>
              <w:t>keton</w:t>
            </w:r>
            <w:proofErr w:type="spellEnd"/>
            <w:r w:rsidRPr="00A03E14">
              <w:rPr>
                <w:sz w:val="22"/>
                <w:szCs w:val="22"/>
              </w:rPr>
              <w:t>)</w:t>
            </w:r>
          </w:p>
        </w:tc>
        <w:tc>
          <w:tcPr>
            <w:tcW w:w="2443" w:type="dxa"/>
          </w:tcPr>
          <w:p w14:paraId="4069A9E5" w14:textId="77777777" w:rsidR="005F2B50" w:rsidRPr="00A03E14" w:rsidRDefault="00CC4CF9" w:rsidP="00C97ED7">
            <w:pPr>
              <w:spacing w:after="120" w:line="240" w:lineRule="auto"/>
              <w:rPr>
                <w:sz w:val="22"/>
                <w:szCs w:val="22"/>
              </w:rPr>
            </w:pPr>
            <w:r w:rsidRPr="00A03E14">
              <w:rPr>
                <w:rStyle w:val="info"/>
                <w:sz w:val="22"/>
                <w:szCs w:val="22"/>
              </w:rPr>
              <w:t>CH</w:t>
            </w:r>
            <w:r w:rsidRPr="00A03E14">
              <w:rPr>
                <w:rStyle w:val="info"/>
                <w:sz w:val="22"/>
                <w:szCs w:val="22"/>
                <w:vertAlign w:val="subscript"/>
              </w:rPr>
              <w:t>3</w:t>
            </w:r>
            <w:r w:rsidRPr="00A03E14">
              <w:rPr>
                <w:rStyle w:val="info"/>
                <w:sz w:val="22"/>
                <w:szCs w:val="22"/>
              </w:rPr>
              <w:t>COCH</w:t>
            </w:r>
            <w:r w:rsidRPr="00A03E14">
              <w:rPr>
                <w:rStyle w:val="info"/>
                <w:sz w:val="22"/>
                <w:szCs w:val="22"/>
                <w:vertAlign w:val="subscript"/>
              </w:rPr>
              <w:t>2</w:t>
            </w:r>
            <w:r w:rsidRPr="00A03E14">
              <w:rPr>
                <w:rStyle w:val="info"/>
                <w:sz w:val="22"/>
                <w:szCs w:val="22"/>
              </w:rPr>
              <w:t>CH</w:t>
            </w:r>
            <w:r w:rsidRPr="00A03E14">
              <w:rPr>
                <w:rStyle w:val="info"/>
                <w:sz w:val="22"/>
                <w:szCs w:val="22"/>
                <w:vertAlign w:val="subscript"/>
              </w:rPr>
              <w:t>2</w:t>
            </w:r>
            <w:r w:rsidRPr="00A03E14">
              <w:rPr>
                <w:rStyle w:val="info"/>
                <w:sz w:val="22"/>
                <w:szCs w:val="22"/>
              </w:rPr>
              <w:t>CH</w:t>
            </w:r>
            <w:r w:rsidRPr="00A03E14">
              <w:rPr>
                <w:rStyle w:val="info"/>
                <w:sz w:val="22"/>
                <w:szCs w:val="22"/>
                <w:vertAlign w:val="subscript"/>
              </w:rPr>
              <w:t>3</w:t>
            </w:r>
          </w:p>
        </w:tc>
        <w:tc>
          <w:tcPr>
            <w:tcW w:w="2736" w:type="dxa"/>
            <w:vAlign w:val="center"/>
          </w:tcPr>
          <w:p w14:paraId="30A795A7" w14:textId="77777777" w:rsidR="005F2B50" w:rsidRPr="00A03E14" w:rsidRDefault="005F2B50" w:rsidP="00C97ED7">
            <w:pPr>
              <w:spacing w:after="120" w:line="240" w:lineRule="auto"/>
              <w:rPr>
                <w:sz w:val="22"/>
                <w:szCs w:val="22"/>
              </w:rPr>
            </w:pPr>
            <w:r w:rsidRPr="00A03E14">
              <w:rPr>
                <w:sz w:val="22"/>
                <w:szCs w:val="22"/>
              </w:rPr>
              <w:t xml:space="preserve">GCMS, SPME-GCMS </w:t>
            </w:r>
          </w:p>
        </w:tc>
      </w:tr>
      <w:tr w:rsidR="005F2B50" w:rsidRPr="00A03E14" w14:paraId="5472E4AF" w14:textId="77777777" w:rsidTr="00C97ED7">
        <w:trPr>
          <w:jc w:val="center"/>
        </w:trPr>
        <w:tc>
          <w:tcPr>
            <w:tcW w:w="574" w:type="dxa"/>
            <w:vAlign w:val="center"/>
          </w:tcPr>
          <w:p w14:paraId="2B5390F5" w14:textId="77777777" w:rsidR="005F2B50" w:rsidRPr="00A03E14" w:rsidRDefault="005F2B50" w:rsidP="00C97ED7">
            <w:pPr>
              <w:spacing w:after="120" w:line="240" w:lineRule="auto"/>
              <w:rPr>
                <w:sz w:val="22"/>
                <w:szCs w:val="22"/>
              </w:rPr>
            </w:pPr>
            <w:r w:rsidRPr="00A03E14">
              <w:rPr>
                <w:sz w:val="22"/>
                <w:szCs w:val="22"/>
              </w:rPr>
              <w:t>9</w:t>
            </w:r>
          </w:p>
        </w:tc>
        <w:tc>
          <w:tcPr>
            <w:tcW w:w="3178" w:type="dxa"/>
            <w:vAlign w:val="center"/>
          </w:tcPr>
          <w:p w14:paraId="3FECCAF7" w14:textId="68B3849F" w:rsidR="005F2B50" w:rsidRPr="00A03E14" w:rsidRDefault="005F2B50" w:rsidP="00C97ED7">
            <w:pPr>
              <w:spacing w:after="120" w:line="240" w:lineRule="auto"/>
              <w:rPr>
                <w:sz w:val="22"/>
                <w:szCs w:val="22"/>
              </w:rPr>
            </w:pPr>
            <w:r w:rsidRPr="00A03E14">
              <w:rPr>
                <w:sz w:val="22"/>
                <w:szCs w:val="22"/>
              </w:rPr>
              <w:t>2-propanol (</w:t>
            </w:r>
            <w:proofErr w:type="spellStart"/>
            <w:r w:rsidRPr="00A03E14">
              <w:rPr>
                <w:sz w:val="22"/>
                <w:szCs w:val="22"/>
              </w:rPr>
              <w:t>Isoprop</w:t>
            </w:r>
            <w:r w:rsidR="009719BF" w:rsidRPr="00A03E14">
              <w:rPr>
                <w:sz w:val="22"/>
                <w:szCs w:val="22"/>
              </w:rPr>
              <w:t>i</w:t>
            </w:r>
            <w:r w:rsidRPr="00A03E14">
              <w:rPr>
                <w:sz w:val="22"/>
                <w:szCs w:val="22"/>
              </w:rPr>
              <w:t>lal</w:t>
            </w:r>
            <w:r w:rsidR="009719BF" w:rsidRPr="00A03E14">
              <w:rPr>
                <w:sz w:val="22"/>
                <w:szCs w:val="22"/>
              </w:rPr>
              <w:t>k</w:t>
            </w:r>
            <w:r w:rsidRPr="00A03E14">
              <w:rPr>
                <w:sz w:val="22"/>
                <w:szCs w:val="22"/>
              </w:rPr>
              <w:t>ohol</w:t>
            </w:r>
            <w:proofErr w:type="spellEnd"/>
            <w:r w:rsidRPr="00A03E14">
              <w:rPr>
                <w:sz w:val="22"/>
                <w:szCs w:val="22"/>
              </w:rPr>
              <w:t>, Isopropanol)</w:t>
            </w:r>
          </w:p>
        </w:tc>
        <w:tc>
          <w:tcPr>
            <w:tcW w:w="2443" w:type="dxa"/>
          </w:tcPr>
          <w:p w14:paraId="7A3335E7" w14:textId="77777777" w:rsidR="005F2B50" w:rsidRPr="00A03E14" w:rsidRDefault="00CC4CF9" w:rsidP="00C97ED7">
            <w:pPr>
              <w:spacing w:after="120" w:line="240" w:lineRule="auto"/>
              <w:rPr>
                <w:sz w:val="22"/>
                <w:szCs w:val="22"/>
              </w:rPr>
            </w:pPr>
            <w:r w:rsidRPr="00A03E14">
              <w:rPr>
                <w:rStyle w:val="info"/>
                <w:sz w:val="22"/>
                <w:szCs w:val="22"/>
              </w:rPr>
              <w:t>(CH</w:t>
            </w:r>
            <w:r w:rsidRPr="00A03E14">
              <w:rPr>
                <w:rStyle w:val="info"/>
                <w:sz w:val="22"/>
                <w:szCs w:val="22"/>
                <w:vertAlign w:val="subscript"/>
              </w:rPr>
              <w:t>3</w:t>
            </w:r>
            <w:r w:rsidRPr="00A03E14">
              <w:rPr>
                <w:rStyle w:val="info"/>
                <w:sz w:val="22"/>
                <w:szCs w:val="22"/>
              </w:rPr>
              <w:t>)</w:t>
            </w:r>
            <w:r w:rsidRPr="00A03E14">
              <w:rPr>
                <w:rStyle w:val="info"/>
                <w:sz w:val="22"/>
                <w:szCs w:val="22"/>
                <w:vertAlign w:val="subscript"/>
              </w:rPr>
              <w:t>2</w:t>
            </w:r>
            <w:r w:rsidRPr="00A03E14">
              <w:rPr>
                <w:rStyle w:val="info"/>
                <w:sz w:val="22"/>
                <w:szCs w:val="22"/>
              </w:rPr>
              <w:t>CHOH</w:t>
            </w:r>
          </w:p>
        </w:tc>
        <w:tc>
          <w:tcPr>
            <w:tcW w:w="2736" w:type="dxa"/>
            <w:vAlign w:val="center"/>
          </w:tcPr>
          <w:p w14:paraId="19A7C666" w14:textId="77777777" w:rsidR="005F2B50" w:rsidRPr="00A03E14" w:rsidRDefault="005F2B50" w:rsidP="00C97ED7">
            <w:pPr>
              <w:spacing w:after="120" w:line="240" w:lineRule="auto"/>
              <w:rPr>
                <w:sz w:val="22"/>
                <w:szCs w:val="22"/>
              </w:rPr>
            </w:pPr>
            <w:r w:rsidRPr="00A03E14">
              <w:rPr>
                <w:sz w:val="22"/>
                <w:szCs w:val="22"/>
              </w:rPr>
              <w:t>GCMS, SPME-GCMS</w:t>
            </w:r>
          </w:p>
        </w:tc>
      </w:tr>
      <w:tr w:rsidR="005F2B50" w:rsidRPr="00A03E14" w14:paraId="51429248" w14:textId="77777777" w:rsidTr="00C97ED7">
        <w:trPr>
          <w:jc w:val="center"/>
        </w:trPr>
        <w:tc>
          <w:tcPr>
            <w:tcW w:w="574" w:type="dxa"/>
            <w:vAlign w:val="center"/>
          </w:tcPr>
          <w:p w14:paraId="56BBFF2A" w14:textId="77777777" w:rsidR="005F2B50" w:rsidRPr="00A03E14" w:rsidRDefault="005F2B50" w:rsidP="00C97ED7">
            <w:pPr>
              <w:spacing w:after="120" w:line="240" w:lineRule="auto"/>
              <w:rPr>
                <w:sz w:val="22"/>
                <w:szCs w:val="22"/>
              </w:rPr>
            </w:pPr>
            <w:r w:rsidRPr="00A03E14">
              <w:rPr>
                <w:sz w:val="22"/>
                <w:szCs w:val="22"/>
              </w:rPr>
              <w:t>10</w:t>
            </w:r>
          </w:p>
        </w:tc>
        <w:tc>
          <w:tcPr>
            <w:tcW w:w="3178" w:type="dxa"/>
            <w:vAlign w:val="center"/>
          </w:tcPr>
          <w:p w14:paraId="0538D630" w14:textId="0403243E" w:rsidR="005F2B50" w:rsidRPr="00A03E14" w:rsidRDefault="005F2B50" w:rsidP="00C97ED7">
            <w:pPr>
              <w:spacing w:after="120" w:line="240" w:lineRule="auto"/>
              <w:rPr>
                <w:sz w:val="22"/>
                <w:szCs w:val="22"/>
              </w:rPr>
            </w:pPr>
            <w:proofErr w:type="spellStart"/>
            <w:r w:rsidRPr="00A03E14">
              <w:rPr>
                <w:sz w:val="22"/>
                <w:szCs w:val="22"/>
              </w:rPr>
              <w:t>De</w:t>
            </w:r>
            <w:r w:rsidR="009719BF" w:rsidRPr="00A03E14">
              <w:rPr>
                <w:sz w:val="22"/>
                <w:szCs w:val="22"/>
              </w:rPr>
              <w:t>k</w:t>
            </w:r>
            <w:r w:rsidRPr="00A03E14">
              <w:rPr>
                <w:sz w:val="22"/>
                <w:szCs w:val="22"/>
              </w:rPr>
              <w:t>an</w:t>
            </w:r>
            <w:r w:rsidR="009719BF" w:rsidRPr="00A03E14">
              <w:rPr>
                <w:sz w:val="22"/>
                <w:szCs w:val="22"/>
              </w:rPr>
              <w:t>a</w:t>
            </w:r>
            <w:proofErr w:type="spellEnd"/>
          </w:p>
        </w:tc>
        <w:tc>
          <w:tcPr>
            <w:tcW w:w="2443" w:type="dxa"/>
          </w:tcPr>
          <w:p w14:paraId="707DA070" w14:textId="77777777" w:rsidR="005F2B50" w:rsidRPr="00A03E14" w:rsidRDefault="00CC4CF9" w:rsidP="00C97ED7">
            <w:pPr>
              <w:spacing w:after="120" w:line="240" w:lineRule="auto"/>
              <w:rPr>
                <w:sz w:val="22"/>
                <w:szCs w:val="22"/>
              </w:rPr>
            </w:pPr>
            <w:r w:rsidRPr="00A03E14">
              <w:rPr>
                <w:rStyle w:val="info"/>
                <w:sz w:val="22"/>
                <w:szCs w:val="22"/>
              </w:rPr>
              <w:t>CH</w:t>
            </w:r>
            <w:r w:rsidRPr="00A03E14">
              <w:rPr>
                <w:rStyle w:val="info"/>
                <w:sz w:val="22"/>
                <w:szCs w:val="22"/>
                <w:vertAlign w:val="subscript"/>
              </w:rPr>
              <w:t>3</w:t>
            </w:r>
            <w:r w:rsidRPr="00A03E14">
              <w:rPr>
                <w:rStyle w:val="info"/>
                <w:sz w:val="22"/>
                <w:szCs w:val="22"/>
              </w:rPr>
              <w:t>(CH</w:t>
            </w:r>
            <w:r w:rsidRPr="00A03E14">
              <w:rPr>
                <w:rStyle w:val="info"/>
                <w:sz w:val="22"/>
                <w:szCs w:val="22"/>
                <w:vertAlign w:val="subscript"/>
              </w:rPr>
              <w:t>2</w:t>
            </w:r>
            <w:r w:rsidRPr="00A03E14">
              <w:rPr>
                <w:rStyle w:val="info"/>
                <w:sz w:val="22"/>
                <w:szCs w:val="22"/>
              </w:rPr>
              <w:t>)</w:t>
            </w:r>
            <w:r w:rsidRPr="00A03E14">
              <w:rPr>
                <w:rStyle w:val="info"/>
                <w:sz w:val="22"/>
                <w:szCs w:val="22"/>
                <w:vertAlign w:val="subscript"/>
              </w:rPr>
              <w:t>8</w:t>
            </w:r>
            <w:r w:rsidRPr="00A03E14">
              <w:rPr>
                <w:rStyle w:val="info"/>
                <w:sz w:val="22"/>
                <w:szCs w:val="22"/>
              </w:rPr>
              <w:t>CH</w:t>
            </w:r>
            <w:r w:rsidRPr="00A03E14">
              <w:rPr>
                <w:rStyle w:val="info"/>
                <w:sz w:val="22"/>
                <w:szCs w:val="22"/>
                <w:vertAlign w:val="subscript"/>
              </w:rPr>
              <w:t>3</w:t>
            </w:r>
          </w:p>
        </w:tc>
        <w:tc>
          <w:tcPr>
            <w:tcW w:w="2736" w:type="dxa"/>
            <w:vAlign w:val="center"/>
          </w:tcPr>
          <w:p w14:paraId="1E80E0F3" w14:textId="77777777" w:rsidR="005F2B50" w:rsidRPr="00A03E14" w:rsidRDefault="005F2B50" w:rsidP="00C97ED7">
            <w:pPr>
              <w:spacing w:after="120" w:line="240" w:lineRule="auto"/>
              <w:rPr>
                <w:sz w:val="22"/>
                <w:szCs w:val="22"/>
              </w:rPr>
            </w:pPr>
            <w:r w:rsidRPr="00A03E14">
              <w:rPr>
                <w:sz w:val="22"/>
                <w:szCs w:val="22"/>
              </w:rPr>
              <w:t>SPME-GC, GCMS, SPME-GCMS</w:t>
            </w:r>
          </w:p>
        </w:tc>
      </w:tr>
      <w:tr w:rsidR="005F2B50" w:rsidRPr="00A03E14" w14:paraId="67583157" w14:textId="77777777" w:rsidTr="00C97ED7">
        <w:trPr>
          <w:jc w:val="center"/>
        </w:trPr>
        <w:tc>
          <w:tcPr>
            <w:tcW w:w="574" w:type="dxa"/>
            <w:vAlign w:val="center"/>
          </w:tcPr>
          <w:p w14:paraId="01F2C35B" w14:textId="77777777" w:rsidR="005F2B50" w:rsidRPr="00A03E14" w:rsidRDefault="005F2B50" w:rsidP="00C97ED7">
            <w:pPr>
              <w:spacing w:after="120" w:line="240" w:lineRule="auto"/>
              <w:rPr>
                <w:sz w:val="22"/>
                <w:szCs w:val="22"/>
              </w:rPr>
            </w:pPr>
            <w:r w:rsidRPr="00A03E14">
              <w:rPr>
                <w:sz w:val="22"/>
                <w:szCs w:val="22"/>
              </w:rPr>
              <w:lastRenderedPageBreak/>
              <w:t>11</w:t>
            </w:r>
          </w:p>
        </w:tc>
        <w:tc>
          <w:tcPr>
            <w:tcW w:w="3178" w:type="dxa"/>
            <w:vAlign w:val="center"/>
          </w:tcPr>
          <w:p w14:paraId="593D1C73" w14:textId="3250BA03" w:rsidR="005F2B50" w:rsidRPr="00A03E14" w:rsidRDefault="005F2B50" w:rsidP="00C97ED7">
            <w:pPr>
              <w:spacing w:after="120" w:line="240" w:lineRule="auto"/>
              <w:rPr>
                <w:sz w:val="22"/>
                <w:szCs w:val="22"/>
              </w:rPr>
            </w:pPr>
            <w:proofErr w:type="spellStart"/>
            <w:r w:rsidRPr="00A03E14">
              <w:rPr>
                <w:sz w:val="22"/>
                <w:szCs w:val="22"/>
              </w:rPr>
              <w:t>Benzen</w:t>
            </w:r>
            <w:r w:rsidR="009719BF" w:rsidRPr="00A03E14">
              <w:rPr>
                <w:sz w:val="22"/>
                <w:szCs w:val="22"/>
              </w:rPr>
              <w:t>a</w:t>
            </w:r>
            <w:proofErr w:type="spellEnd"/>
          </w:p>
        </w:tc>
        <w:tc>
          <w:tcPr>
            <w:tcW w:w="2443" w:type="dxa"/>
          </w:tcPr>
          <w:p w14:paraId="18794FEF" w14:textId="77777777" w:rsidR="005F2B50" w:rsidRPr="00A03E14" w:rsidRDefault="00CC4CF9" w:rsidP="00C97ED7">
            <w:pPr>
              <w:spacing w:after="120" w:line="240" w:lineRule="auto"/>
              <w:rPr>
                <w:sz w:val="22"/>
                <w:szCs w:val="22"/>
              </w:rPr>
            </w:pPr>
            <w:r w:rsidRPr="00A03E14">
              <w:rPr>
                <w:rStyle w:val="info"/>
                <w:sz w:val="22"/>
                <w:szCs w:val="22"/>
              </w:rPr>
              <w:t>C</w:t>
            </w:r>
            <w:r w:rsidRPr="00A03E14">
              <w:rPr>
                <w:rStyle w:val="info"/>
                <w:sz w:val="22"/>
                <w:szCs w:val="22"/>
                <w:vertAlign w:val="subscript"/>
              </w:rPr>
              <w:t>6</w:t>
            </w:r>
            <w:r w:rsidRPr="00A03E14">
              <w:rPr>
                <w:rStyle w:val="info"/>
                <w:sz w:val="22"/>
                <w:szCs w:val="22"/>
              </w:rPr>
              <w:t>H</w:t>
            </w:r>
            <w:r w:rsidRPr="00A03E14">
              <w:rPr>
                <w:rStyle w:val="info"/>
                <w:sz w:val="22"/>
                <w:szCs w:val="22"/>
                <w:vertAlign w:val="subscript"/>
              </w:rPr>
              <w:t>6</w:t>
            </w:r>
          </w:p>
        </w:tc>
        <w:tc>
          <w:tcPr>
            <w:tcW w:w="2736" w:type="dxa"/>
            <w:vAlign w:val="center"/>
          </w:tcPr>
          <w:p w14:paraId="00FC3A60" w14:textId="77777777" w:rsidR="005F2B50" w:rsidRPr="00A03E14" w:rsidRDefault="005F2B50" w:rsidP="00C97ED7">
            <w:pPr>
              <w:spacing w:after="120" w:line="240" w:lineRule="auto"/>
              <w:rPr>
                <w:sz w:val="22"/>
                <w:szCs w:val="22"/>
              </w:rPr>
            </w:pPr>
            <w:r w:rsidRPr="00A03E14">
              <w:rPr>
                <w:sz w:val="22"/>
                <w:szCs w:val="22"/>
              </w:rPr>
              <w:t>SPME-GC, GCMS, SPME-GCMS</w:t>
            </w:r>
          </w:p>
        </w:tc>
      </w:tr>
      <w:tr w:rsidR="005F2B50" w:rsidRPr="00A03E14" w14:paraId="7752B41E" w14:textId="77777777" w:rsidTr="00C97ED7">
        <w:trPr>
          <w:jc w:val="center"/>
        </w:trPr>
        <w:tc>
          <w:tcPr>
            <w:tcW w:w="574" w:type="dxa"/>
            <w:vAlign w:val="center"/>
          </w:tcPr>
          <w:p w14:paraId="3D69C6DA" w14:textId="77777777" w:rsidR="005F2B50" w:rsidRPr="00A03E14" w:rsidRDefault="005F2B50" w:rsidP="00C97ED7">
            <w:pPr>
              <w:spacing w:after="120" w:line="240" w:lineRule="auto"/>
              <w:rPr>
                <w:sz w:val="22"/>
                <w:szCs w:val="22"/>
              </w:rPr>
            </w:pPr>
            <w:r w:rsidRPr="00A03E14">
              <w:rPr>
                <w:sz w:val="22"/>
                <w:szCs w:val="22"/>
              </w:rPr>
              <w:t>12</w:t>
            </w:r>
          </w:p>
        </w:tc>
        <w:tc>
          <w:tcPr>
            <w:tcW w:w="3178" w:type="dxa"/>
            <w:vAlign w:val="center"/>
          </w:tcPr>
          <w:p w14:paraId="1DFE5BE2" w14:textId="77777777" w:rsidR="005F2B50" w:rsidRPr="00A03E14" w:rsidRDefault="005F2B50" w:rsidP="00C97ED7">
            <w:pPr>
              <w:spacing w:after="120" w:line="240" w:lineRule="auto"/>
              <w:rPr>
                <w:sz w:val="22"/>
                <w:szCs w:val="22"/>
              </w:rPr>
            </w:pPr>
            <w:r w:rsidRPr="00A03E14">
              <w:rPr>
                <w:sz w:val="22"/>
                <w:szCs w:val="22"/>
              </w:rPr>
              <w:t>Heptanal</w:t>
            </w:r>
          </w:p>
        </w:tc>
        <w:tc>
          <w:tcPr>
            <w:tcW w:w="2443" w:type="dxa"/>
          </w:tcPr>
          <w:p w14:paraId="4217B9E7" w14:textId="77777777" w:rsidR="005F2B50" w:rsidRPr="00A03E14" w:rsidRDefault="00CC4CF9" w:rsidP="00C97ED7">
            <w:pPr>
              <w:spacing w:after="120" w:line="240" w:lineRule="auto"/>
              <w:rPr>
                <w:sz w:val="22"/>
                <w:szCs w:val="22"/>
              </w:rPr>
            </w:pPr>
            <w:r w:rsidRPr="00A03E14">
              <w:rPr>
                <w:rStyle w:val="info"/>
                <w:sz w:val="22"/>
                <w:szCs w:val="22"/>
              </w:rPr>
              <w:t>CH</w:t>
            </w:r>
            <w:r w:rsidRPr="00A03E14">
              <w:rPr>
                <w:rStyle w:val="info"/>
                <w:sz w:val="22"/>
                <w:szCs w:val="22"/>
                <w:vertAlign w:val="subscript"/>
              </w:rPr>
              <w:t>3</w:t>
            </w:r>
            <w:r w:rsidRPr="00A03E14">
              <w:rPr>
                <w:rStyle w:val="info"/>
                <w:sz w:val="22"/>
                <w:szCs w:val="22"/>
              </w:rPr>
              <w:t>(CH</w:t>
            </w:r>
            <w:r w:rsidRPr="00A03E14">
              <w:rPr>
                <w:rStyle w:val="info"/>
                <w:sz w:val="22"/>
                <w:szCs w:val="22"/>
                <w:vertAlign w:val="subscript"/>
              </w:rPr>
              <w:t>2</w:t>
            </w:r>
            <w:r w:rsidRPr="00A03E14">
              <w:rPr>
                <w:rStyle w:val="info"/>
                <w:sz w:val="22"/>
                <w:szCs w:val="22"/>
              </w:rPr>
              <w:t>)</w:t>
            </w:r>
            <w:r w:rsidRPr="00A03E14">
              <w:rPr>
                <w:rStyle w:val="info"/>
                <w:sz w:val="22"/>
                <w:szCs w:val="22"/>
                <w:vertAlign w:val="subscript"/>
              </w:rPr>
              <w:t>5</w:t>
            </w:r>
            <w:r w:rsidRPr="00A03E14">
              <w:rPr>
                <w:rStyle w:val="info"/>
                <w:sz w:val="22"/>
                <w:szCs w:val="22"/>
              </w:rPr>
              <w:t>CHO</w:t>
            </w:r>
          </w:p>
        </w:tc>
        <w:tc>
          <w:tcPr>
            <w:tcW w:w="2736" w:type="dxa"/>
            <w:vAlign w:val="center"/>
          </w:tcPr>
          <w:p w14:paraId="2343B3BA" w14:textId="77777777" w:rsidR="005F2B50" w:rsidRPr="00A03E14" w:rsidRDefault="005F2B50" w:rsidP="00C97ED7">
            <w:pPr>
              <w:spacing w:after="120" w:line="240" w:lineRule="auto"/>
              <w:rPr>
                <w:sz w:val="22"/>
                <w:szCs w:val="22"/>
              </w:rPr>
            </w:pPr>
            <w:r w:rsidRPr="00A03E14">
              <w:rPr>
                <w:sz w:val="22"/>
                <w:szCs w:val="22"/>
              </w:rPr>
              <w:t>SPME-GC, SPME-GCMS</w:t>
            </w:r>
          </w:p>
        </w:tc>
      </w:tr>
      <w:tr w:rsidR="005F2B50" w:rsidRPr="00A03E14" w14:paraId="2FB8F5F6" w14:textId="77777777" w:rsidTr="00C97ED7">
        <w:trPr>
          <w:jc w:val="center"/>
        </w:trPr>
        <w:tc>
          <w:tcPr>
            <w:tcW w:w="574" w:type="dxa"/>
            <w:vAlign w:val="center"/>
          </w:tcPr>
          <w:p w14:paraId="3AD4E307" w14:textId="77777777" w:rsidR="005F2B50" w:rsidRPr="00A03E14" w:rsidRDefault="005F2B50" w:rsidP="00C97ED7">
            <w:pPr>
              <w:spacing w:after="120" w:line="240" w:lineRule="auto"/>
              <w:rPr>
                <w:sz w:val="22"/>
                <w:szCs w:val="22"/>
              </w:rPr>
            </w:pPr>
            <w:r w:rsidRPr="00A03E14">
              <w:rPr>
                <w:sz w:val="22"/>
                <w:szCs w:val="22"/>
              </w:rPr>
              <w:t>13</w:t>
            </w:r>
          </w:p>
        </w:tc>
        <w:tc>
          <w:tcPr>
            <w:tcW w:w="3178" w:type="dxa"/>
            <w:vAlign w:val="center"/>
          </w:tcPr>
          <w:p w14:paraId="14164E66" w14:textId="51F76100" w:rsidR="005F2B50" w:rsidRPr="00A03E14" w:rsidRDefault="005F2B50" w:rsidP="00C97ED7">
            <w:pPr>
              <w:spacing w:after="120" w:line="240" w:lineRule="auto"/>
              <w:rPr>
                <w:sz w:val="22"/>
                <w:szCs w:val="22"/>
              </w:rPr>
            </w:pPr>
            <w:proofErr w:type="spellStart"/>
            <w:r w:rsidRPr="00A03E14">
              <w:rPr>
                <w:sz w:val="22"/>
                <w:szCs w:val="22"/>
              </w:rPr>
              <w:t>Butan</w:t>
            </w:r>
            <w:r w:rsidR="009719BF" w:rsidRPr="00A03E14">
              <w:rPr>
                <w:sz w:val="22"/>
                <w:szCs w:val="22"/>
              </w:rPr>
              <w:t>a</w:t>
            </w:r>
            <w:proofErr w:type="spellEnd"/>
          </w:p>
        </w:tc>
        <w:tc>
          <w:tcPr>
            <w:tcW w:w="2443" w:type="dxa"/>
          </w:tcPr>
          <w:p w14:paraId="36CA6424" w14:textId="77777777" w:rsidR="005F2B50" w:rsidRPr="00A03E14" w:rsidRDefault="00CC4CF9" w:rsidP="00C97ED7">
            <w:pPr>
              <w:spacing w:after="120" w:line="240" w:lineRule="auto"/>
              <w:rPr>
                <w:sz w:val="22"/>
                <w:szCs w:val="22"/>
              </w:rPr>
            </w:pPr>
            <w:r w:rsidRPr="00A03E14">
              <w:rPr>
                <w:rStyle w:val="info"/>
                <w:sz w:val="22"/>
                <w:szCs w:val="22"/>
              </w:rPr>
              <w:t>CH</w:t>
            </w:r>
            <w:r w:rsidRPr="00A03E14">
              <w:rPr>
                <w:rStyle w:val="info"/>
                <w:sz w:val="22"/>
                <w:szCs w:val="22"/>
                <w:vertAlign w:val="subscript"/>
              </w:rPr>
              <w:t>3</w:t>
            </w:r>
            <w:r w:rsidRPr="00A03E14">
              <w:rPr>
                <w:rStyle w:val="info"/>
                <w:sz w:val="22"/>
                <w:szCs w:val="22"/>
              </w:rPr>
              <w:t>CH</w:t>
            </w:r>
            <w:r w:rsidRPr="00A03E14">
              <w:rPr>
                <w:rStyle w:val="info"/>
                <w:sz w:val="22"/>
                <w:szCs w:val="22"/>
                <w:vertAlign w:val="subscript"/>
              </w:rPr>
              <w:t>2</w:t>
            </w:r>
            <w:r w:rsidRPr="00A03E14">
              <w:rPr>
                <w:rStyle w:val="info"/>
                <w:sz w:val="22"/>
                <w:szCs w:val="22"/>
              </w:rPr>
              <w:t>CH</w:t>
            </w:r>
            <w:r w:rsidRPr="00A03E14">
              <w:rPr>
                <w:rStyle w:val="info"/>
                <w:sz w:val="22"/>
                <w:szCs w:val="22"/>
                <w:vertAlign w:val="subscript"/>
              </w:rPr>
              <w:t>2</w:t>
            </w:r>
            <w:r w:rsidRPr="00A03E14">
              <w:rPr>
                <w:rStyle w:val="info"/>
                <w:sz w:val="22"/>
                <w:szCs w:val="22"/>
              </w:rPr>
              <w:t>CH</w:t>
            </w:r>
            <w:r w:rsidRPr="00A03E14">
              <w:rPr>
                <w:rStyle w:val="info"/>
                <w:sz w:val="22"/>
                <w:szCs w:val="22"/>
                <w:vertAlign w:val="subscript"/>
              </w:rPr>
              <w:t>3</w:t>
            </w:r>
          </w:p>
        </w:tc>
        <w:tc>
          <w:tcPr>
            <w:tcW w:w="2736" w:type="dxa"/>
            <w:vAlign w:val="center"/>
          </w:tcPr>
          <w:p w14:paraId="0D707EB1" w14:textId="77777777" w:rsidR="005F2B50" w:rsidRPr="00A03E14" w:rsidRDefault="005F2B50" w:rsidP="00C97ED7">
            <w:pPr>
              <w:spacing w:after="120" w:line="240" w:lineRule="auto"/>
              <w:rPr>
                <w:sz w:val="22"/>
                <w:szCs w:val="22"/>
              </w:rPr>
            </w:pPr>
            <w:r w:rsidRPr="00A03E14">
              <w:rPr>
                <w:sz w:val="22"/>
                <w:szCs w:val="22"/>
              </w:rPr>
              <w:t>SPME-GCMS, GCMS</w:t>
            </w:r>
          </w:p>
        </w:tc>
      </w:tr>
      <w:tr w:rsidR="005F2B50" w:rsidRPr="00A03E14" w14:paraId="3B64A77E" w14:textId="77777777" w:rsidTr="00C97ED7">
        <w:trPr>
          <w:jc w:val="center"/>
        </w:trPr>
        <w:tc>
          <w:tcPr>
            <w:tcW w:w="574" w:type="dxa"/>
            <w:vAlign w:val="center"/>
          </w:tcPr>
          <w:p w14:paraId="65C0B7E8" w14:textId="77777777" w:rsidR="005F2B50" w:rsidRPr="00A03E14" w:rsidRDefault="005F2B50" w:rsidP="00C97ED7">
            <w:pPr>
              <w:spacing w:after="120" w:line="240" w:lineRule="auto"/>
              <w:rPr>
                <w:sz w:val="22"/>
                <w:szCs w:val="22"/>
              </w:rPr>
            </w:pPr>
            <w:r w:rsidRPr="00A03E14">
              <w:rPr>
                <w:sz w:val="22"/>
                <w:szCs w:val="22"/>
              </w:rPr>
              <w:t>14</w:t>
            </w:r>
          </w:p>
        </w:tc>
        <w:tc>
          <w:tcPr>
            <w:tcW w:w="3178" w:type="dxa"/>
            <w:vAlign w:val="center"/>
          </w:tcPr>
          <w:p w14:paraId="2D5C1B72" w14:textId="77777777" w:rsidR="005F2B50" w:rsidRPr="00A03E14" w:rsidRDefault="005F2B50" w:rsidP="00C97ED7">
            <w:pPr>
              <w:spacing w:after="120" w:line="240" w:lineRule="auto"/>
              <w:rPr>
                <w:sz w:val="22"/>
                <w:szCs w:val="22"/>
              </w:rPr>
            </w:pPr>
            <w:proofErr w:type="spellStart"/>
            <w:r w:rsidRPr="00A03E14">
              <w:rPr>
                <w:sz w:val="22"/>
                <w:szCs w:val="22"/>
              </w:rPr>
              <w:t>Propanal</w:t>
            </w:r>
            <w:proofErr w:type="spellEnd"/>
          </w:p>
        </w:tc>
        <w:tc>
          <w:tcPr>
            <w:tcW w:w="2443" w:type="dxa"/>
          </w:tcPr>
          <w:p w14:paraId="4195A7ED" w14:textId="77777777" w:rsidR="005F2B50" w:rsidRPr="00A03E14" w:rsidRDefault="00CC4CF9" w:rsidP="00C97ED7">
            <w:pPr>
              <w:spacing w:after="120" w:line="240" w:lineRule="auto"/>
              <w:rPr>
                <w:sz w:val="22"/>
                <w:szCs w:val="22"/>
              </w:rPr>
            </w:pPr>
            <w:r w:rsidRPr="00A03E14">
              <w:rPr>
                <w:rStyle w:val="info"/>
                <w:sz w:val="22"/>
                <w:szCs w:val="22"/>
              </w:rPr>
              <w:t>CH</w:t>
            </w:r>
            <w:r w:rsidRPr="00A03E14">
              <w:rPr>
                <w:rStyle w:val="info"/>
                <w:sz w:val="22"/>
                <w:szCs w:val="22"/>
                <w:vertAlign w:val="subscript"/>
              </w:rPr>
              <w:t>3</w:t>
            </w:r>
            <w:r w:rsidRPr="00A03E14">
              <w:rPr>
                <w:rStyle w:val="info"/>
                <w:sz w:val="22"/>
                <w:szCs w:val="22"/>
              </w:rPr>
              <w:t>CH</w:t>
            </w:r>
            <w:r w:rsidRPr="00A03E14">
              <w:rPr>
                <w:rStyle w:val="info"/>
                <w:sz w:val="22"/>
                <w:szCs w:val="22"/>
                <w:vertAlign w:val="subscript"/>
              </w:rPr>
              <w:t>2</w:t>
            </w:r>
            <w:r w:rsidRPr="00A03E14">
              <w:rPr>
                <w:rStyle w:val="info"/>
                <w:sz w:val="22"/>
                <w:szCs w:val="22"/>
              </w:rPr>
              <w:t>CHO</w:t>
            </w:r>
          </w:p>
        </w:tc>
        <w:tc>
          <w:tcPr>
            <w:tcW w:w="2736" w:type="dxa"/>
            <w:vAlign w:val="center"/>
          </w:tcPr>
          <w:p w14:paraId="2557FBD4" w14:textId="77777777" w:rsidR="005F2B50" w:rsidRPr="00A03E14" w:rsidRDefault="005F2B50" w:rsidP="00C97ED7">
            <w:pPr>
              <w:spacing w:after="120" w:line="240" w:lineRule="auto"/>
              <w:rPr>
                <w:sz w:val="22"/>
                <w:szCs w:val="22"/>
              </w:rPr>
            </w:pPr>
            <w:r w:rsidRPr="00A03E14">
              <w:rPr>
                <w:sz w:val="22"/>
                <w:szCs w:val="22"/>
              </w:rPr>
              <w:t>SPME-GCMS</w:t>
            </w:r>
          </w:p>
        </w:tc>
      </w:tr>
      <w:tr w:rsidR="005F2B50" w:rsidRPr="00A03E14" w14:paraId="1A2F8CA8" w14:textId="77777777" w:rsidTr="00C97ED7">
        <w:trPr>
          <w:jc w:val="center"/>
        </w:trPr>
        <w:tc>
          <w:tcPr>
            <w:tcW w:w="574" w:type="dxa"/>
            <w:vAlign w:val="center"/>
          </w:tcPr>
          <w:p w14:paraId="1F7A5E73" w14:textId="77777777" w:rsidR="005F2B50" w:rsidRPr="00A03E14" w:rsidRDefault="005F2B50" w:rsidP="00C97ED7">
            <w:pPr>
              <w:spacing w:after="120" w:line="240" w:lineRule="auto"/>
              <w:rPr>
                <w:sz w:val="22"/>
                <w:szCs w:val="22"/>
              </w:rPr>
            </w:pPr>
            <w:r w:rsidRPr="00A03E14">
              <w:rPr>
                <w:sz w:val="22"/>
                <w:szCs w:val="22"/>
              </w:rPr>
              <w:t>15</w:t>
            </w:r>
          </w:p>
        </w:tc>
        <w:tc>
          <w:tcPr>
            <w:tcW w:w="3178" w:type="dxa"/>
            <w:vAlign w:val="center"/>
          </w:tcPr>
          <w:p w14:paraId="348614CE" w14:textId="08B57F98" w:rsidR="005F2B50" w:rsidRPr="00A03E14" w:rsidRDefault="005F2B50" w:rsidP="00C97ED7">
            <w:pPr>
              <w:spacing w:after="120" w:line="240" w:lineRule="auto"/>
              <w:rPr>
                <w:sz w:val="22"/>
                <w:szCs w:val="22"/>
              </w:rPr>
            </w:pPr>
            <w:r w:rsidRPr="00A03E14">
              <w:rPr>
                <w:sz w:val="22"/>
                <w:szCs w:val="22"/>
              </w:rPr>
              <w:t>n-</w:t>
            </w:r>
            <w:proofErr w:type="spellStart"/>
            <w:r w:rsidRPr="00A03E14">
              <w:rPr>
                <w:sz w:val="22"/>
                <w:szCs w:val="22"/>
              </w:rPr>
              <w:t>pentan</w:t>
            </w:r>
            <w:r w:rsidR="009719BF" w:rsidRPr="00A03E14">
              <w:rPr>
                <w:sz w:val="22"/>
                <w:szCs w:val="22"/>
              </w:rPr>
              <w:t>a</w:t>
            </w:r>
            <w:proofErr w:type="spellEnd"/>
          </w:p>
        </w:tc>
        <w:tc>
          <w:tcPr>
            <w:tcW w:w="2443" w:type="dxa"/>
          </w:tcPr>
          <w:p w14:paraId="16D8F110" w14:textId="77777777" w:rsidR="005F2B50" w:rsidRPr="00A03E14" w:rsidRDefault="00CC4CF9" w:rsidP="00C97ED7">
            <w:pPr>
              <w:spacing w:after="120" w:line="240" w:lineRule="auto"/>
              <w:rPr>
                <w:sz w:val="22"/>
                <w:szCs w:val="22"/>
              </w:rPr>
            </w:pPr>
            <w:r w:rsidRPr="00A03E14">
              <w:rPr>
                <w:rStyle w:val="info"/>
                <w:sz w:val="22"/>
                <w:szCs w:val="22"/>
              </w:rPr>
              <w:t>CH</w:t>
            </w:r>
            <w:r w:rsidRPr="00A03E14">
              <w:rPr>
                <w:rStyle w:val="info"/>
                <w:sz w:val="22"/>
                <w:szCs w:val="22"/>
                <w:vertAlign w:val="subscript"/>
              </w:rPr>
              <w:t>3</w:t>
            </w:r>
            <w:r w:rsidRPr="00A03E14">
              <w:rPr>
                <w:rStyle w:val="info"/>
                <w:sz w:val="22"/>
                <w:szCs w:val="22"/>
              </w:rPr>
              <w:t>(CH</w:t>
            </w:r>
            <w:r w:rsidRPr="00A03E14">
              <w:rPr>
                <w:rStyle w:val="info"/>
                <w:sz w:val="22"/>
                <w:szCs w:val="22"/>
                <w:vertAlign w:val="subscript"/>
              </w:rPr>
              <w:t>2</w:t>
            </w:r>
            <w:r w:rsidRPr="00A03E14">
              <w:rPr>
                <w:rStyle w:val="info"/>
                <w:sz w:val="22"/>
                <w:szCs w:val="22"/>
              </w:rPr>
              <w:t>)</w:t>
            </w:r>
            <w:r w:rsidRPr="00A03E14">
              <w:rPr>
                <w:rStyle w:val="info"/>
                <w:sz w:val="22"/>
                <w:szCs w:val="22"/>
                <w:vertAlign w:val="subscript"/>
              </w:rPr>
              <w:t>3</w:t>
            </w:r>
            <w:r w:rsidRPr="00A03E14">
              <w:rPr>
                <w:rStyle w:val="info"/>
                <w:sz w:val="22"/>
                <w:szCs w:val="22"/>
              </w:rPr>
              <w:t>CH</w:t>
            </w:r>
            <w:r w:rsidRPr="00A03E14">
              <w:rPr>
                <w:rStyle w:val="info"/>
                <w:sz w:val="22"/>
                <w:szCs w:val="22"/>
                <w:vertAlign w:val="subscript"/>
              </w:rPr>
              <w:t>3</w:t>
            </w:r>
          </w:p>
        </w:tc>
        <w:tc>
          <w:tcPr>
            <w:tcW w:w="2736" w:type="dxa"/>
            <w:vAlign w:val="center"/>
          </w:tcPr>
          <w:p w14:paraId="1BA4BE91" w14:textId="77777777" w:rsidR="005F2B50" w:rsidRPr="00A03E14" w:rsidRDefault="005F2B50" w:rsidP="00C97ED7">
            <w:pPr>
              <w:spacing w:after="120" w:line="240" w:lineRule="auto"/>
              <w:rPr>
                <w:sz w:val="22"/>
                <w:szCs w:val="22"/>
              </w:rPr>
            </w:pPr>
            <w:r w:rsidRPr="00A03E14">
              <w:rPr>
                <w:sz w:val="22"/>
                <w:szCs w:val="22"/>
              </w:rPr>
              <w:t>SPME-GCMS, GCMS</w:t>
            </w:r>
          </w:p>
        </w:tc>
      </w:tr>
      <w:tr w:rsidR="005F2B50" w:rsidRPr="00A03E14" w14:paraId="48B89784" w14:textId="77777777" w:rsidTr="00C97ED7">
        <w:trPr>
          <w:jc w:val="center"/>
        </w:trPr>
        <w:tc>
          <w:tcPr>
            <w:tcW w:w="574" w:type="dxa"/>
            <w:vAlign w:val="center"/>
          </w:tcPr>
          <w:p w14:paraId="2D33C38D" w14:textId="77777777" w:rsidR="005F2B50" w:rsidRPr="00A03E14" w:rsidRDefault="005F2B50" w:rsidP="00C97ED7">
            <w:pPr>
              <w:spacing w:after="120" w:line="240" w:lineRule="auto"/>
              <w:rPr>
                <w:sz w:val="22"/>
                <w:szCs w:val="22"/>
              </w:rPr>
            </w:pPr>
            <w:r w:rsidRPr="00A03E14">
              <w:rPr>
                <w:sz w:val="22"/>
                <w:szCs w:val="22"/>
              </w:rPr>
              <w:t>16</w:t>
            </w:r>
          </w:p>
        </w:tc>
        <w:tc>
          <w:tcPr>
            <w:tcW w:w="3178" w:type="dxa"/>
            <w:vAlign w:val="center"/>
          </w:tcPr>
          <w:p w14:paraId="35E1CCBE" w14:textId="42FE26B7" w:rsidR="005F2B50" w:rsidRPr="00A03E14" w:rsidRDefault="005F2B50" w:rsidP="00C97ED7">
            <w:pPr>
              <w:spacing w:after="120" w:line="240" w:lineRule="auto"/>
              <w:rPr>
                <w:sz w:val="22"/>
                <w:szCs w:val="22"/>
              </w:rPr>
            </w:pPr>
            <w:proofErr w:type="spellStart"/>
            <w:r w:rsidRPr="00A03E14">
              <w:rPr>
                <w:sz w:val="22"/>
                <w:szCs w:val="22"/>
              </w:rPr>
              <w:t>Benzaldeh</w:t>
            </w:r>
            <w:r w:rsidR="009719BF" w:rsidRPr="00A03E14">
              <w:rPr>
                <w:sz w:val="22"/>
                <w:szCs w:val="22"/>
              </w:rPr>
              <w:t>i</w:t>
            </w:r>
            <w:r w:rsidRPr="00A03E14">
              <w:rPr>
                <w:sz w:val="22"/>
                <w:szCs w:val="22"/>
              </w:rPr>
              <w:t>d</w:t>
            </w:r>
            <w:r w:rsidR="009719BF" w:rsidRPr="00A03E14">
              <w:rPr>
                <w:sz w:val="22"/>
                <w:szCs w:val="22"/>
              </w:rPr>
              <w:t>a</w:t>
            </w:r>
            <w:proofErr w:type="spellEnd"/>
          </w:p>
        </w:tc>
        <w:tc>
          <w:tcPr>
            <w:tcW w:w="2443" w:type="dxa"/>
          </w:tcPr>
          <w:p w14:paraId="32786AAB" w14:textId="77777777" w:rsidR="005F2B50" w:rsidRPr="00A03E14" w:rsidRDefault="00CC4CF9" w:rsidP="00C97ED7">
            <w:pPr>
              <w:spacing w:after="120" w:line="240" w:lineRule="auto"/>
              <w:rPr>
                <w:sz w:val="22"/>
                <w:szCs w:val="22"/>
              </w:rPr>
            </w:pPr>
            <w:r w:rsidRPr="00A03E14">
              <w:rPr>
                <w:rStyle w:val="info"/>
                <w:sz w:val="22"/>
                <w:szCs w:val="22"/>
              </w:rPr>
              <w:t>C</w:t>
            </w:r>
            <w:r w:rsidRPr="00A03E14">
              <w:rPr>
                <w:rStyle w:val="info"/>
                <w:sz w:val="22"/>
                <w:szCs w:val="22"/>
                <w:vertAlign w:val="subscript"/>
              </w:rPr>
              <w:t>6</w:t>
            </w:r>
            <w:r w:rsidRPr="00A03E14">
              <w:rPr>
                <w:rStyle w:val="info"/>
                <w:sz w:val="22"/>
                <w:szCs w:val="22"/>
              </w:rPr>
              <w:t>H</w:t>
            </w:r>
            <w:r w:rsidRPr="00A03E14">
              <w:rPr>
                <w:rStyle w:val="info"/>
                <w:sz w:val="22"/>
                <w:szCs w:val="22"/>
                <w:vertAlign w:val="subscript"/>
              </w:rPr>
              <w:t>5</w:t>
            </w:r>
            <w:r w:rsidRPr="00A03E14">
              <w:rPr>
                <w:rStyle w:val="info"/>
                <w:sz w:val="22"/>
                <w:szCs w:val="22"/>
              </w:rPr>
              <w:t>CHO</w:t>
            </w:r>
          </w:p>
        </w:tc>
        <w:tc>
          <w:tcPr>
            <w:tcW w:w="2736" w:type="dxa"/>
            <w:vAlign w:val="center"/>
          </w:tcPr>
          <w:p w14:paraId="50A0ED33" w14:textId="77777777" w:rsidR="005F2B50" w:rsidRPr="00A03E14" w:rsidRDefault="005F2B50" w:rsidP="00C97ED7">
            <w:pPr>
              <w:spacing w:after="120" w:line="240" w:lineRule="auto"/>
              <w:rPr>
                <w:sz w:val="22"/>
                <w:szCs w:val="22"/>
              </w:rPr>
            </w:pPr>
            <w:r w:rsidRPr="00A03E14">
              <w:rPr>
                <w:sz w:val="22"/>
                <w:szCs w:val="22"/>
              </w:rPr>
              <w:t>SPME-GCMS</w:t>
            </w:r>
          </w:p>
        </w:tc>
      </w:tr>
      <w:tr w:rsidR="005F2B50" w:rsidRPr="00A03E14" w14:paraId="7E600EBA" w14:textId="77777777" w:rsidTr="00C97ED7">
        <w:trPr>
          <w:jc w:val="center"/>
        </w:trPr>
        <w:tc>
          <w:tcPr>
            <w:tcW w:w="574" w:type="dxa"/>
            <w:vAlign w:val="center"/>
          </w:tcPr>
          <w:p w14:paraId="6C99828F" w14:textId="77777777" w:rsidR="005F2B50" w:rsidRPr="00A03E14" w:rsidRDefault="005F2B50" w:rsidP="00C97ED7">
            <w:pPr>
              <w:spacing w:after="120" w:line="240" w:lineRule="auto"/>
              <w:rPr>
                <w:sz w:val="22"/>
                <w:szCs w:val="22"/>
              </w:rPr>
            </w:pPr>
            <w:r w:rsidRPr="00A03E14">
              <w:rPr>
                <w:sz w:val="22"/>
                <w:szCs w:val="22"/>
              </w:rPr>
              <w:t>17</w:t>
            </w:r>
          </w:p>
        </w:tc>
        <w:tc>
          <w:tcPr>
            <w:tcW w:w="3178" w:type="dxa"/>
            <w:vAlign w:val="center"/>
          </w:tcPr>
          <w:p w14:paraId="58329F75" w14:textId="6844CDF1" w:rsidR="005F2B50" w:rsidRPr="00A03E14" w:rsidRDefault="005F2B50" w:rsidP="00C97ED7">
            <w:pPr>
              <w:spacing w:after="120" w:line="240" w:lineRule="auto"/>
              <w:rPr>
                <w:sz w:val="22"/>
                <w:szCs w:val="22"/>
              </w:rPr>
            </w:pPr>
            <w:r w:rsidRPr="00A03E14">
              <w:rPr>
                <w:sz w:val="22"/>
                <w:szCs w:val="22"/>
              </w:rPr>
              <w:t>Butanal (</w:t>
            </w:r>
            <w:proofErr w:type="spellStart"/>
            <w:r w:rsidRPr="00A03E14">
              <w:rPr>
                <w:sz w:val="22"/>
                <w:szCs w:val="22"/>
              </w:rPr>
              <w:t>But</w:t>
            </w:r>
            <w:r w:rsidR="009719BF" w:rsidRPr="00A03E14">
              <w:rPr>
                <w:sz w:val="22"/>
                <w:szCs w:val="22"/>
              </w:rPr>
              <w:t>i</w:t>
            </w:r>
            <w:r w:rsidRPr="00A03E14">
              <w:rPr>
                <w:sz w:val="22"/>
                <w:szCs w:val="22"/>
              </w:rPr>
              <w:t>raldeh</w:t>
            </w:r>
            <w:r w:rsidR="009719BF" w:rsidRPr="00A03E14">
              <w:rPr>
                <w:sz w:val="22"/>
                <w:szCs w:val="22"/>
              </w:rPr>
              <w:t>i</w:t>
            </w:r>
            <w:r w:rsidRPr="00A03E14">
              <w:rPr>
                <w:sz w:val="22"/>
                <w:szCs w:val="22"/>
              </w:rPr>
              <w:t>d</w:t>
            </w:r>
            <w:r w:rsidR="009719BF" w:rsidRPr="00A03E14">
              <w:rPr>
                <w:sz w:val="22"/>
                <w:szCs w:val="22"/>
              </w:rPr>
              <w:t>a</w:t>
            </w:r>
            <w:proofErr w:type="spellEnd"/>
            <w:r w:rsidRPr="00A03E14">
              <w:rPr>
                <w:sz w:val="22"/>
                <w:szCs w:val="22"/>
              </w:rPr>
              <w:t>)</w:t>
            </w:r>
          </w:p>
        </w:tc>
        <w:tc>
          <w:tcPr>
            <w:tcW w:w="2443" w:type="dxa"/>
          </w:tcPr>
          <w:p w14:paraId="291C40EB" w14:textId="77777777" w:rsidR="005F2B50" w:rsidRPr="00A03E14" w:rsidRDefault="00CC4CF9" w:rsidP="00C97ED7">
            <w:pPr>
              <w:spacing w:after="120" w:line="240" w:lineRule="auto"/>
              <w:rPr>
                <w:sz w:val="22"/>
                <w:szCs w:val="22"/>
              </w:rPr>
            </w:pPr>
            <w:r w:rsidRPr="00A03E14">
              <w:rPr>
                <w:rStyle w:val="info"/>
                <w:sz w:val="22"/>
                <w:szCs w:val="22"/>
              </w:rPr>
              <w:t>CH</w:t>
            </w:r>
            <w:r w:rsidRPr="00A03E14">
              <w:rPr>
                <w:rStyle w:val="info"/>
                <w:sz w:val="22"/>
                <w:szCs w:val="22"/>
                <w:vertAlign w:val="subscript"/>
              </w:rPr>
              <w:t>3</w:t>
            </w:r>
            <w:r w:rsidRPr="00A03E14">
              <w:rPr>
                <w:rStyle w:val="info"/>
                <w:sz w:val="22"/>
                <w:szCs w:val="22"/>
              </w:rPr>
              <w:t>CH</w:t>
            </w:r>
            <w:r w:rsidRPr="00A03E14">
              <w:rPr>
                <w:rStyle w:val="info"/>
                <w:sz w:val="22"/>
                <w:szCs w:val="22"/>
                <w:vertAlign w:val="subscript"/>
              </w:rPr>
              <w:t>2</w:t>
            </w:r>
            <w:r w:rsidRPr="00A03E14">
              <w:rPr>
                <w:rStyle w:val="info"/>
                <w:sz w:val="22"/>
                <w:szCs w:val="22"/>
              </w:rPr>
              <w:t>CH</w:t>
            </w:r>
            <w:r w:rsidRPr="00A03E14">
              <w:rPr>
                <w:rStyle w:val="info"/>
                <w:sz w:val="22"/>
                <w:szCs w:val="22"/>
                <w:vertAlign w:val="subscript"/>
              </w:rPr>
              <w:t>2</w:t>
            </w:r>
            <w:r w:rsidRPr="00A03E14">
              <w:rPr>
                <w:rStyle w:val="info"/>
                <w:sz w:val="22"/>
                <w:szCs w:val="22"/>
              </w:rPr>
              <w:t>CHO</w:t>
            </w:r>
          </w:p>
        </w:tc>
        <w:tc>
          <w:tcPr>
            <w:tcW w:w="2736" w:type="dxa"/>
            <w:vAlign w:val="center"/>
          </w:tcPr>
          <w:p w14:paraId="3BF3430D" w14:textId="77777777" w:rsidR="005F2B50" w:rsidRPr="00A03E14" w:rsidRDefault="005F2B50" w:rsidP="00C97ED7">
            <w:pPr>
              <w:spacing w:after="120" w:line="240" w:lineRule="auto"/>
              <w:rPr>
                <w:sz w:val="22"/>
                <w:szCs w:val="22"/>
              </w:rPr>
            </w:pPr>
            <w:r w:rsidRPr="00A03E14">
              <w:rPr>
                <w:sz w:val="22"/>
                <w:szCs w:val="22"/>
              </w:rPr>
              <w:t>SPME-GCMS, GCMS</w:t>
            </w:r>
          </w:p>
        </w:tc>
      </w:tr>
      <w:tr w:rsidR="005F2B50" w:rsidRPr="00A03E14" w14:paraId="134DF954" w14:textId="77777777" w:rsidTr="00C97ED7">
        <w:trPr>
          <w:jc w:val="center"/>
        </w:trPr>
        <w:tc>
          <w:tcPr>
            <w:tcW w:w="574" w:type="dxa"/>
            <w:vAlign w:val="center"/>
          </w:tcPr>
          <w:p w14:paraId="462200F0" w14:textId="77777777" w:rsidR="005F2B50" w:rsidRPr="00A03E14" w:rsidRDefault="005F2B50" w:rsidP="00C97ED7">
            <w:pPr>
              <w:spacing w:after="120" w:line="240" w:lineRule="auto"/>
              <w:rPr>
                <w:sz w:val="22"/>
                <w:szCs w:val="22"/>
              </w:rPr>
            </w:pPr>
            <w:r w:rsidRPr="00A03E14">
              <w:rPr>
                <w:sz w:val="22"/>
                <w:szCs w:val="22"/>
              </w:rPr>
              <w:t>18</w:t>
            </w:r>
          </w:p>
        </w:tc>
        <w:tc>
          <w:tcPr>
            <w:tcW w:w="3178" w:type="dxa"/>
            <w:vAlign w:val="center"/>
          </w:tcPr>
          <w:p w14:paraId="218ACB56" w14:textId="2F7D188D" w:rsidR="005F2B50" w:rsidRPr="00A03E14" w:rsidRDefault="005F2B50" w:rsidP="00C97ED7">
            <w:pPr>
              <w:spacing w:after="120" w:line="240" w:lineRule="auto"/>
              <w:rPr>
                <w:sz w:val="22"/>
                <w:szCs w:val="22"/>
              </w:rPr>
            </w:pPr>
            <w:proofErr w:type="spellStart"/>
            <w:r w:rsidRPr="00A03E14">
              <w:rPr>
                <w:sz w:val="22"/>
                <w:szCs w:val="22"/>
              </w:rPr>
              <w:t>Unde</w:t>
            </w:r>
            <w:r w:rsidR="009719BF" w:rsidRPr="00A03E14">
              <w:rPr>
                <w:sz w:val="22"/>
                <w:szCs w:val="22"/>
              </w:rPr>
              <w:t>k</w:t>
            </w:r>
            <w:r w:rsidRPr="00A03E14">
              <w:rPr>
                <w:sz w:val="22"/>
                <w:szCs w:val="22"/>
              </w:rPr>
              <w:t>an</w:t>
            </w:r>
            <w:r w:rsidR="009719BF" w:rsidRPr="00A03E14">
              <w:rPr>
                <w:sz w:val="22"/>
                <w:szCs w:val="22"/>
              </w:rPr>
              <w:t>a</w:t>
            </w:r>
            <w:proofErr w:type="spellEnd"/>
          </w:p>
        </w:tc>
        <w:tc>
          <w:tcPr>
            <w:tcW w:w="2443" w:type="dxa"/>
          </w:tcPr>
          <w:p w14:paraId="64A7550B" w14:textId="77777777" w:rsidR="005F2B50" w:rsidRPr="00A03E14" w:rsidRDefault="00CC4CF9" w:rsidP="00C97ED7">
            <w:pPr>
              <w:spacing w:after="120" w:line="240" w:lineRule="auto"/>
              <w:rPr>
                <w:sz w:val="22"/>
                <w:szCs w:val="22"/>
              </w:rPr>
            </w:pPr>
            <w:r w:rsidRPr="00A03E14">
              <w:rPr>
                <w:rStyle w:val="info"/>
                <w:sz w:val="22"/>
                <w:szCs w:val="22"/>
              </w:rPr>
              <w:t>CH</w:t>
            </w:r>
            <w:r w:rsidRPr="00A03E14">
              <w:rPr>
                <w:rStyle w:val="info"/>
                <w:sz w:val="22"/>
                <w:szCs w:val="22"/>
                <w:vertAlign w:val="subscript"/>
              </w:rPr>
              <w:t>3</w:t>
            </w:r>
            <w:r w:rsidRPr="00A03E14">
              <w:rPr>
                <w:rStyle w:val="info"/>
                <w:sz w:val="22"/>
                <w:szCs w:val="22"/>
              </w:rPr>
              <w:t>(CH</w:t>
            </w:r>
            <w:r w:rsidRPr="00A03E14">
              <w:rPr>
                <w:rStyle w:val="info"/>
                <w:sz w:val="22"/>
                <w:szCs w:val="22"/>
                <w:vertAlign w:val="subscript"/>
              </w:rPr>
              <w:t>2</w:t>
            </w:r>
            <w:r w:rsidRPr="00A03E14">
              <w:rPr>
                <w:rStyle w:val="info"/>
                <w:sz w:val="22"/>
                <w:szCs w:val="22"/>
              </w:rPr>
              <w:t>)</w:t>
            </w:r>
            <w:r w:rsidRPr="00A03E14">
              <w:rPr>
                <w:rStyle w:val="info"/>
                <w:sz w:val="22"/>
                <w:szCs w:val="22"/>
                <w:vertAlign w:val="subscript"/>
              </w:rPr>
              <w:t>9</w:t>
            </w:r>
            <w:r w:rsidRPr="00A03E14">
              <w:rPr>
                <w:rStyle w:val="info"/>
                <w:sz w:val="22"/>
                <w:szCs w:val="22"/>
              </w:rPr>
              <w:t>CH</w:t>
            </w:r>
            <w:r w:rsidRPr="00A03E14">
              <w:rPr>
                <w:rStyle w:val="info"/>
                <w:sz w:val="22"/>
                <w:szCs w:val="22"/>
                <w:vertAlign w:val="subscript"/>
              </w:rPr>
              <w:t>3</w:t>
            </w:r>
          </w:p>
        </w:tc>
        <w:tc>
          <w:tcPr>
            <w:tcW w:w="2736" w:type="dxa"/>
            <w:vAlign w:val="center"/>
          </w:tcPr>
          <w:p w14:paraId="027666AF" w14:textId="77777777" w:rsidR="005F2B50" w:rsidRPr="00A03E14" w:rsidRDefault="005F2B50" w:rsidP="00C97ED7">
            <w:pPr>
              <w:spacing w:after="120" w:line="240" w:lineRule="auto"/>
              <w:rPr>
                <w:sz w:val="22"/>
                <w:szCs w:val="22"/>
              </w:rPr>
            </w:pPr>
            <w:r w:rsidRPr="00A03E14">
              <w:rPr>
                <w:sz w:val="22"/>
                <w:szCs w:val="22"/>
              </w:rPr>
              <w:t>GCMS</w:t>
            </w:r>
          </w:p>
        </w:tc>
      </w:tr>
      <w:tr w:rsidR="005F2B50" w:rsidRPr="00A03E14" w14:paraId="64151770" w14:textId="77777777" w:rsidTr="00C97ED7">
        <w:trPr>
          <w:jc w:val="center"/>
        </w:trPr>
        <w:tc>
          <w:tcPr>
            <w:tcW w:w="574" w:type="dxa"/>
            <w:vAlign w:val="center"/>
          </w:tcPr>
          <w:p w14:paraId="3162D65F" w14:textId="77777777" w:rsidR="005F2B50" w:rsidRPr="00A03E14" w:rsidRDefault="005F2B50" w:rsidP="00C97ED7">
            <w:pPr>
              <w:spacing w:after="120" w:line="240" w:lineRule="auto"/>
              <w:rPr>
                <w:sz w:val="22"/>
                <w:szCs w:val="22"/>
              </w:rPr>
            </w:pPr>
            <w:r w:rsidRPr="00A03E14">
              <w:rPr>
                <w:sz w:val="22"/>
                <w:szCs w:val="22"/>
              </w:rPr>
              <w:t>19</w:t>
            </w:r>
          </w:p>
        </w:tc>
        <w:tc>
          <w:tcPr>
            <w:tcW w:w="3178" w:type="dxa"/>
            <w:vAlign w:val="center"/>
          </w:tcPr>
          <w:p w14:paraId="37C6D699" w14:textId="7DA2BA38" w:rsidR="005F2B50" w:rsidRPr="00A03E14" w:rsidRDefault="005F2B50" w:rsidP="00C97ED7">
            <w:pPr>
              <w:spacing w:after="120" w:line="240" w:lineRule="auto"/>
              <w:rPr>
                <w:sz w:val="22"/>
                <w:szCs w:val="22"/>
              </w:rPr>
            </w:pPr>
            <w:proofErr w:type="spellStart"/>
            <w:r w:rsidRPr="00A03E14">
              <w:rPr>
                <w:sz w:val="22"/>
                <w:szCs w:val="22"/>
              </w:rPr>
              <w:t>Prop</w:t>
            </w:r>
            <w:r w:rsidR="009719BF" w:rsidRPr="00A03E14">
              <w:rPr>
                <w:sz w:val="22"/>
                <w:szCs w:val="22"/>
              </w:rPr>
              <w:t>i</w:t>
            </w:r>
            <w:r w:rsidRPr="00A03E14">
              <w:rPr>
                <w:sz w:val="22"/>
                <w:szCs w:val="22"/>
              </w:rPr>
              <w:t>l</w:t>
            </w:r>
            <w:proofErr w:type="spellEnd"/>
            <w:r w:rsidRPr="00A03E14">
              <w:rPr>
                <w:sz w:val="22"/>
                <w:szCs w:val="22"/>
              </w:rPr>
              <w:t xml:space="preserve"> </w:t>
            </w:r>
            <w:proofErr w:type="spellStart"/>
            <w:r w:rsidRPr="00A03E14">
              <w:rPr>
                <w:sz w:val="22"/>
                <w:szCs w:val="22"/>
              </w:rPr>
              <w:t>benzen</w:t>
            </w:r>
            <w:r w:rsidR="009719BF" w:rsidRPr="00A03E14">
              <w:rPr>
                <w:sz w:val="22"/>
                <w:szCs w:val="22"/>
              </w:rPr>
              <w:t>a</w:t>
            </w:r>
            <w:proofErr w:type="spellEnd"/>
          </w:p>
        </w:tc>
        <w:tc>
          <w:tcPr>
            <w:tcW w:w="2443" w:type="dxa"/>
          </w:tcPr>
          <w:p w14:paraId="62238E7C" w14:textId="77777777" w:rsidR="005F2B50" w:rsidRPr="00A03E14" w:rsidRDefault="00CC4CF9" w:rsidP="00C97ED7">
            <w:pPr>
              <w:spacing w:after="120" w:line="240" w:lineRule="auto"/>
              <w:rPr>
                <w:sz w:val="22"/>
                <w:szCs w:val="22"/>
              </w:rPr>
            </w:pPr>
            <w:r w:rsidRPr="00A03E14">
              <w:rPr>
                <w:rStyle w:val="info"/>
                <w:sz w:val="22"/>
                <w:szCs w:val="22"/>
              </w:rPr>
              <w:t>C</w:t>
            </w:r>
            <w:r w:rsidRPr="00A03E14">
              <w:rPr>
                <w:rStyle w:val="info"/>
                <w:sz w:val="22"/>
                <w:szCs w:val="22"/>
                <w:vertAlign w:val="subscript"/>
              </w:rPr>
              <w:t>6</w:t>
            </w:r>
            <w:r w:rsidRPr="00A03E14">
              <w:rPr>
                <w:rStyle w:val="info"/>
                <w:sz w:val="22"/>
                <w:szCs w:val="22"/>
              </w:rPr>
              <w:t>H</w:t>
            </w:r>
            <w:r w:rsidRPr="00A03E14">
              <w:rPr>
                <w:rStyle w:val="info"/>
                <w:sz w:val="22"/>
                <w:szCs w:val="22"/>
                <w:vertAlign w:val="subscript"/>
              </w:rPr>
              <w:t>5</w:t>
            </w:r>
            <w:r w:rsidRPr="00A03E14">
              <w:rPr>
                <w:rStyle w:val="info"/>
                <w:sz w:val="22"/>
                <w:szCs w:val="22"/>
              </w:rPr>
              <w:t>CH</w:t>
            </w:r>
            <w:r w:rsidRPr="00A03E14">
              <w:rPr>
                <w:rStyle w:val="info"/>
                <w:sz w:val="22"/>
                <w:szCs w:val="22"/>
                <w:vertAlign w:val="subscript"/>
              </w:rPr>
              <w:t>2</w:t>
            </w:r>
            <w:r w:rsidRPr="00A03E14">
              <w:rPr>
                <w:rStyle w:val="info"/>
                <w:sz w:val="22"/>
                <w:szCs w:val="22"/>
              </w:rPr>
              <w:t>CH</w:t>
            </w:r>
            <w:r w:rsidRPr="00A03E14">
              <w:rPr>
                <w:rStyle w:val="info"/>
                <w:sz w:val="22"/>
                <w:szCs w:val="22"/>
                <w:vertAlign w:val="subscript"/>
              </w:rPr>
              <w:t>2</w:t>
            </w:r>
            <w:r w:rsidRPr="00A03E14">
              <w:rPr>
                <w:rStyle w:val="info"/>
                <w:sz w:val="22"/>
                <w:szCs w:val="22"/>
              </w:rPr>
              <w:t>CH</w:t>
            </w:r>
            <w:r w:rsidRPr="00A03E14">
              <w:rPr>
                <w:rStyle w:val="info"/>
                <w:sz w:val="22"/>
                <w:szCs w:val="22"/>
                <w:vertAlign w:val="subscript"/>
              </w:rPr>
              <w:t>3</w:t>
            </w:r>
          </w:p>
        </w:tc>
        <w:tc>
          <w:tcPr>
            <w:tcW w:w="2736" w:type="dxa"/>
            <w:vAlign w:val="center"/>
          </w:tcPr>
          <w:p w14:paraId="091E2243" w14:textId="77777777" w:rsidR="005F2B50" w:rsidRPr="00A03E14" w:rsidRDefault="005F2B50" w:rsidP="00C97ED7">
            <w:pPr>
              <w:spacing w:after="120" w:line="240" w:lineRule="auto"/>
              <w:rPr>
                <w:sz w:val="22"/>
                <w:szCs w:val="22"/>
              </w:rPr>
            </w:pPr>
            <w:r w:rsidRPr="00A03E14">
              <w:rPr>
                <w:sz w:val="22"/>
                <w:szCs w:val="22"/>
              </w:rPr>
              <w:t>GCMS</w:t>
            </w:r>
          </w:p>
        </w:tc>
      </w:tr>
      <w:tr w:rsidR="005F2B50" w:rsidRPr="00A03E14" w14:paraId="596F2EF6" w14:textId="77777777" w:rsidTr="00C97ED7">
        <w:trPr>
          <w:jc w:val="center"/>
        </w:trPr>
        <w:tc>
          <w:tcPr>
            <w:tcW w:w="574" w:type="dxa"/>
            <w:vAlign w:val="center"/>
          </w:tcPr>
          <w:p w14:paraId="18311F3F" w14:textId="77777777" w:rsidR="005F2B50" w:rsidRPr="00A03E14" w:rsidRDefault="005F2B50" w:rsidP="00C97ED7">
            <w:pPr>
              <w:spacing w:after="120" w:line="240" w:lineRule="auto"/>
              <w:rPr>
                <w:sz w:val="22"/>
                <w:szCs w:val="22"/>
              </w:rPr>
            </w:pPr>
            <w:r w:rsidRPr="00A03E14">
              <w:rPr>
                <w:sz w:val="22"/>
                <w:szCs w:val="22"/>
              </w:rPr>
              <w:t>20</w:t>
            </w:r>
          </w:p>
        </w:tc>
        <w:tc>
          <w:tcPr>
            <w:tcW w:w="3178" w:type="dxa"/>
            <w:vAlign w:val="center"/>
          </w:tcPr>
          <w:p w14:paraId="2F887B85" w14:textId="771F4794" w:rsidR="005F2B50" w:rsidRPr="00A03E14" w:rsidRDefault="005F2B50" w:rsidP="00C97ED7">
            <w:pPr>
              <w:spacing w:after="120" w:line="240" w:lineRule="auto"/>
              <w:rPr>
                <w:sz w:val="22"/>
                <w:szCs w:val="22"/>
              </w:rPr>
            </w:pPr>
            <w:r w:rsidRPr="00A03E14">
              <w:rPr>
                <w:sz w:val="22"/>
                <w:szCs w:val="22"/>
              </w:rPr>
              <w:t>1,2,4-trimet</w:t>
            </w:r>
            <w:r w:rsidR="009719BF" w:rsidRPr="00A03E14">
              <w:rPr>
                <w:sz w:val="22"/>
                <w:szCs w:val="22"/>
              </w:rPr>
              <w:t>i</w:t>
            </w:r>
            <w:r w:rsidRPr="00A03E14">
              <w:rPr>
                <w:sz w:val="22"/>
                <w:szCs w:val="22"/>
              </w:rPr>
              <w:t xml:space="preserve">l </w:t>
            </w:r>
            <w:proofErr w:type="spellStart"/>
            <w:r w:rsidRPr="00A03E14">
              <w:rPr>
                <w:sz w:val="22"/>
                <w:szCs w:val="22"/>
              </w:rPr>
              <w:t>benzen</w:t>
            </w:r>
            <w:r w:rsidR="009719BF" w:rsidRPr="00A03E14">
              <w:rPr>
                <w:sz w:val="22"/>
                <w:szCs w:val="22"/>
              </w:rPr>
              <w:t>a</w:t>
            </w:r>
            <w:proofErr w:type="spellEnd"/>
          </w:p>
        </w:tc>
        <w:tc>
          <w:tcPr>
            <w:tcW w:w="2443" w:type="dxa"/>
          </w:tcPr>
          <w:p w14:paraId="21F769AC" w14:textId="77777777" w:rsidR="005F2B50" w:rsidRPr="00A03E14" w:rsidRDefault="005E4D95" w:rsidP="00C97ED7">
            <w:pPr>
              <w:spacing w:after="120" w:line="240" w:lineRule="auto"/>
              <w:rPr>
                <w:sz w:val="22"/>
                <w:szCs w:val="22"/>
              </w:rPr>
            </w:pPr>
            <w:r w:rsidRPr="00A03E14">
              <w:rPr>
                <w:rStyle w:val="info"/>
                <w:sz w:val="22"/>
                <w:szCs w:val="22"/>
              </w:rPr>
              <w:t>C</w:t>
            </w:r>
            <w:r w:rsidRPr="00A03E14">
              <w:rPr>
                <w:rStyle w:val="info"/>
                <w:sz w:val="22"/>
                <w:szCs w:val="22"/>
                <w:vertAlign w:val="subscript"/>
              </w:rPr>
              <w:t>6</w:t>
            </w:r>
            <w:r w:rsidRPr="00A03E14">
              <w:rPr>
                <w:rStyle w:val="info"/>
                <w:sz w:val="22"/>
                <w:szCs w:val="22"/>
              </w:rPr>
              <w:t>H</w:t>
            </w:r>
            <w:r w:rsidRPr="00A03E14">
              <w:rPr>
                <w:rStyle w:val="info"/>
                <w:sz w:val="22"/>
                <w:szCs w:val="22"/>
                <w:vertAlign w:val="subscript"/>
              </w:rPr>
              <w:t>3</w:t>
            </w:r>
            <w:r w:rsidRPr="00A03E14">
              <w:rPr>
                <w:rStyle w:val="info"/>
                <w:sz w:val="22"/>
                <w:szCs w:val="22"/>
              </w:rPr>
              <w:t>(CH</w:t>
            </w:r>
            <w:r w:rsidRPr="00A03E14">
              <w:rPr>
                <w:rStyle w:val="info"/>
                <w:sz w:val="22"/>
                <w:szCs w:val="22"/>
                <w:vertAlign w:val="subscript"/>
              </w:rPr>
              <w:t>3</w:t>
            </w:r>
            <w:r w:rsidRPr="00A03E14">
              <w:rPr>
                <w:rStyle w:val="info"/>
                <w:sz w:val="22"/>
                <w:szCs w:val="22"/>
              </w:rPr>
              <w:t>)</w:t>
            </w:r>
            <w:r w:rsidRPr="00A03E14">
              <w:rPr>
                <w:rStyle w:val="info"/>
                <w:sz w:val="22"/>
                <w:szCs w:val="22"/>
                <w:vertAlign w:val="subscript"/>
              </w:rPr>
              <w:t>3</w:t>
            </w:r>
          </w:p>
        </w:tc>
        <w:tc>
          <w:tcPr>
            <w:tcW w:w="2736" w:type="dxa"/>
            <w:vAlign w:val="center"/>
          </w:tcPr>
          <w:p w14:paraId="2B9DA27C" w14:textId="77777777" w:rsidR="005F2B50" w:rsidRPr="00A03E14" w:rsidRDefault="005F2B50" w:rsidP="00C97ED7">
            <w:pPr>
              <w:spacing w:after="120" w:line="240" w:lineRule="auto"/>
              <w:rPr>
                <w:sz w:val="22"/>
                <w:szCs w:val="22"/>
              </w:rPr>
            </w:pPr>
            <w:r w:rsidRPr="00A03E14">
              <w:rPr>
                <w:sz w:val="22"/>
                <w:szCs w:val="22"/>
              </w:rPr>
              <w:t>SPME-GCMS</w:t>
            </w:r>
          </w:p>
        </w:tc>
      </w:tr>
      <w:tr w:rsidR="005F2B50" w:rsidRPr="00A03E14" w14:paraId="36027545" w14:textId="77777777" w:rsidTr="00C97ED7">
        <w:trPr>
          <w:jc w:val="center"/>
        </w:trPr>
        <w:tc>
          <w:tcPr>
            <w:tcW w:w="574" w:type="dxa"/>
            <w:vAlign w:val="center"/>
          </w:tcPr>
          <w:p w14:paraId="19696AE3" w14:textId="77777777" w:rsidR="005F2B50" w:rsidRPr="00A03E14" w:rsidRDefault="005F2B50" w:rsidP="00C97ED7">
            <w:pPr>
              <w:spacing w:after="120" w:line="240" w:lineRule="auto"/>
              <w:rPr>
                <w:sz w:val="22"/>
                <w:szCs w:val="22"/>
              </w:rPr>
            </w:pPr>
            <w:r w:rsidRPr="00A03E14">
              <w:rPr>
                <w:sz w:val="22"/>
                <w:szCs w:val="22"/>
              </w:rPr>
              <w:t>21</w:t>
            </w:r>
          </w:p>
        </w:tc>
        <w:tc>
          <w:tcPr>
            <w:tcW w:w="3178" w:type="dxa"/>
            <w:vAlign w:val="center"/>
          </w:tcPr>
          <w:p w14:paraId="7C363FEE" w14:textId="77E4F778" w:rsidR="005F2B50" w:rsidRPr="00A03E14" w:rsidRDefault="005F2B50" w:rsidP="00C97ED7">
            <w:pPr>
              <w:spacing w:after="120" w:line="240" w:lineRule="auto"/>
              <w:rPr>
                <w:sz w:val="22"/>
                <w:szCs w:val="22"/>
              </w:rPr>
            </w:pPr>
            <w:proofErr w:type="spellStart"/>
            <w:r w:rsidRPr="00A03E14">
              <w:rPr>
                <w:sz w:val="22"/>
                <w:szCs w:val="22"/>
              </w:rPr>
              <w:t>Met</w:t>
            </w:r>
            <w:r w:rsidR="009719BF" w:rsidRPr="00A03E14">
              <w:rPr>
                <w:sz w:val="22"/>
                <w:szCs w:val="22"/>
              </w:rPr>
              <w:t>i</w:t>
            </w:r>
            <w:r w:rsidRPr="00A03E14">
              <w:rPr>
                <w:sz w:val="22"/>
                <w:szCs w:val="22"/>
              </w:rPr>
              <w:t>l</w:t>
            </w:r>
            <w:proofErr w:type="spellEnd"/>
            <w:r w:rsidRPr="00A03E14">
              <w:rPr>
                <w:sz w:val="22"/>
                <w:szCs w:val="22"/>
              </w:rPr>
              <w:t xml:space="preserve"> </w:t>
            </w:r>
            <w:proofErr w:type="spellStart"/>
            <w:r w:rsidR="009719BF" w:rsidRPr="00A03E14">
              <w:rPr>
                <w:sz w:val="22"/>
                <w:szCs w:val="22"/>
              </w:rPr>
              <w:t>sik</w:t>
            </w:r>
            <w:r w:rsidRPr="00A03E14">
              <w:rPr>
                <w:sz w:val="22"/>
                <w:szCs w:val="22"/>
              </w:rPr>
              <w:t>lopentan</w:t>
            </w:r>
            <w:r w:rsidR="009719BF" w:rsidRPr="00A03E14">
              <w:rPr>
                <w:sz w:val="22"/>
                <w:szCs w:val="22"/>
              </w:rPr>
              <w:t>a</w:t>
            </w:r>
            <w:proofErr w:type="spellEnd"/>
          </w:p>
        </w:tc>
        <w:tc>
          <w:tcPr>
            <w:tcW w:w="2443" w:type="dxa"/>
          </w:tcPr>
          <w:p w14:paraId="483F99E0" w14:textId="77777777" w:rsidR="005F2B50" w:rsidRPr="00A03E14" w:rsidRDefault="005E4D95" w:rsidP="00C97ED7">
            <w:pPr>
              <w:spacing w:after="120" w:line="240" w:lineRule="auto"/>
              <w:rPr>
                <w:sz w:val="22"/>
                <w:szCs w:val="22"/>
              </w:rPr>
            </w:pPr>
            <w:r w:rsidRPr="00A03E14">
              <w:rPr>
                <w:rStyle w:val="info"/>
                <w:sz w:val="22"/>
                <w:szCs w:val="22"/>
              </w:rPr>
              <w:t>C</w:t>
            </w:r>
            <w:r w:rsidRPr="00A03E14">
              <w:rPr>
                <w:rStyle w:val="info"/>
                <w:sz w:val="22"/>
                <w:szCs w:val="22"/>
                <w:vertAlign w:val="subscript"/>
              </w:rPr>
              <w:t>5</w:t>
            </w:r>
            <w:r w:rsidRPr="00A03E14">
              <w:rPr>
                <w:rStyle w:val="info"/>
                <w:sz w:val="22"/>
                <w:szCs w:val="22"/>
              </w:rPr>
              <w:t>H</w:t>
            </w:r>
            <w:r w:rsidRPr="00A03E14">
              <w:rPr>
                <w:rStyle w:val="info"/>
                <w:sz w:val="22"/>
                <w:szCs w:val="22"/>
                <w:vertAlign w:val="subscript"/>
              </w:rPr>
              <w:t>9</w:t>
            </w:r>
            <w:r w:rsidRPr="00A03E14">
              <w:rPr>
                <w:rStyle w:val="info"/>
                <w:sz w:val="22"/>
                <w:szCs w:val="22"/>
              </w:rPr>
              <w:t>CH</w:t>
            </w:r>
            <w:r w:rsidRPr="00A03E14">
              <w:rPr>
                <w:rStyle w:val="info"/>
                <w:sz w:val="22"/>
                <w:szCs w:val="22"/>
                <w:vertAlign w:val="subscript"/>
              </w:rPr>
              <w:t>3</w:t>
            </w:r>
          </w:p>
        </w:tc>
        <w:tc>
          <w:tcPr>
            <w:tcW w:w="2736" w:type="dxa"/>
            <w:vAlign w:val="center"/>
          </w:tcPr>
          <w:p w14:paraId="4AFF0F80" w14:textId="77777777" w:rsidR="005F2B50" w:rsidRPr="00A03E14" w:rsidRDefault="005F2B50" w:rsidP="00C97ED7">
            <w:pPr>
              <w:spacing w:after="120" w:line="240" w:lineRule="auto"/>
              <w:rPr>
                <w:sz w:val="22"/>
                <w:szCs w:val="22"/>
              </w:rPr>
            </w:pPr>
            <w:r w:rsidRPr="00A03E14">
              <w:rPr>
                <w:sz w:val="22"/>
                <w:szCs w:val="22"/>
              </w:rPr>
              <w:t xml:space="preserve">GCMS </w:t>
            </w:r>
          </w:p>
        </w:tc>
      </w:tr>
      <w:tr w:rsidR="005F2B50" w:rsidRPr="00A03E14" w14:paraId="3402DD21" w14:textId="77777777" w:rsidTr="00C97ED7">
        <w:trPr>
          <w:jc w:val="center"/>
        </w:trPr>
        <w:tc>
          <w:tcPr>
            <w:tcW w:w="574" w:type="dxa"/>
            <w:vAlign w:val="center"/>
          </w:tcPr>
          <w:p w14:paraId="1759B4C1" w14:textId="77777777" w:rsidR="005F2B50" w:rsidRPr="00A03E14" w:rsidRDefault="005F2B50" w:rsidP="00C97ED7">
            <w:pPr>
              <w:spacing w:after="120" w:line="240" w:lineRule="auto"/>
              <w:rPr>
                <w:sz w:val="22"/>
                <w:szCs w:val="22"/>
              </w:rPr>
            </w:pPr>
            <w:r w:rsidRPr="00A03E14">
              <w:rPr>
                <w:sz w:val="22"/>
                <w:szCs w:val="22"/>
              </w:rPr>
              <w:t>22</w:t>
            </w:r>
          </w:p>
        </w:tc>
        <w:tc>
          <w:tcPr>
            <w:tcW w:w="3178" w:type="dxa"/>
            <w:vAlign w:val="center"/>
          </w:tcPr>
          <w:p w14:paraId="67781E09" w14:textId="3932315C" w:rsidR="005F2B50" w:rsidRPr="00A03E14" w:rsidRDefault="005F2B50" w:rsidP="00C97ED7">
            <w:pPr>
              <w:spacing w:after="120" w:line="240" w:lineRule="auto"/>
              <w:rPr>
                <w:sz w:val="22"/>
                <w:szCs w:val="22"/>
              </w:rPr>
            </w:pPr>
            <w:r w:rsidRPr="00A03E14">
              <w:rPr>
                <w:sz w:val="22"/>
                <w:szCs w:val="22"/>
              </w:rPr>
              <w:t>3-h</w:t>
            </w:r>
            <w:r w:rsidR="009719BF" w:rsidRPr="00A03E14">
              <w:rPr>
                <w:sz w:val="22"/>
                <w:szCs w:val="22"/>
              </w:rPr>
              <w:t>i</w:t>
            </w:r>
            <w:r w:rsidRPr="00A03E14">
              <w:rPr>
                <w:sz w:val="22"/>
                <w:szCs w:val="22"/>
              </w:rPr>
              <w:t>dro</w:t>
            </w:r>
            <w:r w:rsidR="009719BF" w:rsidRPr="00A03E14">
              <w:rPr>
                <w:sz w:val="22"/>
                <w:szCs w:val="22"/>
              </w:rPr>
              <w:t>ksi</w:t>
            </w:r>
            <w:r w:rsidRPr="00A03E14">
              <w:rPr>
                <w:sz w:val="22"/>
                <w:szCs w:val="22"/>
              </w:rPr>
              <w:t>-2-butano</w:t>
            </w:r>
            <w:r w:rsidR="009719BF" w:rsidRPr="00A03E14">
              <w:rPr>
                <w:sz w:val="22"/>
                <w:szCs w:val="22"/>
              </w:rPr>
              <w:t>n</w:t>
            </w:r>
            <w:r w:rsidR="005E4D95" w:rsidRPr="00A03E14">
              <w:rPr>
                <w:sz w:val="22"/>
                <w:szCs w:val="22"/>
              </w:rPr>
              <w:t xml:space="preserve"> (</w:t>
            </w:r>
            <w:proofErr w:type="spellStart"/>
            <w:r w:rsidR="005E4D95" w:rsidRPr="00A03E14">
              <w:rPr>
                <w:sz w:val="22"/>
                <w:szCs w:val="22"/>
              </w:rPr>
              <w:t>A</w:t>
            </w:r>
            <w:r w:rsidR="009719BF" w:rsidRPr="00A03E14">
              <w:rPr>
                <w:sz w:val="22"/>
                <w:szCs w:val="22"/>
              </w:rPr>
              <w:t>s</w:t>
            </w:r>
            <w:r w:rsidR="005E4D95" w:rsidRPr="00A03E14">
              <w:rPr>
                <w:sz w:val="22"/>
                <w:szCs w:val="22"/>
              </w:rPr>
              <w:t>etoin</w:t>
            </w:r>
            <w:proofErr w:type="spellEnd"/>
            <w:r w:rsidR="005E4D95" w:rsidRPr="00A03E14">
              <w:rPr>
                <w:sz w:val="22"/>
                <w:szCs w:val="22"/>
              </w:rPr>
              <w:t>)</w:t>
            </w:r>
          </w:p>
        </w:tc>
        <w:tc>
          <w:tcPr>
            <w:tcW w:w="2443" w:type="dxa"/>
          </w:tcPr>
          <w:p w14:paraId="06253BE1" w14:textId="77777777" w:rsidR="005F2B50" w:rsidRPr="00A03E14" w:rsidRDefault="005E4D95" w:rsidP="00C97ED7">
            <w:pPr>
              <w:spacing w:after="120" w:line="240" w:lineRule="auto"/>
              <w:rPr>
                <w:sz w:val="22"/>
                <w:szCs w:val="22"/>
              </w:rPr>
            </w:pPr>
            <w:r w:rsidRPr="00A03E14">
              <w:rPr>
                <w:rStyle w:val="info"/>
                <w:sz w:val="22"/>
                <w:szCs w:val="22"/>
              </w:rPr>
              <w:t>CH</w:t>
            </w:r>
            <w:r w:rsidRPr="00A03E14">
              <w:rPr>
                <w:rStyle w:val="info"/>
                <w:sz w:val="22"/>
                <w:szCs w:val="22"/>
                <w:vertAlign w:val="subscript"/>
              </w:rPr>
              <w:t>3</w:t>
            </w:r>
            <w:r w:rsidRPr="00A03E14">
              <w:rPr>
                <w:rStyle w:val="info"/>
                <w:sz w:val="22"/>
                <w:szCs w:val="22"/>
              </w:rPr>
              <w:t>COCH(OH)CH</w:t>
            </w:r>
            <w:r w:rsidRPr="00A03E14">
              <w:rPr>
                <w:rStyle w:val="info"/>
                <w:sz w:val="22"/>
                <w:szCs w:val="22"/>
                <w:vertAlign w:val="subscript"/>
              </w:rPr>
              <w:t>3</w:t>
            </w:r>
          </w:p>
        </w:tc>
        <w:tc>
          <w:tcPr>
            <w:tcW w:w="2736" w:type="dxa"/>
            <w:vAlign w:val="center"/>
          </w:tcPr>
          <w:p w14:paraId="5D76DCD6" w14:textId="77777777" w:rsidR="005F2B50" w:rsidRPr="00A03E14" w:rsidRDefault="005F2B50" w:rsidP="00C97ED7">
            <w:pPr>
              <w:spacing w:after="120" w:line="240" w:lineRule="auto"/>
              <w:rPr>
                <w:sz w:val="22"/>
                <w:szCs w:val="22"/>
              </w:rPr>
            </w:pPr>
            <w:r w:rsidRPr="00A03E14">
              <w:rPr>
                <w:sz w:val="22"/>
                <w:szCs w:val="22"/>
              </w:rPr>
              <w:t>SPME-GCMS</w:t>
            </w:r>
          </w:p>
        </w:tc>
      </w:tr>
      <w:tr w:rsidR="005F2B50" w:rsidRPr="00A03E14" w14:paraId="526AB6EA" w14:textId="77777777" w:rsidTr="00C97ED7">
        <w:trPr>
          <w:jc w:val="center"/>
        </w:trPr>
        <w:tc>
          <w:tcPr>
            <w:tcW w:w="574" w:type="dxa"/>
            <w:vAlign w:val="center"/>
          </w:tcPr>
          <w:p w14:paraId="6CE9F73A" w14:textId="77777777" w:rsidR="005F2B50" w:rsidRPr="00A03E14" w:rsidRDefault="005F2B50" w:rsidP="00C97ED7">
            <w:pPr>
              <w:spacing w:after="120" w:line="240" w:lineRule="auto"/>
              <w:rPr>
                <w:sz w:val="22"/>
                <w:szCs w:val="22"/>
              </w:rPr>
            </w:pPr>
            <w:r w:rsidRPr="00A03E14">
              <w:rPr>
                <w:sz w:val="22"/>
                <w:szCs w:val="22"/>
              </w:rPr>
              <w:t>23</w:t>
            </w:r>
          </w:p>
        </w:tc>
        <w:tc>
          <w:tcPr>
            <w:tcW w:w="3178" w:type="dxa"/>
            <w:vAlign w:val="center"/>
          </w:tcPr>
          <w:p w14:paraId="66BE6DC5" w14:textId="77777777" w:rsidR="005F2B50" w:rsidRPr="00A03E14" w:rsidRDefault="005F2B50" w:rsidP="00C97ED7">
            <w:pPr>
              <w:spacing w:after="120" w:line="240" w:lineRule="auto"/>
              <w:rPr>
                <w:sz w:val="22"/>
                <w:szCs w:val="22"/>
              </w:rPr>
            </w:pPr>
            <w:r w:rsidRPr="00A03E14">
              <w:rPr>
                <w:sz w:val="22"/>
                <w:szCs w:val="22"/>
              </w:rPr>
              <w:t>Pentanal</w:t>
            </w:r>
          </w:p>
        </w:tc>
        <w:tc>
          <w:tcPr>
            <w:tcW w:w="2443" w:type="dxa"/>
          </w:tcPr>
          <w:p w14:paraId="32860897" w14:textId="77777777" w:rsidR="005F2B50" w:rsidRPr="00A03E14" w:rsidRDefault="005E4D95" w:rsidP="00C97ED7">
            <w:pPr>
              <w:spacing w:after="120" w:line="240" w:lineRule="auto"/>
              <w:rPr>
                <w:sz w:val="22"/>
                <w:szCs w:val="22"/>
              </w:rPr>
            </w:pPr>
            <w:r w:rsidRPr="00A03E14">
              <w:rPr>
                <w:rStyle w:val="info"/>
                <w:sz w:val="22"/>
                <w:szCs w:val="22"/>
              </w:rPr>
              <w:t>CH</w:t>
            </w:r>
            <w:r w:rsidRPr="00A03E14">
              <w:rPr>
                <w:rStyle w:val="info"/>
                <w:sz w:val="22"/>
                <w:szCs w:val="22"/>
                <w:vertAlign w:val="subscript"/>
              </w:rPr>
              <w:t>3</w:t>
            </w:r>
            <w:r w:rsidRPr="00A03E14">
              <w:rPr>
                <w:rStyle w:val="info"/>
                <w:sz w:val="22"/>
                <w:szCs w:val="22"/>
              </w:rPr>
              <w:t>(CH</w:t>
            </w:r>
            <w:r w:rsidRPr="00A03E14">
              <w:rPr>
                <w:rStyle w:val="info"/>
                <w:sz w:val="22"/>
                <w:szCs w:val="22"/>
                <w:vertAlign w:val="subscript"/>
              </w:rPr>
              <w:t>2</w:t>
            </w:r>
            <w:r w:rsidRPr="00A03E14">
              <w:rPr>
                <w:rStyle w:val="info"/>
                <w:sz w:val="22"/>
                <w:szCs w:val="22"/>
              </w:rPr>
              <w:t>)</w:t>
            </w:r>
            <w:r w:rsidRPr="00A03E14">
              <w:rPr>
                <w:rStyle w:val="info"/>
                <w:sz w:val="22"/>
                <w:szCs w:val="22"/>
                <w:vertAlign w:val="subscript"/>
              </w:rPr>
              <w:t>3</w:t>
            </w:r>
            <w:r w:rsidRPr="00A03E14">
              <w:rPr>
                <w:rStyle w:val="info"/>
                <w:sz w:val="22"/>
                <w:szCs w:val="22"/>
              </w:rPr>
              <w:t>CHO</w:t>
            </w:r>
          </w:p>
        </w:tc>
        <w:tc>
          <w:tcPr>
            <w:tcW w:w="2736" w:type="dxa"/>
            <w:vAlign w:val="center"/>
          </w:tcPr>
          <w:p w14:paraId="5B046384" w14:textId="77777777" w:rsidR="005F2B50" w:rsidRPr="00A03E14" w:rsidRDefault="005F2B50" w:rsidP="00C97ED7">
            <w:pPr>
              <w:spacing w:after="120" w:line="240" w:lineRule="auto"/>
              <w:rPr>
                <w:sz w:val="22"/>
                <w:szCs w:val="22"/>
              </w:rPr>
            </w:pPr>
            <w:r w:rsidRPr="00A03E14">
              <w:rPr>
                <w:sz w:val="22"/>
                <w:szCs w:val="22"/>
              </w:rPr>
              <w:t>SPME-GCMS</w:t>
            </w:r>
          </w:p>
        </w:tc>
      </w:tr>
      <w:tr w:rsidR="005F2B50" w:rsidRPr="00A03E14" w14:paraId="07CF8D55" w14:textId="77777777" w:rsidTr="00C97ED7">
        <w:trPr>
          <w:jc w:val="center"/>
        </w:trPr>
        <w:tc>
          <w:tcPr>
            <w:tcW w:w="574" w:type="dxa"/>
            <w:vAlign w:val="center"/>
          </w:tcPr>
          <w:p w14:paraId="62F8016D" w14:textId="77777777" w:rsidR="005F2B50" w:rsidRPr="00A03E14" w:rsidRDefault="005F2B50" w:rsidP="00C97ED7">
            <w:pPr>
              <w:spacing w:after="120" w:line="240" w:lineRule="auto"/>
              <w:rPr>
                <w:sz w:val="22"/>
                <w:szCs w:val="22"/>
              </w:rPr>
            </w:pPr>
            <w:r w:rsidRPr="00A03E14">
              <w:rPr>
                <w:sz w:val="22"/>
                <w:szCs w:val="22"/>
              </w:rPr>
              <w:t>24</w:t>
            </w:r>
          </w:p>
        </w:tc>
        <w:tc>
          <w:tcPr>
            <w:tcW w:w="3178" w:type="dxa"/>
            <w:vAlign w:val="center"/>
          </w:tcPr>
          <w:p w14:paraId="5F5BAB4E" w14:textId="77777777" w:rsidR="005F2B50" w:rsidRPr="00A03E14" w:rsidRDefault="005F2B50" w:rsidP="00C97ED7">
            <w:pPr>
              <w:spacing w:after="120" w:line="240" w:lineRule="auto"/>
              <w:rPr>
                <w:sz w:val="22"/>
                <w:szCs w:val="22"/>
              </w:rPr>
            </w:pPr>
            <w:r w:rsidRPr="00A03E14">
              <w:rPr>
                <w:sz w:val="22"/>
                <w:szCs w:val="22"/>
              </w:rPr>
              <w:t>Octanal</w:t>
            </w:r>
          </w:p>
        </w:tc>
        <w:tc>
          <w:tcPr>
            <w:tcW w:w="2443" w:type="dxa"/>
          </w:tcPr>
          <w:p w14:paraId="5AC7C113" w14:textId="77777777" w:rsidR="005F2B50" w:rsidRPr="00A03E14" w:rsidRDefault="001C6B9B" w:rsidP="00C97ED7">
            <w:pPr>
              <w:spacing w:after="120" w:line="240" w:lineRule="auto"/>
              <w:rPr>
                <w:sz w:val="22"/>
                <w:szCs w:val="22"/>
              </w:rPr>
            </w:pPr>
            <w:r w:rsidRPr="00A03E14">
              <w:rPr>
                <w:rStyle w:val="info"/>
                <w:sz w:val="22"/>
                <w:szCs w:val="22"/>
              </w:rPr>
              <w:t>CH</w:t>
            </w:r>
            <w:r w:rsidRPr="00A03E14">
              <w:rPr>
                <w:rStyle w:val="info"/>
                <w:sz w:val="22"/>
                <w:szCs w:val="22"/>
                <w:vertAlign w:val="subscript"/>
              </w:rPr>
              <w:t>3</w:t>
            </w:r>
            <w:r w:rsidRPr="00A03E14">
              <w:rPr>
                <w:rStyle w:val="info"/>
                <w:sz w:val="22"/>
                <w:szCs w:val="22"/>
              </w:rPr>
              <w:t>(CH</w:t>
            </w:r>
            <w:r w:rsidRPr="00A03E14">
              <w:rPr>
                <w:rStyle w:val="info"/>
                <w:sz w:val="22"/>
                <w:szCs w:val="22"/>
                <w:vertAlign w:val="subscript"/>
              </w:rPr>
              <w:t>2</w:t>
            </w:r>
            <w:r w:rsidRPr="00A03E14">
              <w:rPr>
                <w:rStyle w:val="info"/>
                <w:sz w:val="22"/>
                <w:szCs w:val="22"/>
              </w:rPr>
              <w:t>)</w:t>
            </w:r>
            <w:r w:rsidRPr="00A03E14">
              <w:rPr>
                <w:rStyle w:val="info"/>
                <w:sz w:val="22"/>
                <w:szCs w:val="22"/>
                <w:vertAlign w:val="subscript"/>
              </w:rPr>
              <w:t>6</w:t>
            </w:r>
            <w:r w:rsidRPr="00A03E14">
              <w:rPr>
                <w:rStyle w:val="info"/>
                <w:sz w:val="22"/>
                <w:szCs w:val="22"/>
              </w:rPr>
              <w:t>CHO</w:t>
            </w:r>
          </w:p>
        </w:tc>
        <w:tc>
          <w:tcPr>
            <w:tcW w:w="2736" w:type="dxa"/>
            <w:vAlign w:val="center"/>
          </w:tcPr>
          <w:p w14:paraId="3C46EBC4" w14:textId="77777777" w:rsidR="005F2B50" w:rsidRPr="00A03E14" w:rsidRDefault="005F2B50" w:rsidP="00C97ED7">
            <w:pPr>
              <w:spacing w:after="120" w:line="240" w:lineRule="auto"/>
              <w:rPr>
                <w:sz w:val="22"/>
                <w:szCs w:val="22"/>
              </w:rPr>
            </w:pPr>
            <w:r w:rsidRPr="00A03E14">
              <w:rPr>
                <w:sz w:val="22"/>
                <w:szCs w:val="22"/>
              </w:rPr>
              <w:t>SPME-GCMS</w:t>
            </w:r>
          </w:p>
        </w:tc>
      </w:tr>
      <w:tr w:rsidR="005F2B50" w:rsidRPr="00A03E14" w14:paraId="3D8E6B91" w14:textId="77777777" w:rsidTr="00C97ED7">
        <w:trPr>
          <w:jc w:val="center"/>
        </w:trPr>
        <w:tc>
          <w:tcPr>
            <w:tcW w:w="574" w:type="dxa"/>
            <w:vAlign w:val="center"/>
          </w:tcPr>
          <w:p w14:paraId="406DA229" w14:textId="77777777" w:rsidR="005F2B50" w:rsidRPr="00A03E14" w:rsidRDefault="005F2B50" w:rsidP="00C97ED7">
            <w:pPr>
              <w:spacing w:after="120" w:line="240" w:lineRule="auto"/>
              <w:rPr>
                <w:sz w:val="22"/>
                <w:szCs w:val="22"/>
              </w:rPr>
            </w:pPr>
            <w:r w:rsidRPr="00A03E14">
              <w:rPr>
                <w:sz w:val="22"/>
                <w:szCs w:val="22"/>
              </w:rPr>
              <w:t>25</w:t>
            </w:r>
          </w:p>
        </w:tc>
        <w:tc>
          <w:tcPr>
            <w:tcW w:w="3178" w:type="dxa"/>
            <w:vAlign w:val="center"/>
          </w:tcPr>
          <w:p w14:paraId="48F2E625" w14:textId="77777777" w:rsidR="005F2B50" w:rsidRPr="00A03E14" w:rsidRDefault="005F2B50" w:rsidP="00C97ED7">
            <w:pPr>
              <w:spacing w:after="120" w:line="240" w:lineRule="auto"/>
              <w:rPr>
                <w:sz w:val="22"/>
                <w:szCs w:val="22"/>
              </w:rPr>
            </w:pPr>
            <w:r w:rsidRPr="00A03E14">
              <w:rPr>
                <w:sz w:val="22"/>
                <w:szCs w:val="22"/>
              </w:rPr>
              <w:t>Nonanal</w:t>
            </w:r>
          </w:p>
        </w:tc>
        <w:tc>
          <w:tcPr>
            <w:tcW w:w="2443" w:type="dxa"/>
          </w:tcPr>
          <w:p w14:paraId="2973FED2" w14:textId="77777777" w:rsidR="005F2B50" w:rsidRPr="00A03E14" w:rsidRDefault="001C6B9B" w:rsidP="00C97ED7">
            <w:pPr>
              <w:spacing w:after="120" w:line="240" w:lineRule="auto"/>
              <w:rPr>
                <w:sz w:val="22"/>
                <w:szCs w:val="22"/>
              </w:rPr>
            </w:pPr>
            <w:r w:rsidRPr="00A03E14">
              <w:rPr>
                <w:rStyle w:val="info"/>
                <w:sz w:val="22"/>
                <w:szCs w:val="22"/>
              </w:rPr>
              <w:t>CH</w:t>
            </w:r>
            <w:r w:rsidRPr="00A03E14">
              <w:rPr>
                <w:rStyle w:val="info"/>
                <w:sz w:val="22"/>
                <w:szCs w:val="22"/>
                <w:vertAlign w:val="subscript"/>
              </w:rPr>
              <w:t>3</w:t>
            </w:r>
            <w:r w:rsidRPr="00A03E14">
              <w:rPr>
                <w:rStyle w:val="info"/>
                <w:sz w:val="22"/>
                <w:szCs w:val="22"/>
              </w:rPr>
              <w:t>(CH</w:t>
            </w:r>
            <w:r w:rsidRPr="00A03E14">
              <w:rPr>
                <w:rStyle w:val="info"/>
                <w:sz w:val="22"/>
                <w:szCs w:val="22"/>
                <w:vertAlign w:val="subscript"/>
              </w:rPr>
              <w:t>2</w:t>
            </w:r>
            <w:r w:rsidRPr="00A03E14">
              <w:rPr>
                <w:rStyle w:val="info"/>
                <w:sz w:val="22"/>
                <w:szCs w:val="22"/>
              </w:rPr>
              <w:t>)</w:t>
            </w:r>
            <w:r w:rsidRPr="00A03E14">
              <w:rPr>
                <w:rStyle w:val="info"/>
                <w:sz w:val="22"/>
                <w:szCs w:val="22"/>
                <w:vertAlign w:val="subscript"/>
              </w:rPr>
              <w:t>7</w:t>
            </w:r>
            <w:r w:rsidRPr="00A03E14">
              <w:rPr>
                <w:rStyle w:val="info"/>
                <w:sz w:val="22"/>
                <w:szCs w:val="22"/>
              </w:rPr>
              <w:t>CHO</w:t>
            </w:r>
          </w:p>
        </w:tc>
        <w:tc>
          <w:tcPr>
            <w:tcW w:w="2736" w:type="dxa"/>
            <w:vAlign w:val="center"/>
          </w:tcPr>
          <w:p w14:paraId="62038EE9" w14:textId="77777777" w:rsidR="005F2B50" w:rsidRPr="00A03E14" w:rsidRDefault="005F2B50" w:rsidP="00C97ED7">
            <w:pPr>
              <w:spacing w:after="120" w:line="240" w:lineRule="auto"/>
              <w:rPr>
                <w:sz w:val="22"/>
                <w:szCs w:val="22"/>
              </w:rPr>
            </w:pPr>
            <w:r w:rsidRPr="00A03E14">
              <w:rPr>
                <w:sz w:val="22"/>
                <w:szCs w:val="22"/>
              </w:rPr>
              <w:t>SPME-GCMS</w:t>
            </w:r>
          </w:p>
        </w:tc>
      </w:tr>
      <w:tr w:rsidR="005F2B50" w:rsidRPr="00A03E14" w14:paraId="5BF46078" w14:textId="77777777" w:rsidTr="00C97ED7">
        <w:trPr>
          <w:jc w:val="center"/>
        </w:trPr>
        <w:tc>
          <w:tcPr>
            <w:tcW w:w="574" w:type="dxa"/>
            <w:vAlign w:val="center"/>
          </w:tcPr>
          <w:p w14:paraId="1BC17B3C" w14:textId="77777777" w:rsidR="005F2B50" w:rsidRPr="00A03E14" w:rsidRDefault="005F2B50" w:rsidP="00C97ED7">
            <w:pPr>
              <w:spacing w:after="120" w:line="240" w:lineRule="auto"/>
              <w:rPr>
                <w:sz w:val="22"/>
                <w:szCs w:val="22"/>
              </w:rPr>
            </w:pPr>
            <w:r w:rsidRPr="00A03E14">
              <w:rPr>
                <w:sz w:val="22"/>
                <w:szCs w:val="22"/>
              </w:rPr>
              <w:t>26</w:t>
            </w:r>
          </w:p>
        </w:tc>
        <w:tc>
          <w:tcPr>
            <w:tcW w:w="3178" w:type="dxa"/>
            <w:vAlign w:val="center"/>
          </w:tcPr>
          <w:p w14:paraId="68A1734D" w14:textId="66E6A90E" w:rsidR="005F2B50" w:rsidRPr="00A03E14" w:rsidRDefault="005F2B50" w:rsidP="00C97ED7">
            <w:pPr>
              <w:spacing w:after="120" w:line="240" w:lineRule="auto"/>
              <w:rPr>
                <w:sz w:val="22"/>
                <w:szCs w:val="22"/>
              </w:rPr>
            </w:pPr>
            <w:proofErr w:type="spellStart"/>
            <w:r w:rsidRPr="00A03E14">
              <w:rPr>
                <w:sz w:val="22"/>
                <w:szCs w:val="22"/>
              </w:rPr>
              <w:t>Dimet</w:t>
            </w:r>
            <w:r w:rsidR="009719BF" w:rsidRPr="00A03E14">
              <w:rPr>
                <w:sz w:val="22"/>
                <w:szCs w:val="22"/>
              </w:rPr>
              <w:t>i</w:t>
            </w:r>
            <w:r w:rsidRPr="00A03E14">
              <w:rPr>
                <w:sz w:val="22"/>
                <w:szCs w:val="22"/>
              </w:rPr>
              <w:t>l</w:t>
            </w:r>
            <w:proofErr w:type="spellEnd"/>
            <w:r w:rsidRPr="00A03E14">
              <w:rPr>
                <w:sz w:val="22"/>
                <w:szCs w:val="22"/>
              </w:rPr>
              <w:t xml:space="preserve"> </w:t>
            </w:r>
            <w:proofErr w:type="spellStart"/>
            <w:r w:rsidRPr="00A03E14">
              <w:rPr>
                <w:sz w:val="22"/>
                <w:szCs w:val="22"/>
              </w:rPr>
              <w:t>sulfid</w:t>
            </w:r>
            <w:r w:rsidR="009719BF" w:rsidRPr="00A03E14">
              <w:rPr>
                <w:sz w:val="22"/>
                <w:szCs w:val="22"/>
              </w:rPr>
              <w:t>a</w:t>
            </w:r>
            <w:proofErr w:type="spellEnd"/>
          </w:p>
        </w:tc>
        <w:tc>
          <w:tcPr>
            <w:tcW w:w="2443" w:type="dxa"/>
          </w:tcPr>
          <w:p w14:paraId="14D14E41" w14:textId="77777777" w:rsidR="005F2B50" w:rsidRPr="00A03E14" w:rsidRDefault="001C6B9B" w:rsidP="00C97ED7">
            <w:pPr>
              <w:spacing w:after="120" w:line="240" w:lineRule="auto"/>
              <w:rPr>
                <w:sz w:val="22"/>
                <w:szCs w:val="22"/>
              </w:rPr>
            </w:pPr>
            <w:r w:rsidRPr="00A03E14">
              <w:rPr>
                <w:rStyle w:val="info"/>
                <w:sz w:val="22"/>
                <w:szCs w:val="22"/>
              </w:rPr>
              <w:t>(CH</w:t>
            </w:r>
            <w:r w:rsidRPr="00A03E14">
              <w:rPr>
                <w:rStyle w:val="info"/>
                <w:sz w:val="22"/>
                <w:szCs w:val="22"/>
                <w:vertAlign w:val="subscript"/>
              </w:rPr>
              <w:t>3</w:t>
            </w:r>
            <w:r w:rsidRPr="00A03E14">
              <w:rPr>
                <w:rStyle w:val="info"/>
                <w:sz w:val="22"/>
                <w:szCs w:val="22"/>
              </w:rPr>
              <w:t>)</w:t>
            </w:r>
            <w:r w:rsidRPr="00A03E14">
              <w:rPr>
                <w:rStyle w:val="info"/>
                <w:sz w:val="22"/>
                <w:szCs w:val="22"/>
                <w:vertAlign w:val="subscript"/>
              </w:rPr>
              <w:t>2</w:t>
            </w:r>
            <w:r w:rsidRPr="00A03E14">
              <w:rPr>
                <w:rStyle w:val="info"/>
                <w:sz w:val="22"/>
                <w:szCs w:val="22"/>
              </w:rPr>
              <w:t>S</w:t>
            </w:r>
          </w:p>
        </w:tc>
        <w:tc>
          <w:tcPr>
            <w:tcW w:w="2736" w:type="dxa"/>
            <w:vAlign w:val="center"/>
          </w:tcPr>
          <w:p w14:paraId="3CB3E210" w14:textId="77777777" w:rsidR="005F2B50" w:rsidRPr="00A03E14" w:rsidRDefault="005F2B50" w:rsidP="00C97ED7">
            <w:pPr>
              <w:spacing w:after="120" w:line="240" w:lineRule="auto"/>
              <w:rPr>
                <w:sz w:val="22"/>
                <w:szCs w:val="22"/>
              </w:rPr>
            </w:pPr>
            <w:r w:rsidRPr="00A03E14">
              <w:rPr>
                <w:sz w:val="22"/>
                <w:szCs w:val="22"/>
              </w:rPr>
              <w:t>SPME-GCMS</w:t>
            </w:r>
          </w:p>
        </w:tc>
      </w:tr>
      <w:tr w:rsidR="005F2B50" w:rsidRPr="00A03E14" w14:paraId="03456140" w14:textId="77777777" w:rsidTr="00C97ED7">
        <w:trPr>
          <w:jc w:val="center"/>
        </w:trPr>
        <w:tc>
          <w:tcPr>
            <w:tcW w:w="574" w:type="dxa"/>
            <w:vAlign w:val="center"/>
          </w:tcPr>
          <w:p w14:paraId="4925C192" w14:textId="77777777" w:rsidR="005F2B50" w:rsidRPr="00A03E14" w:rsidRDefault="005F2B50" w:rsidP="00C97ED7">
            <w:pPr>
              <w:spacing w:after="120" w:line="240" w:lineRule="auto"/>
              <w:rPr>
                <w:sz w:val="22"/>
                <w:szCs w:val="22"/>
              </w:rPr>
            </w:pPr>
            <w:r w:rsidRPr="00A03E14">
              <w:rPr>
                <w:sz w:val="22"/>
                <w:szCs w:val="22"/>
              </w:rPr>
              <w:t>27</w:t>
            </w:r>
          </w:p>
        </w:tc>
        <w:tc>
          <w:tcPr>
            <w:tcW w:w="3178" w:type="dxa"/>
            <w:vAlign w:val="center"/>
          </w:tcPr>
          <w:p w14:paraId="487FE00C" w14:textId="4CF5C7EC" w:rsidR="005F2B50" w:rsidRPr="00A03E14" w:rsidRDefault="005F2B50" w:rsidP="00C97ED7">
            <w:pPr>
              <w:spacing w:after="120" w:line="240" w:lineRule="auto"/>
              <w:rPr>
                <w:sz w:val="22"/>
                <w:szCs w:val="22"/>
              </w:rPr>
            </w:pPr>
            <w:r w:rsidRPr="00A03E14">
              <w:rPr>
                <w:sz w:val="22"/>
                <w:szCs w:val="22"/>
              </w:rPr>
              <w:t>4-met</w:t>
            </w:r>
            <w:r w:rsidR="009719BF" w:rsidRPr="00A03E14">
              <w:rPr>
                <w:sz w:val="22"/>
                <w:szCs w:val="22"/>
              </w:rPr>
              <w:t>i</w:t>
            </w:r>
            <w:r w:rsidRPr="00A03E14">
              <w:rPr>
                <w:sz w:val="22"/>
                <w:szCs w:val="22"/>
              </w:rPr>
              <w:t xml:space="preserve">l </w:t>
            </w:r>
            <w:proofErr w:type="spellStart"/>
            <w:r w:rsidRPr="00A03E14">
              <w:rPr>
                <w:sz w:val="22"/>
                <w:szCs w:val="22"/>
              </w:rPr>
              <w:t>o</w:t>
            </w:r>
            <w:r w:rsidR="009719BF" w:rsidRPr="00A03E14">
              <w:rPr>
                <w:sz w:val="22"/>
                <w:szCs w:val="22"/>
              </w:rPr>
              <w:t>k</w:t>
            </w:r>
            <w:r w:rsidRPr="00A03E14">
              <w:rPr>
                <w:sz w:val="22"/>
                <w:szCs w:val="22"/>
              </w:rPr>
              <w:t>tan</w:t>
            </w:r>
            <w:r w:rsidR="009719BF" w:rsidRPr="00A03E14">
              <w:rPr>
                <w:sz w:val="22"/>
                <w:szCs w:val="22"/>
              </w:rPr>
              <w:t>a</w:t>
            </w:r>
            <w:proofErr w:type="spellEnd"/>
          </w:p>
        </w:tc>
        <w:tc>
          <w:tcPr>
            <w:tcW w:w="2443" w:type="dxa"/>
          </w:tcPr>
          <w:p w14:paraId="6CC2F650" w14:textId="77777777" w:rsidR="005F2B50" w:rsidRPr="00A03E14" w:rsidRDefault="001C6B9B" w:rsidP="00C97ED7">
            <w:pPr>
              <w:spacing w:after="120" w:line="240" w:lineRule="auto"/>
              <w:rPr>
                <w:sz w:val="22"/>
                <w:szCs w:val="22"/>
                <w:vertAlign w:val="subscript"/>
              </w:rPr>
            </w:pPr>
            <w:r w:rsidRPr="00A03E14">
              <w:rPr>
                <w:sz w:val="22"/>
                <w:szCs w:val="22"/>
              </w:rPr>
              <w:t>C</w:t>
            </w:r>
            <w:r w:rsidRPr="00A03E14">
              <w:rPr>
                <w:sz w:val="22"/>
                <w:szCs w:val="22"/>
                <w:vertAlign w:val="subscript"/>
              </w:rPr>
              <w:t>9</w:t>
            </w:r>
            <w:r w:rsidRPr="00A03E14">
              <w:rPr>
                <w:sz w:val="22"/>
                <w:szCs w:val="22"/>
              </w:rPr>
              <w:t>H</w:t>
            </w:r>
            <w:r w:rsidRPr="00A03E14">
              <w:rPr>
                <w:sz w:val="22"/>
                <w:szCs w:val="22"/>
                <w:vertAlign w:val="subscript"/>
              </w:rPr>
              <w:t>20</w:t>
            </w:r>
          </w:p>
        </w:tc>
        <w:tc>
          <w:tcPr>
            <w:tcW w:w="2736" w:type="dxa"/>
            <w:vAlign w:val="center"/>
          </w:tcPr>
          <w:p w14:paraId="0E703F9F" w14:textId="77777777" w:rsidR="005F2B50" w:rsidRPr="00A03E14" w:rsidRDefault="005F2B50" w:rsidP="00C97ED7">
            <w:pPr>
              <w:spacing w:after="120" w:line="240" w:lineRule="auto"/>
              <w:rPr>
                <w:sz w:val="22"/>
                <w:szCs w:val="22"/>
              </w:rPr>
            </w:pPr>
            <w:r w:rsidRPr="00A03E14">
              <w:rPr>
                <w:sz w:val="22"/>
                <w:szCs w:val="22"/>
              </w:rPr>
              <w:t>GCMS</w:t>
            </w:r>
          </w:p>
        </w:tc>
      </w:tr>
      <w:tr w:rsidR="005F2B50" w:rsidRPr="00A03E14" w14:paraId="5F9BBB24" w14:textId="77777777" w:rsidTr="00C97ED7">
        <w:trPr>
          <w:jc w:val="center"/>
        </w:trPr>
        <w:tc>
          <w:tcPr>
            <w:tcW w:w="574" w:type="dxa"/>
            <w:vAlign w:val="center"/>
          </w:tcPr>
          <w:p w14:paraId="17B0875B" w14:textId="77777777" w:rsidR="005F2B50" w:rsidRPr="00A03E14" w:rsidRDefault="005F2B50" w:rsidP="00C97ED7">
            <w:pPr>
              <w:spacing w:after="120" w:line="240" w:lineRule="auto"/>
              <w:rPr>
                <w:sz w:val="22"/>
                <w:szCs w:val="22"/>
              </w:rPr>
            </w:pPr>
            <w:r w:rsidRPr="00A03E14">
              <w:rPr>
                <w:sz w:val="22"/>
                <w:szCs w:val="22"/>
              </w:rPr>
              <w:t>28</w:t>
            </w:r>
          </w:p>
        </w:tc>
        <w:tc>
          <w:tcPr>
            <w:tcW w:w="3178" w:type="dxa"/>
            <w:vAlign w:val="center"/>
          </w:tcPr>
          <w:p w14:paraId="6A455CE4" w14:textId="23BF8E03" w:rsidR="005F2B50" w:rsidRPr="00A03E14" w:rsidRDefault="005F2B50" w:rsidP="00C97ED7">
            <w:pPr>
              <w:spacing w:after="120" w:line="240" w:lineRule="auto"/>
              <w:rPr>
                <w:sz w:val="22"/>
                <w:szCs w:val="22"/>
              </w:rPr>
            </w:pPr>
            <w:proofErr w:type="spellStart"/>
            <w:r w:rsidRPr="00A03E14">
              <w:rPr>
                <w:sz w:val="22"/>
                <w:szCs w:val="22"/>
              </w:rPr>
              <w:t>Propan</w:t>
            </w:r>
            <w:r w:rsidR="009719BF" w:rsidRPr="00A03E14">
              <w:rPr>
                <w:sz w:val="22"/>
                <w:szCs w:val="22"/>
              </w:rPr>
              <w:t>a</w:t>
            </w:r>
            <w:proofErr w:type="spellEnd"/>
          </w:p>
        </w:tc>
        <w:tc>
          <w:tcPr>
            <w:tcW w:w="2443" w:type="dxa"/>
          </w:tcPr>
          <w:p w14:paraId="02097577" w14:textId="77777777" w:rsidR="005F2B50" w:rsidRPr="00A03E14" w:rsidRDefault="001C6B9B" w:rsidP="00C97ED7">
            <w:pPr>
              <w:spacing w:after="120" w:line="240" w:lineRule="auto"/>
              <w:rPr>
                <w:sz w:val="22"/>
                <w:szCs w:val="22"/>
              </w:rPr>
            </w:pPr>
            <w:r w:rsidRPr="00A03E14">
              <w:rPr>
                <w:rStyle w:val="info"/>
                <w:sz w:val="22"/>
                <w:szCs w:val="22"/>
              </w:rPr>
              <w:t>CH</w:t>
            </w:r>
            <w:r w:rsidRPr="00A03E14">
              <w:rPr>
                <w:rStyle w:val="info"/>
                <w:sz w:val="22"/>
                <w:szCs w:val="22"/>
                <w:vertAlign w:val="subscript"/>
              </w:rPr>
              <w:t>3</w:t>
            </w:r>
            <w:r w:rsidRPr="00A03E14">
              <w:rPr>
                <w:rStyle w:val="info"/>
                <w:sz w:val="22"/>
                <w:szCs w:val="22"/>
              </w:rPr>
              <w:t>CH</w:t>
            </w:r>
            <w:r w:rsidRPr="00A03E14">
              <w:rPr>
                <w:rStyle w:val="info"/>
                <w:sz w:val="22"/>
                <w:szCs w:val="22"/>
                <w:vertAlign w:val="subscript"/>
              </w:rPr>
              <w:t>2</w:t>
            </w:r>
            <w:r w:rsidRPr="00A03E14">
              <w:rPr>
                <w:rStyle w:val="info"/>
                <w:sz w:val="22"/>
                <w:szCs w:val="22"/>
              </w:rPr>
              <w:t>CH</w:t>
            </w:r>
            <w:r w:rsidRPr="00A03E14">
              <w:rPr>
                <w:rStyle w:val="info"/>
                <w:sz w:val="22"/>
                <w:szCs w:val="22"/>
                <w:vertAlign w:val="subscript"/>
              </w:rPr>
              <w:t>3</w:t>
            </w:r>
          </w:p>
        </w:tc>
        <w:tc>
          <w:tcPr>
            <w:tcW w:w="2736" w:type="dxa"/>
            <w:vAlign w:val="center"/>
          </w:tcPr>
          <w:p w14:paraId="3FEC1984" w14:textId="77777777" w:rsidR="005F2B50" w:rsidRPr="00A03E14" w:rsidRDefault="005F2B50" w:rsidP="00C97ED7">
            <w:pPr>
              <w:spacing w:after="120" w:line="240" w:lineRule="auto"/>
              <w:rPr>
                <w:sz w:val="22"/>
                <w:szCs w:val="22"/>
              </w:rPr>
            </w:pPr>
            <w:r w:rsidRPr="00A03E14">
              <w:rPr>
                <w:sz w:val="22"/>
                <w:szCs w:val="22"/>
              </w:rPr>
              <w:t>SPME-GCMS</w:t>
            </w:r>
          </w:p>
        </w:tc>
      </w:tr>
      <w:tr w:rsidR="005F2B50" w:rsidRPr="00A03E14" w14:paraId="3A558593" w14:textId="77777777" w:rsidTr="00C97ED7">
        <w:trPr>
          <w:jc w:val="center"/>
        </w:trPr>
        <w:tc>
          <w:tcPr>
            <w:tcW w:w="574" w:type="dxa"/>
            <w:vAlign w:val="center"/>
          </w:tcPr>
          <w:p w14:paraId="74672AEB" w14:textId="77777777" w:rsidR="005F2B50" w:rsidRPr="00A03E14" w:rsidRDefault="005F2B50" w:rsidP="00C97ED7">
            <w:pPr>
              <w:spacing w:after="120" w:line="240" w:lineRule="auto"/>
              <w:rPr>
                <w:sz w:val="22"/>
                <w:szCs w:val="22"/>
              </w:rPr>
            </w:pPr>
            <w:r w:rsidRPr="00A03E14">
              <w:rPr>
                <w:sz w:val="22"/>
                <w:szCs w:val="22"/>
              </w:rPr>
              <w:t>29</w:t>
            </w:r>
          </w:p>
        </w:tc>
        <w:tc>
          <w:tcPr>
            <w:tcW w:w="3178" w:type="dxa"/>
            <w:vAlign w:val="center"/>
          </w:tcPr>
          <w:p w14:paraId="34E66738" w14:textId="5DADE8EA" w:rsidR="005F2B50" w:rsidRPr="00A03E14" w:rsidRDefault="005F2B50" w:rsidP="00C97ED7">
            <w:pPr>
              <w:spacing w:after="120" w:line="240" w:lineRule="auto"/>
              <w:rPr>
                <w:sz w:val="22"/>
                <w:szCs w:val="22"/>
              </w:rPr>
            </w:pPr>
            <w:proofErr w:type="spellStart"/>
            <w:proofErr w:type="gramStart"/>
            <w:r w:rsidRPr="00A03E14">
              <w:rPr>
                <w:sz w:val="22"/>
                <w:szCs w:val="22"/>
              </w:rPr>
              <w:t>Isohe</w:t>
            </w:r>
            <w:r w:rsidR="009719BF" w:rsidRPr="00A03E14">
              <w:rPr>
                <w:sz w:val="22"/>
                <w:szCs w:val="22"/>
              </w:rPr>
              <w:t>ks</w:t>
            </w:r>
            <w:r w:rsidRPr="00A03E14">
              <w:rPr>
                <w:sz w:val="22"/>
                <w:szCs w:val="22"/>
              </w:rPr>
              <w:t>an</w:t>
            </w:r>
            <w:r w:rsidR="009719BF" w:rsidRPr="00A03E14">
              <w:rPr>
                <w:sz w:val="22"/>
                <w:szCs w:val="22"/>
              </w:rPr>
              <w:t>a</w:t>
            </w:r>
            <w:proofErr w:type="spellEnd"/>
            <w:r w:rsidRPr="00A03E14">
              <w:rPr>
                <w:sz w:val="22"/>
                <w:szCs w:val="22"/>
              </w:rPr>
              <w:t xml:space="preserve">  (</w:t>
            </w:r>
            <w:proofErr w:type="gramEnd"/>
            <w:r w:rsidRPr="00A03E14">
              <w:rPr>
                <w:sz w:val="22"/>
                <w:szCs w:val="22"/>
              </w:rPr>
              <w:t>2-met</w:t>
            </w:r>
            <w:r w:rsidR="009719BF" w:rsidRPr="00A03E14">
              <w:rPr>
                <w:sz w:val="22"/>
                <w:szCs w:val="22"/>
              </w:rPr>
              <w:t>i</w:t>
            </w:r>
            <w:r w:rsidRPr="00A03E14">
              <w:rPr>
                <w:sz w:val="22"/>
                <w:szCs w:val="22"/>
              </w:rPr>
              <w:t xml:space="preserve">l </w:t>
            </w:r>
            <w:proofErr w:type="spellStart"/>
            <w:r w:rsidRPr="00A03E14">
              <w:rPr>
                <w:sz w:val="22"/>
                <w:szCs w:val="22"/>
              </w:rPr>
              <w:t>pentan</w:t>
            </w:r>
            <w:r w:rsidR="009719BF" w:rsidRPr="00A03E14">
              <w:rPr>
                <w:sz w:val="22"/>
                <w:szCs w:val="22"/>
              </w:rPr>
              <w:t>a</w:t>
            </w:r>
            <w:proofErr w:type="spellEnd"/>
            <w:r w:rsidRPr="00A03E14">
              <w:rPr>
                <w:sz w:val="22"/>
                <w:szCs w:val="22"/>
              </w:rPr>
              <w:t>)</w:t>
            </w:r>
          </w:p>
        </w:tc>
        <w:tc>
          <w:tcPr>
            <w:tcW w:w="2443" w:type="dxa"/>
          </w:tcPr>
          <w:p w14:paraId="06128DEA" w14:textId="77777777" w:rsidR="005F2B50" w:rsidRPr="00A03E14" w:rsidRDefault="001C6B9B" w:rsidP="00C97ED7">
            <w:pPr>
              <w:spacing w:after="120" w:line="240" w:lineRule="auto"/>
              <w:rPr>
                <w:sz w:val="22"/>
                <w:szCs w:val="22"/>
              </w:rPr>
            </w:pPr>
            <w:r w:rsidRPr="00A03E14">
              <w:rPr>
                <w:rStyle w:val="info"/>
                <w:sz w:val="22"/>
                <w:szCs w:val="22"/>
              </w:rPr>
              <w:t>CH</w:t>
            </w:r>
            <w:r w:rsidRPr="00A03E14">
              <w:rPr>
                <w:rStyle w:val="info"/>
                <w:sz w:val="22"/>
                <w:szCs w:val="22"/>
                <w:vertAlign w:val="subscript"/>
              </w:rPr>
              <w:t>3</w:t>
            </w:r>
            <w:r w:rsidRPr="00A03E14">
              <w:rPr>
                <w:rStyle w:val="info"/>
                <w:sz w:val="22"/>
                <w:szCs w:val="22"/>
              </w:rPr>
              <w:t>CH</w:t>
            </w:r>
            <w:r w:rsidRPr="00A03E14">
              <w:rPr>
                <w:rStyle w:val="info"/>
                <w:sz w:val="22"/>
                <w:szCs w:val="22"/>
                <w:vertAlign w:val="subscript"/>
              </w:rPr>
              <w:t>2</w:t>
            </w:r>
            <w:r w:rsidRPr="00A03E14">
              <w:rPr>
                <w:rStyle w:val="info"/>
                <w:sz w:val="22"/>
                <w:szCs w:val="22"/>
              </w:rPr>
              <w:t>CH</w:t>
            </w:r>
            <w:r w:rsidRPr="00A03E14">
              <w:rPr>
                <w:rStyle w:val="info"/>
                <w:sz w:val="22"/>
                <w:szCs w:val="22"/>
                <w:vertAlign w:val="subscript"/>
              </w:rPr>
              <w:t>2</w:t>
            </w:r>
            <w:r w:rsidRPr="00A03E14">
              <w:rPr>
                <w:rStyle w:val="info"/>
                <w:sz w:val="22"/>
                <w:szCs w:val="22"/>
              </w:rPr>
              <w:t>CH(CH</w:t>
            </w:r>
            <w:r w:rsidRPr="00A03E14">
              <w:rPr>
                <w:rStyle w:val="info"/>
                <w:sz w:val="22"/>
                <w:szCs w:val="22"/>
                <w:vertAlign w:val="subscript"/>
              </w:rPr>
              <w:t>3</w:t>
            </w:r>
            <w:r w:rsidRPr="00A03E14">
              <w:rPr>
                <w:rStyle w:val="info"/>
                <w:sz w:val="22"/>
                <w:szCs w:val="22"/>
              </w:rPr>
              <w:t>)</w:t>
            </w:r>
            <w:r w:rsidRPr="00A03E14">
              <w:rPr>
                <w:rStyle w:val="info"/>
                <w:sz w:val="22"/>
                <w:szCs w:val="22"/>
                <w:vertAlign w:val="subscript"/>
              </w:rPr>
              <w:t>2</w:t>
            </w:r>
          </w:p>
        </w:tc>
        <w:tc>
          <w:tcPr>
            <w:tcW w:w="2736" w:type="dxa"/>
            <w:vAlign w:val="center"/>
          </w:tcPr>
          <w:p w14:paraId="10DAF0D3" w14:textId="77777777" w:rsidR="005F2B50" w:rsidRPr="00A03E14" w:rsidRDefault="005F2B50" w:rsidP="00C97ED7">
            <w:pPr>
              <w:spacing w:after="120" w:line="240" w:lineRule="auto"/>
              <w:rPr>
                <w:sz w:val="22"/>
                <w:szCs w:val="22"/>
              </w:rPr>
            </w:pPr>
            <w:r w:rsidRPr="00A03E14">
              <w:rPr>
                <w:sz w:val="22"/>
                <w:szCs w:val="22"/>
              </w:rPr>
              <w:t>SPME-GCMS</w:t>
            </w:r>
          </w:p>
        </w:tc>
      </w:tr>
      <w:tr w:rsidR="005F2B50" w:rsidRPr="00A03E14" w14:paraId="6E2A1924" w14:textId="77777777" w:rsidTr="00C97ED7">
        <w:trPr>
          <w:jc w:val="center"/>
        </w:trPr>
        <w:tc>
          <w:tcPr>
            <w:tcW w:w="574" w:type="dxa"/>
            <w:tcBorders>
              <w:bottom w:val="single" w:sz="4" w:space="0" w:color="auto"/>
            </w:tcBorders>
            <w:vAlign w:val="center"/>
          </w:tcPr>
          <w:p w14:paraId="7DF237B5" w14:textId="77777777" w:rsidR="005F2B50" w:rsidRPr="00A03E14" w:rsidRDefault="005F2B50" w:rsidP="00C97ED7">
            <w:pPr>
              <w:spacing w:after="120" w:line="240" w:lineRule="auto"/>
              <w:rPr>
                <w:sz w:val="22"/>
                <w:szCs w:val="22"/>
              </w:rPr>
            </w:pPr>
            <w:r w:rsidRPr="00A03E14">
              <w:rPr>
                <w:sz w:val="22"/>
                <w:szCs w:val="22"/>
              </w:rPr>
              <w:t>30</w:t>
            </w:r>
          </w:p>
        </w:tc>
        <w:tc>
          <w:tcPr>
            <w:tcW w:w="3178" w:type="dxa"/>
            <w:tcBorders>
              <w:bottom w:val="single" w:sz="4" w:space="0" w:color="auto"/>
            </w:tcBorders>
            <w:vAlign w:val="center"/>
          </w:tcPr>
          <w:p w14:paraId="50501CC1" w14:textId="3C4907D2" w:rsidR="005F2B50" w:rsidRPr="00A03E14" w:rsidRDefault="005F2B50" w:rsidP="00C97ED7">
            <w:pPr>
              <w:spacing w:after="120" w:line="240" w:lineRule="auto"/>
              <w:rPr>
                <w:sz w:val="22"/>
                <w:szCs w:val="22"/>
              </w:rPr>
            </w:pPr>
            <w:proofErr w:type="spellStart"/>
            <w:r w:rsidRPr="00A03E14">
              <w:rPr>
                <w:sz w:val="22"/>
                <w:szCs w:val="22"/>
              </w:rPr>
              <w:t>Heptan</w:t>
            </w:r>
            <w:r w:rsidR="009719BF" w:rsidRPr="00A03E14">
              <w:rPr>
                <w:sz w:val="22"/>
                <w:szCs w:val="22"/>
              </w:rPr>
              <w:t>a</w:t>
            </w:r>
            <w:proofErr w:type="spellEnd"/>
          </w:p>
        </w:tc>
        <w:tc>
          <w:tcPr>
            <w:tcW w:w="2443" w:type="dxa"/>
            <w:tcBorders>
              <w:bottom w:val="single" w:sz="4" w:space="0" w:color="auto"/>
            </w:tcBorders>
          </w:tcPr>
          <w:p w14:paraId="2C6BF7A6" w14:textId="77777777" w:rsidR="005F2B50" w:rsidRPr="00A03E14" w:rsidRDefault="00CF5490" w:rsidP="00C97ED7">
            <w:pPr>
              <w:spacing w:after="120" w:line="240" w:lineRule="auto"/>
              <w:rPr>
                <w:sz w:val="22"/>
                <w:szCs w:val="22"/>
              </w:rPr>
            </w:pPr>
            <w:r w:rsidRPr="00A03E14">
              <w:rPr>
                <w:rStyle w:val="info"/>
                <w:sz w:val="22"/>
                <w:szCs w:val="22"/>
              </w:rPr>
              <w:t>CH</w:t>
            </w:r>
            <w:r w:rsidRPr="00A03E14">
              <w:rPr>
                <w:rStyle w:val="info"/>
                <w:sz w:val="22"/>
                <w:szCs w:val="22"/>
                <w:vertAlign w:val="subscript"/>
              </w:rPr>
              <w:t>3</w:t>
            </w:r>
            <w:r w:rsidRPr="00A03E14">
              <w:rPr>
                <w:rStyle w:val="info"/>
                <w:sz w:val="22"/>
                <w:szCs w:val="22"/>
              </w:rPr>
              <w:t>(CH</w:t>
            </w:r>
            <w:r w:rsidRPr="00A03E14">
              <w:rPr>
                <w:rStyle w:val="info"/>
                <w:sz w:val="22"/>
                <w:szCs w:val="22"/>
                <w:vertAlign w:val="subscript"/>
              </w:rPr>
              <w:t>2</w:t>
            </w:r>
            <w:r w:rsidRPr="00A03E14">
              <w:rPr>
                <w:rStyle w:val="info"/>
                <w:sz w:val="22"/>
                <w:szCs w:val="22"/>
              </w:rPr>
              <w:t>)</w:t>
            </w:r>
            <w:r w:rsidRPr="00A03E14">
              <w:rPr>
                <w:rStyle w:val="info"/>
                <w:sz w:val="22"/>
                <w:szCs w:val="22"/>
                <w:vertAlign w:val="subscript"/>
              </w:rPr>
              <w:t>5</w:t>
            </w:r>
            <w:r w:rsidRPr="00A03E14">
              <w:rPr>
                <w:rStyle w:val="info"/>
                <w:sz w:val="22"/>
                <w:szCs w:val="22"/>
              </w:rPr>
              <w:t>CH</w:t>
            </w:r>
            <w:r w:rsidRPr="00A03E14">
              <w:rPr>
                <w:rStyle w:val="info"/>
                <w:sz w:val="22"/>
                <w:szCs w:val="22"/>
                <w:vertAlign w:val="subscript"/>
              </w:rPr>
              <w:t>3</w:t>
            </w:r>
          </w:p>
        </w:tc>
        <w:tc>
          <w:tcPr>
            <w:tcW w:w="2736" w:type="dxa"/>
            <w:tcBorders>
              <w:bottom w:val="single" w:sz="4" w:space="0" w:color="auto"/>
            </w:tcBorders>
            <w:vAlign w:val="center"/>
          </w:tcPr>
          <w:p w14:paraId="4508657C" w14:textId="77777777" w:rsidR="005F2B50" w:rsidRPr="00A03E14" w:rsidRDefault="005F2B50" w:rsidP="00C97ED7">
            <w:pPr>
              <w:spacing w:after="120" w:line="240" w:lineRule="auto"/>
              <w:rPr>
                <w:sz w:val="22"/>
                <w:szCs w:val="22"/>
              </w:rPr>
            </w:pPr>
            <w:r w:rsidRPr="00A03E14">
              <w:rPr>
                <w:sz w:val="22"/>
                <w:szCs w:val="22"/>
              </w:rPr>
              <w:t>SPME-GCMS</w:t>
            </w:r>
          </w:p>
        </w:tc>
      </w:tr>
    </w:tbl>
    <w:p w14:paraId="182AD6E5" w14:textId="49B81875" w:rsidR="00EB6A24" w:rsidRPr="00A03E14" w:rsidRDefault="00EB6A24" w:rsidP="00C97ED7">
      <w:pPr>
        <w:spacing w:after="120" w:line="480" w:lineRule="auto"/>
        <w:ind w:firstLine="426"/>
        <w:jc w:val="both"/>
        <w:rPr>
          <w:sz w:val="22"/>
          <w:szCs w:val="22"/>
        </w:rPr>
      </w:pPr>
    </w:p>
    <w:p w14:paraId="148BBB7C" w14:textId="77777777" w:rsidR="00C97ED7" w:rsidRDefault="00C97ED7" w:rsidP="00C97ED7">
      <w:pPr>
        <w:spacing w:after="120" w:line="480" w:lineRule="auto"/>
        <w:ind w:firstLine="426"/>
        <w:jc w:val="both"/>
        <w:rPr>
          <w:sz w:val="22"/>
          <w:szCs w:val="22"/>
        </w:rPr>
        <w:sectPr w:rsidR="00C97ED7" w:rsidSect="00C97ED7">
          <w:type w:val="continuous"/>
          <w:pgSz w:w="11907" w:h="16840" w:code="9"/>
          <w:pgMar w:top="1701" w:right="1701" w:bottom="1985" w:left="1701" w:header="720" w:footer="720" w:gutter="0"/>
          <w:cols w:space="454"/>
          <w:docGrid w:linePitch="360"/>
        </w:sectPr>
      </w:pPr>
    </w:p>
    <w:p w14:paraId="5A65D003" w14:textId="77777777" w:rsidR="000F5D6C" w:rsidRPr="00A03E14" w:rsidRDefault="00477CAF" w:rsidP="00C97ED7">
      <w:pPr>
        <w:spacing w:after="120" w:line="480" w:lineRule="auto"/>
        <w:ind w:firstLine="426"/>
        <w:jc w:val="both"/>
        <w:rPr>
          <w:b/>
          <w:sz w:val="22"/>
          <w:szCs w:val="22"/>
        </w:rPr>
      </w:pPr>
      <w:proofErr w:type="spellStart"/>
      <w:r w:rsidRPr="00A03E14">
        <w:rPr>
          <w:sz w:val="22"/>
          <w:szCs w:val="22"/>
        </w:rPr>
        <w:t>Senyawa</w:t>
      </w:r>
      <w:proofErr w:type="spellEnd"/>
      <w:r w:rsidRPr="00A03E14">
        <w:rPr>
          <w:sz w:val="22"/>
          <w:szCs w:val="22"/>
        </w:rPr>
        <w:t xml:space="preserve"> </w:t>
      </w:r>
      <w:proofErr w:type="spellStart"/>
      <w:r w:rsidRPr="00A03E14">
        <w:rPr>
          <w:sz w:val="22"/>
          <w:szCs w:val="22"/>
        </w:rPr>
        <w:t>organik</w:t>
      </w:r>
      <w:proofErr w:type="spellEnd"/>
      <w:r w:rsidRPr="00A03E14">
        <w:rPr>
          <w:sz w:val="22"/>
          <w:szCs w:val="22"/>
        </w:rPr>
        <w:t xml:space="preserve"> </w:t>
      </w:r>
      <w:proofErr w:type="spellStart"/>
      <w:r w:rsidRPr="00A03E14">
        <w:rPr>
          <w:sz w:val="22"/>
          <w:szCs w:val="22"/>
        </w:rPr>
        <w:t>seperti</w:t>
      </w:r>
      <w:proofErr w:type="spellEnd"/>
      <w:r w:rsidRPr="00A03E14">
        <w:rPr>
          <w:sz w:val="22"/>
          <w:szCs w:val="22"/>
        </w:rPr>
        <w:t xml:space="preserve"> </w:t>
      </w:r>
      <w:proofErr w:type="spellStart"/>
      <w:r w:rsidRPr="00A03E14">
        <w:rPr>
          <w:sz w:val="22"/>
          <w:szCs w:val="22"/>
        </w:rPr>
        <w:t>hidrokarbon</w:t>
      </w:r>
      <w:proofErr w:type="spellEnd"/>
      <w:r w:rsidRPr="00A03E14">
        <w:rPr>
          <w:sz w:val="22"/>
          <w:szCs w:val="22"/>
        </w:rPr>
        <w:t xml:space="preserve"> </w:t>
      </w:r>
      <w:proofErr w:type="spellStart"/>
      <w:r w:rsidRPr="00A03E14">
        <w:rPr>
          <w:sz w:val="22"/>
          <w:szCs w:val="22"/>
        </w:rPr>
        <w:t>rendah</w:t>
      </w:r>
      <w:proofErr w:type="spellEnd"/>
      <w:r w:rsidRPr="00A03E14">
        <w:rPr>
          <w:sz w:val="22"/>
          <w:szCs w:val="22"/>
        </w:rPr>
        <w:t xml:space="preserve"> (C</w:t>
      </w:r>
      <w:r w:rsidRPr="00A03E14">
        <w:rPr>
          <w:sz w:val="22"/>
          <w:szCs w:val="22"/>
          <w:vertAlign w:val="subscript"/>
        </w:rPr>
        <w:t>2</w:t>
      </w:r>
      <w:r w:rsidRPr="00A03E14">
        <w:rPr>
          <w:sz w:val="22"/>
          <w:szCs w:val="22"/>
        </w:rPr>
        <w:t>H</w:t>
      </w:r>
      <w:r w:rsidRPr="00A03E14">
        <w:rPr>
          <w:sz w:val="22"/>
          <w:szCs w:val="22"/>
          <w:vertAlign w:val="subscript"/>
        </w:rPr>
        <w:t>4</w:t>
      </w:r>
      <w:r w:rsidRPr="00A03E14">
        <w:rPr>
          <w:sz w:val="22"/>
          <w:szCs w:val="22"/>
        </w:rPr>
        <w:t xml:space="preserve">, </w:t>
      </w:r>
      <w:proofErr w:type="spellStart"/>
      <w:r w:rsidRPr="00A03E14">
        <w:rPr>
          <w:sz w:val="22"/>
          <w:szCs w:val="22"/>
        </w:rPr>
        <w:t>C</w:t>
      </w:r>
      <w:r w:rsidRPr="00A03E14">
        <w:rPr>
          <w:sz w:val="22"/>
          <w:szCs w:val="22"/>
          <w:vertAlign w:val="subscript"/>
        </w:rPr>
        <w:t>x</w:t>
      </w:r>
      <w:r w:rsidRPr="00A03E14">
        <w:rPr>
          <w:sz w:val="22"/>
          <w:szCs w:val="22"/>
        </w:rPr>
        <w:t>H</w:t>
      </w:r>
      <w:r w:rsidRPr="00A03E14">
        <w:rPr>
          <w:sz w:val="22"/>
          <w:szCs w:val="22"/>
          <w:vertAlign w:val="subscript"/>
        </w:rPr>
        <w:t>x</w:t>
      </w:r>
      <w:proofErr w:type="spellEnd"/>
      <w:r w:rsidRPr="00A03E14">
        <w:rPr>
          <w:sz w:val="22"/>
          <w:szCs w:val="22"/>
        </w:rPr>
        <w:t xml:space="preserve">) dan </w:t>
      </w:r>
      <w:proofErr w:type="spellStart"/>
      <w:r w:rsidRPr="00A03E14">
        <w:rPr>
          <w:sz w:val="22"/>
          <w:szCs w:val="22"/>
        </w:rPr>
        <w:t>aldehida</w:t>
      </w:r>
      <w:proofErr w:type="spellEnd"/>
      <w:r w:rsidRPr="00A03E14">
        <w:rPr>
          <w:sz w:val="22"/>
          <w:szCs w:val="22"/>
        </w:rPr>
        <w:t xml:space="preserve"> dan </w:t>
      </w:r>
      <w:proofErr w:type="spellStart"/>
      <w:r w:rsidRPr="00A03E14">
        <w:rPr>
          <w:sz w:val="22"/>
          <w:szCs w:val="22"/>
        </w:rPr>
        <w:t>keton</w:t>
      </w:r>
      <w:proofErr w:type="spellEnd"/>
      <w:r w:rsidRPr="00A03E14">
        <w:rPr>
          <w:sz w:val="22"/>
          <w:szCs w:val="22"/>
        </w:rPr>
        <w:t xml:space="preserve"> (</w:t>
      </w:r>
      <w:proofErr w:type="spellStart"/>
      <w:r w:rsidRPr="00A03E14">
        <w:rPr>
          <w:sz w:val="22"/>
          <w:szCs w:val="22"/>
        </w:rPr>
        <w:t>komponen</w:t>
      </w:r>
      <w:proofErr w:type="spellEnd"/>
      <w:r w:rsidRPr="00A03E14">
        <w:rPr>
          <w:sz w:val="22"/>
          <w:szCs w:val="22"/>
        </w:rPr>
        <w:t xml:space="preserve"> C-H </w:t>
      </w:r>
      <w:proofErr w:type="spellStart"/>
      <w:r w:rsidRPr="00A03E14">
        <w:rPr>
          <w:sz w:val="22"/>
          <w:szCs w:val="22"/>
        </w:rPr>
        <w:t>dengan</w:t>
      </w:r>
      <w:proofErr w:type="spellEnd"/>
      <w:r w:rsidRPr="00A03E14">
        <w:rPr>
          <w:sz w:val="22"/>
          <w:szCs w:val="22"/>
        </w:rPr>
        <w:t xml:space="preserve"> </w:t>
      </w:r>
      <w:proofErr w:type="spellStart"/>
      <w:r w:rsidRPr="00A03E14">
        <w:rPr>
          <w:sz w:val="22"/>
          <w:szCs w:val="22"/>
        </w:rPr>
        <w:t>setidaknya</w:t>
      </w:r>
      <w:proofErr w:type="spellEnd"/>
      <w:r w:rsidRPr="00A03E14">
        <w:rPr>
          <w:sz w:val="22"/>
          <w:szCs w:val="22"/>
        </w:rPr>
        <w:t xml:space="preserve"> </w:t>
      </w:r>
      <w:proofErr w:type="spellStart"/>
      <w:r w:rsidRPr="00A03E14">
        <w:rPr>
          <w:sz w:val="22"/>
          <w:szCs w:val="22"/>
        </w:rPr>
        <w:t>memiliki</w:t>
      </w:r>
      <w:proofErr w:type="spellEnd"/>
      <w:r w:rsidRPr="00A03E14">
        <w:rPr>
          <w:sz w:val="22"/>
          <w:szCs w:val="22"/>
        </w:rPr>
        <w:t xml:space="preserve"> </w:t>
      </w:r>
      <w:proofErr w:type="spellStart"/>
      <w:r w:rsidRPr="00A03E14">
        <w:rPr>
          <w:sz w:val="22"/>
          <w:szCs w:val="22"/>
        </w:rPr>
        <w:t>satu</w:t>
      </w:r>
      <w:proofErr w:type="spellEnd"/>
      <w:r w:rsidRPr="00A03E14">
        <w:rPr>
          <w:sz w:val="22"/>
          <w:szCs w:val="22"/>
        </w:rPr>
        <w:t xml:space="preserve"> </w:t>
      </w:r>
      <w:proofErr w:type="spellStart"/>
      <w:r w:rsidRPr="00A03E14">
        <w:rPr>
          <w:sz w:val="22"/>
          <w:szCs w:val="22"/>
        </w:rPr>
        <w:t>ikatan</w:t>
      </w:r>
      <w:proofErr w:type="spellEnd"/>
      <w:r w:rsidRPr="00A03E14">
        <w:rPr>
          <w:sz w:val="22"/>
          <w:szCs w:val="22"/>
        </w:rPr>
        <w:t xml:space="preserve"> </w:t>
      </w:r>
      <w:proofErr w:type="spellStart"/>
      <w:r w:rsidRPr="00A03E14">
        <w:rPr>
          <w:sz w:val="22"/>
          <w:szCs w:val="22"/>
        </w:rPr>
        <w:t>rangkap</w:t>
      </w:r>
      <w:proofErr w:type="spellEnd"/>
      <w:r w:rsidRPr="00A03E14">
        <w:rPr>
          <w:sz w:val="22"/>
          <w:szCs w:val="22"/>
        </w:rPr>
        <w:t xml:space="preserve"> C-O) </w:t>
      </w:r>
      <w:proofErr w:type="spellStart"/>
      <w:r w:rsidRPr="00A03E14">
        <w:rPr>
          <w:sz w:val="22"/>
          <w:szCs w:val="22"/>
        </w:rPr>
        <w:t>berada</w:t>
      </w:r>
      <w:proofErr w:type="spellEnd"/>
      <w:r w:rsidRPr="00A03E14">
        <w:rPr>
          <w:sz w:val="22"/>
          <w:szCs w:val="22"/>
        </w:rPr>
        <w:t xml:space="preserve"> pada </w:t>
      </w:r>
      <w:proofErr w:type="spellStart"/>
      <w:r w:rsidRPr="00A03E14">
        <w:rPr>
          <w:sz w:val="22"/>
          <w:szCs w:val="22"/>
        </w:rPr>
        <w:t>rentang</w:t>
      </w:r>
      <w:proofErr w:type="spellEnd"/>
      <w:r w:rsidRPr="00A03E14">
        <w:rPr>
          <w:sz w:val="22"/>
          <w:szCs w:val="22"/>
        </w:rPr>
        <w:t xml:space="preserve"> </w:t>
      </w:r>
      <w:proofErr w:type="spellStart"/>
      <w:r w:rsidRPr="00A03E14">
        <w:rPr>
          <w:sz w:val="22"/>
          <w:szCs w:val="22"/>
        </w:rPr>
        <w:t>energi</w:t>
      </w:r>
      <w:proofErr w:type="spellEnd"/>
      <w:r w:rsidRPr="00A03E14">
        <w:rPr>
          <w:sz w:val="22"/>
          <w:szCs w:val="22"/>
        </w:rPr>
        <w:t xml:space="preserve"> 2600 cm</w:t>
      </w:r>
      <w:r w:rsidRPr="00A03E14">
        <w:rPr>
          <w:sz w:val="22"/>
          <w:szCs w:val="22"/>
          <w:vertAlign w:val="superscript"/>
        </w:rPr>
        <w:t>-1</w:t>
      </w:r>
      <w:r w:rsidRPr="00A03E14">
        <w:rPr>
          <w:sz w:val="22"/>
          <w:szCs w:val="22"/>
        </w:rPr>
        <w:t xml:space="preserve"> dan 3200 cm</w:t>
      </w:r>
      <w:r w:rsidRPr="00A03E14">
        <w:rPr>
          <w:sz w:val="22"/>
          <w:szCs w:val="22"/>
          <w:vertAlign w:val="superscript"/>
        </w:rPr>
        <w:t>-1</w:t>
      </w:r>
      <w:r w:rsidRPr="00A03E14">
        <w:rPr>
          <w:sz w:val="22"/>
          <w:szCs w:val="22"/>
        </w:rPr>
        <w:t xml:space="preserve"> </w:t>
      </w:r>
      <w:r w:rsidRPr="00A03E14">
        <w:rPr>
          <w:sz w:val="22"/>
          <w:szCs w:val="22"/>
        </w:rPr>
        <w:fldChar w:fldCharType="begin" w:fldLock="1"/>
      </w:r>
      <w:r w:rsidRPr="00A03E14">
        <w:rPr>
          <w:sz w:val="22"/>
          <w:szCs w:val="22"/>
        </w:rPr>
        <w:instrText>ADDIN CSL_CITATION {"citationItems":[{"id":"ITEM-1","itemData":{"ISBN":"9788793054714","author":[{"dropping-particle":"","family":"Grosch","given":"Helge","non-dropping-particle":"","parse-names":false,"suffix":""}],"id":"ITEM-1","issued":{"date-parts":[["2014"]]},"publisher":"Danmarks Tekniske Universitet (DTU)","title":"Optical Absorption Spectroscopy for Gas Analysis in Biomass Gasification","type":"book"},"uris":["http://www.mendeley.com/documents/?uuid=5c8991b5-2eaa-49a4-bcef-517c99431a93"]}],"mendeley":{"formattedCitation":"(Grosch, 2014)","plainTextFormattedCitation":"(Grosch, 2014)","previouslyFormattedCitation":"(Grosch, 2014)"},"properties":{"noteIndex":0},"schema":"https://github.com/citation-style-language/schema/raw/master/csl-citation.json"}</w:instrText>
      </w:r>
      <w:r w:rsidRPr="00A03E14">
        <w:rPr>
          <w:sz w:val="22"/>
          <w:szCs w:val="22"/>
        </w:rPr>
        <w:fldChar w:fldCharType="separate"/>
      </w:r>
      <w:r w:rsidRPr="00A03E14">
        <w:rPr>
          <w:noProof/>
          <w:sz w:val="22"/>
          <w:szCs w:val="22"/>
        </w:rPr>
        <w:t>(Grosch, 2014)</w:t>
      </w:r>
      <w:r w:rsidRPr="00A03E14">
        <w:rPr>
          <w:sz w:val="22"/>
          <w:szCs w:val="22"/>
        </w:rPr>
        <w:fldChar w:fldCharType="end"/>
      </w:r>
      <w:r w:rsidRPr="00A03E14">
        <w:rPr>
          <w:sz w:val="22"/>
          <w:szCs w:val="22"/>
        </w:rPr>
        <w:t xml:space="preserve">. </w:t>
      </w:r>
      <w:proofErr w:type="spellStart"/>
      <w:r w:rsidRPr="00A03E14">
        <w:rPr>
          <w:sz w:val="22"/>
          <w:szCs w:val="22"/>
        </w:rPr>
        <w:t>Selain</w:t>
      </w:r>
      <w:proofErr w:type="spellEnd"/>
      <w:r w:rsidRPr="00A03E14">
        <w:rPr>
          <w:sz w:val="22"/>
          <w:szCs w:val="22"/>
        </w:rPr>
        <w:t xml:space="preserve"> pada </w:t>
      </w:r>
      <w:proofErr w:type="spellStart"/>
      <w:r w:rsidRPr="00A03E14">
        <w:rPr>
          <w:sz w:val="22"/>
          <w:szCs w:val="22"/>
        </w:rPr>
        <w:t>rentang</w:t>
      </w:r>
      <w:proofErr w:type="spellEnd"/>
      <w:r w:rsidRPr="00A03E14">
        <w:rPr>
          <w:sz w:val="22"/>
          <w:szCs w:val="22"/>
        </w:rPr>
        <w:t xml:space="preserve"> </w:t>
      </w:r>
      <w:proofErr w:type="spellStart"/>
      <w:r w:rsidRPr="00A03E14">
        <w:rPr>
          <w:sz w:val="22"/>
          <w:szCs w:val="22"/>
        </w:rPr>
        <w:t>tersebut</w:t>
      </w:r>
      <w:proofErr w:type="spellEnd"/>
      <w:r w:rsidRPr="00A03E14">
        <w:rPr>
          <w:sz w:val="22"/>
          <w:szCs w:val="22"/>
        </w:rPr>
        <w:t xml:space="preserve">, </w:t>
      </w:r>
      <w:proofErr w:type="spellStart"/>
      <w:r w:rsidRPr="00A03E14">
        <w:rPr>
          <w:sz w:val="22"/>
          <w:szCs w:val="22"/>
        </w:rPr>
        <w:t>serapan</w:t>
      </w:r>
      <w:proofErr w:type="spellEnd"/>
      <w:r w:rsidRPr="00A03E14">
        <w:rPr>
          <w:sz w:val="22"/>
          <w:szCs w:val="22"/>
        </w:rPr>
        <w:t xml:space="preserve"> </w:t>
      </w:r>
      <w:proofErr w:type="spellStart"/>
      <w:r w:rsidRPr="00A03E14">
        <w:rPr>
          <w:sz w:val="22"/>
          <w:szCs w:val="22"/>
        </w:rPr>
        <w:t>keton</w:t>
      </w:r>
      <w:proofErr w:type="spellEnd"/>
      <w:r w:rsidRPr="00A03E14">
        <w:rPr>
          <w:sz w:val="22"/>
          <w:szCs w:val="22"/>
        </w:rPr>
        <w:t xml:space="preserve"> juga </w:t>
      </w:r>
      <w:proofErr w:type="spellStart"/>
      <w:r w:rsidRPr="00A03E14">
        <w:rPr>
          <w:sz w:val="22"/>
          <w:szCs w:val="22"/>
        </w:rPr>
        <w:t>dapat</w:t>
      </w:r>
      <w:proofErr w:type="spellEnd"/>
      <w:r w:rsidRPr="00A03E14">
        <w:rPr>
          <w:sz w:val="22"/>
          <w:szCs w:val="22"/>
        </w:rPr>
        <w:t xml:space="preserve"> </w:t>
      </w:r>
      <w:proofErr w:type="spellStart"/>
      <w:r w:rsidRPr="00A03E14">
        <w:rPr>
          <w:sz w:val="22"/>
          <w:szCs w:val="22"/>
        </w:rPr>
        <w:t>berada</w:t>
      </w:r>
      <w:proofErr w:type="spellEnd"/>
      <w:r w:rsidRPr="00A03E14">
        <w:rPr>
          <w:sz w:val="22"/>
          <w:szCs w:val="22"/>
        </w:rPr>
        <w:t xml:space="preserve"> pada </w:t>
      </w:r>
      <w:proofErr w:type="spellStart"/>
      <w:r w:rsidRPr="00A03E14">
        <w:rPr>
          <w:sz w:val="22"/>
          <w:szCs w:val="22"/>
        </w:rPr>
        <w:t>rentang</w:t>
      </w:r>
      <w:proofErr w:type="spellEnd"/>
      <w:r w:rsidRPr="00A03E14">
        <w:rPr>
          <w:sz w:val="22"/>
          <w:szCs w:val="22"/>
        </w:rPr>
        <w:t xml:space="preserve"> 700 cm</w:t>
      </w:r>
      <w:r w:rsidRPr="00A03E14">
        <w:rPr>
          <w:sz w:val="22"/>
          <w:szCs w:val="22"/>
          <w:vertAlign w:val="superscript"/>
        </w:rPr>
        <w:t>-1</w:t>
      </w:r>
      <w:r w:rsidRPr="00A03E14">
        <w:rPr>
          <w:sz w:val="22"/>
          <w:szCs w:val="22"/>
        </w:rPr>
        <w:t xml:space="preserve"> – 1780 cm</w:t>
      </w:r>
      <w:r w:rsidRPr="00A03E14">
        <w:rPr>
          <w:sz w:val="22"/>
          <w:szCs w:val="22"/>
          <w:vertAlign w:val="superscript"/>
        </w:rPr>
        <w:t>-1</w:t>
      </w:r>
      <w:r w:rsidRPr="00A03E14">
        <w:rPr>
          <w:sz w:val="22"/>
          <w:szCs w:val="22"/>
        </w:rPr>
        <w:t xml:space="preserve"> </w:t>
      </w:r>
      <w:r w:rsidRPr="00A03E14">
        <w:rPr>
          <w:sz w:val="22"/>
          <w:szCs w:val="22"/>
        </w:rPr>
        <w:fldChar w:fldCharType="begin" w:fldLock="1"/>
      </w:r>
      <w:r w:rsidRPr="00A03E14">
        <w:rPr>
          <w:sz w:val="22"/>
          <w:szCs w:val="22"/>
        </w:rPr>
        <w:instrText>ADDIN CSL_CITATION {"citationItems":[{"id":"ITEM-1","itemData":{"DOI":"10.1016/j.jqsrt.2010.09.002","ISSN":"00224073","abstract":"Infrared absorption cross sections for acetone (propanone) have been determined in the 830-1950cm-1 spectral region from spectra recorded using a high-resolution FTIR spectrometer (Bruker IFS 125HR) and a multipass cell with a maximum optical path length of 19.3m. The spectra of mixtures of acetone with dry synthetic air were recorded at 0.015cm-1 resolution (calculated as 0.9/MOPD using the Bruker definition of resolution) at a number of temperatures between 194 and 251K and pressures appropriate for atmospheric conditions. Intensities were calibrated using three acetone spectra (recorded at 278, 293 and 323K) taken from the Pacific Northwest National Laboratory (PNNL) IR database. The new absorption cross sections have been combined with previous high spectral resolution results to create a more complete set of acetone absorption cross sections appropriate for atmospheric remote sensing. These cross sections will provide an accurate basis for upper tropospheric/lower stratospheric retrievals of acetone in the mid-infrared spectral region from ACE and MIPAS satellite data. © 2010 Elsevier Ltd.","author":[{"dropping-particle":"","family":"Harrison","given":"Jeremy J.","non-dropping-particle":"","parse-names":false,"suffix":""},{"dropping-particle":"","family":"Humpage","given":"Neil","non-dropping-particle":"","parse-names":false,"suffix":""},{"dropping-particle":"","family":"Allen","given":"Nicholas D.C.","non-dropping-particle":"","parse-names":false,"suffix":""},{"dropping-particle":"","family":"Waterfall","given":"Alison M.","non-dropping-particle":"","parse-names":false,"suffix":""},{"dropping-particle":"","family":"Bernath","given":"Peter F.","non-dropping-particle":"","parse-names":false,"suffix":""},{"dropping-particle":"","family":"Remedios","given":"John J.","non-dropping-particle":"","parse-names":false,"suffix":""}],"container-title":"Journal of Quantitative Spectroscopy and Radiative Transfer","id":"ITEM-1","issue":"3","issued":{"date-parts":[["2011"]]},"page":"457-464","publisher":"Elsevier","title":"Mid-infrared absorption cross sections for acetone (propanone)","type":"article-journal","volume":"112"},"uris":["http://www.mendeley.com/documents/?uuid=83677547-7ebc-475b-a040-780ea96f4932"]}],"mendeley":{"formattedCitation":"(Harrison et al., 2011)","plainTextFormattedCitation":"(Harrison et al., 2011)","previouslyFormattedCitation":"(Harrison et al., 2011)"},"properties":{"noteIndex":0},"schema":"https://github.com/citation-style-language/schema/raw/master/csl-citation.json"}</w:instrText>
      </w:r>
      <w:r w:rsidRPr="00A03E14">
        <w:rPr>
          <w:sz w:val="22"/>
          <w:szCs w:val="22"/>
        </w:rPr>
        <w:fldChar w:fldCharType="separate"/>
      </w:r>
      <w:r w:rsidRPr="00A03E14">
        <w:rPr>
          <w:noProof/>
          <w:sz w:val="22"/>
          <w:szCs w:val="22"/>
        </w:rPr>
        <w:t>(Harrison et al., 2011)</w:t>
      </w:r>
      <w:r w:rsidRPr="00A03E14">
        <w:rPr>
          <w:sz w:val="22"/>
          <w:szCs w:val="22"/>
        </w:rPr>
        <w:fldChar w:fldCharType="end"/>
      </w:r>
      <w:r w:rsidRPr="00A03E14">
        <w:rPr>
          <w:sz w:val="22"/>
          <w:szCs w:val="22"/>
        </w:rPr>
        <w:t xml:space="preserve">. </w:t>
      </w:r>
      <w:proofErr w:type="spellStart"/>
      <w:r w:rsidRPr="00A03E14">
        <w:rPr>
          <w:sz w:val="22"/>
          <w:szCs w:val="22"/>
        </w:rPr>
        <w:t>Beberapa</w:t>
      </w:r>
      <w:proofErr w:type="spellEnd"/>
      <w:r w:rsidRPr="00A03E14">
        <w:rPr>
          <w:sz w:val="22"/>
          <w:szCs w:val="22"/>
        </w:rPr>
        <w:t xml:space="preserve"> </w:t>
      </w:r>
      <w:proofErr w:type="spellStart"/>
      <w:r w:rsidRPr="00A03E14">
        <w:rPr>
          <w:sz w:val="22"/>
          <w:szCs w:val="22"/>
        </w:rPr>
        <w:t>senyawa</w:t>
      </w:r>
      <w:proofErr w:type="spellEnd"/>
      <w:r w:rsidRPr="00A03E14">
        <w:rPr>
          <w:sz w:val="22"/>
          <w:szCs w:val="22"/>
        </w:rPr>
        <w:t xml:space="preserve"> </w:t>
      </w:r>
      <w:proofErr w:type="spellStart"/>
      <w:r w:rsidRPr="00A03E14">
        <w:rPr>
          <w:sz w:val="22"/>
          <w:szCs w:val="22"/>
        </w:rPr>
        <w:t>organik</w:t>
      </w:r>
      <w:proofErr w:type="spellEnd"/>
      <w:r w:rsidRPr="00A03E14">
        <w:rPr>
          <w:sz w:val="22"/>
          <w:szCs w:val="22"/>
        </w:rPr>
        <w:t xml:space="preserve"> </w:t>
      </w:r>
      <w:proofErr w:type="spellStart"/>
      <w:r w:rsidRPr="00A03E14">
        <w:rPr>
          <w:sz w:val="22"/>
          <w:szCs w:val="22"/>
        </w:rPr>
        <w:t>berada</w:t>
      </w:r>
      <w:proofErr w:type="spellEnd"/>
      <w:r w:rsidRPr="00A03E14">
        <w:rPr>
          <w:sz w:val="22"/>
          <w:szCs w:val="22"/>
        </w:rPr>
        <w:t xml:space="preserve"> pada </w:t>
      </w:r>
      <w:proofErr w:type="spellStart"/>
      <w:r w:rsidRPr="00A03E14">
        <w:rPr>
          <w:sz w:val="22"/>
          <w:szCs w:val="22"/>
        </w:rPr>
        <w:t>rentang</w:t>
      </w:r>
      <w:proofErr w:type="spellEnd"/>
      <w:r w:rsidRPr="00A03E14">
        <w:rPr>
          <w:sz w:val="22"/>
          <w:szCs w:val="22"/>
        </w:rPr>
        <w:t xml:space="preserve"> </w:t>
      </w:r>
      <w:proofErr w:type="spellStart"/>
      <w:r w:rsidRPr="00A03E14">
        <w:rPr>
          <w:sz w:val="22"/>
          <w:szCs w:val="22"/>
        </w:rPr>
        <w:t>energi</w:t>
      </w:r>
      <w:proofErr w:type="spellEnd"/>
      <w:r w:rsidRPr="00A03E14">
        <w:rPr>
          <w:sz w:val="22"/>
          <w:szCs w:val="22"/>
        </w:rPr>
        <w:t xml:space="preserve"> </w:t>
      </w:r>
      <w:proofErr w:type="spellStart"/>
      <w:r w:rsidRPr="00A03E14">
        <w:rPr>
          <w:sz w:val="22"/>
          <w:szCs w:val="22"/>
        </w:rPr>
        <w:t>inframerah</w:t>
      </w:r>
      <w:proofErr w:type="spellEnd"/>
      <w:r w:rsidRPr="00A03E14">
        <w:rPr>
          <w:sz w:val="22"/>
          <w:szCs w:val="22"/>
        </w:rPr>
        <w:t xml:space="preserve"> dan ultraviolet </w:t>
      </w:r>
      <w:proofErr w:type="spellStart"/>
      <w:r w:rsidRPr="00A03E14">
        <w:rPr>
          <w:sz w:val="22"/>
          <w:szCs w:val="22"/>
        </w:rPr>
        <w:t>seperti</w:t>
      </w:r>
      <w:proofErr w:type="spellEnd"/>
      <w:r w:rsidRPr="00A03E14">
        <w:rPr>
          <w:sz w:val="22"/>
          <w:szCs w:val="22"/>
        </w:rPr>
        <w:t xml:space="preserve"> yang </w:t>
      </w:r>
      <w:proofErr w:type="spellStart"/>
      <w:r w:rsidRPr="00A03E14">
        <w:rPr>
          <w:sz w:val="22"/>
          <w:szCs w:val="22"/>
        </w:rPr>
        <w:t>disajikan</w:t>
      </w:r>
      <w:proofErr w:type="spellEnd"/>
      <w:r w:rsidRPr="00A03E14">
        <w:rPr>
          <w:sz w:val="22"/>
          <w:szCs w:val="22"/>
        </w:rPr>
        <w:t xml:space="preserve"> pada </w:t>
      </w:r>
      <w:proofErr w:type="spellStart"/>
      <w:r w:rsidR="000F5D6C" w:rsidRPr="00A03E14">
        <w:rPr>
          <w:b/>
          <w:sz w:val="22"/>
          <w:szCs w:val="22"/>
        </w:rPr>
        <w:t>Tabel</w:t>
      </w:r>
      <w:proofErr w:type="spellEnd"/>
      <w:r w:rsidR="000F5D6C" w:rsidRPr="00A03E14">
        <w:rPr>
          <w:b/>
          <w:sz w:val="22"/>
          <w:szCs w:val="22"/>
        </w:rPr>
        <w:t xml:space="preserve"> 2.</w:t>
      </w:r>
    </w:p>
    <w:p w14:paraId="0AFD3530" w14:textId="77777777" w:rsidR="00C97ED7" w:rsidRDefault="00C97ED7" w:rsidP="00C97ED7">
      <w:pPr>
        <w:pStyle w:val="Caption"/>
        <w:keepNext/>
        <w:spacing w:after="120" w:line="480" w:lineRule="auto"/>
        <w:rPr>
          <w:sz w:val="22"/>
          <w:szCs w:val="22"/>
        </w:rPr>
        <w:sectPr w:rsidR="00C97ED7" w:rsidSect="00A03E14">
          <w:type w:val="continuous"/>
          <w:pgSz w:w="11907" w:h="16840" w:code="9"/>
          <w:pgMar w:top="1701" w:right="1701" w:bottom="1985" w:left="1701" w:header="720" w:footer="720" w:gutter="0"/>
          <w:cols w:num="2" w:space="454"/>
          <w:docGrid w:linePitch="360"/>
        </w:sectPr>
      </w:pPr>
    </w:p>
    <w:p w14:paraId="1EB2FB98" w14:textId="00F90B4D" w:rsidR="009719BF" w:rsidRDefault="009719BF" w:rsidP="00C97ED7">
      <w:pPr>
        <w:pStyle w:val="Caption"/>
        <w:keepNext/>
        <w:spacing w:after="120"/>
        <w:rPr>
          <w:sz w:val="22"/>
          <w:szCs w:val="22"/>
        </w:rPr>
      </w:pPr>
    </w:p>
    <w:p w14:paraId="6D3346B6" w14:textId="632CA7BB" w:rsidR="00C97ED7" w:rsidRDefault="00C97ED7" w:rsidP="00C97ED7"/>
    <w:p w14:paraId="432BA0CD" w14:textId="77777777" w:rsidR="00C97ED7" w:rsidRPr="00C97ED7" w:rsidRDefault="00C97ED7" w:rsidP="00C97ED7"/>
    <w:p w14:paraId="11E41B25" w14:textId="54F6A1E1" w:rsidR="009845C8" w:rsidRPr="00A03E14" w:rsidRDefault="000F5D6C" w:rsidP="00C97ED7">
      <w:pPr>
        <w:pStyle w:val="Caption"/>
        <w:keepNext/>
        <w:spacing w:after="120"/>
        <w:rPr>
          <w:b/>
          <w:i w:val="0"/>
          <w:color w:val="000000" w:themeColor="text1"/>
          <w:sz w:val="22"/>
          <w:szCs w:val="22"/>
        </w:rPr>
      </w:pPr>
      <w:proofErr w:type="spellStart"/>
      <w:r w:rsidRPr="00A03E14">
        <w:rPr>
          <w:b/>
          <w:i w:val="0"/>
          <w:color w:val="000000" w:themeColor="text1"/>
          <w:sz w:val="22"/>
          <w:szCs w:val="22"/>
        </w:rPr>
        <w:lastRenderedPageBreak/>
        <w:t>Tabel</w:t>
      </w:r>
      <w:proofErr w:type="spellEnd"/>
      <w:r w:rsidRPr="00A03E14">
        <w:rPr>
          <w:b/>
          <w:i w:val="0"/>
          <w:color w:val="000000" w:themeColor="text1"/>
          <w:sz w:val="22"/>
          <w:szCs w:val="22"/>
        </w:rPr>
        <w:t xml:space="preserve"> 2. Daerah </w:t>
      </w:r>
      <w:proofErr w:type="spellStart"/>
      <w:r w:rsidRPr="00A03E14">
        <w:rPr>
          <w:b/>
          <w:i w:val="0"/>
          <w:color w:val="000000" w:themeColor="text1"/>
          <w:sz w:val="22"/>
          <w:szCs w:val="22"/>
        </w:rPr>
        <w:t>serapan</w:t>
      </w:r>
      <w:proofErr w:type="spellEnd"/>
      <w:r w:rsidRPr="00A03E14">
        <w:rPr>
          <w:b/>
          <w:i w:val="0"/>
          <w:color w:val="000000" w:themeColor="text1"/>
          <w:sz w:val="22"/>
          <w:szCs w:val="22"/>
        </w:rPr>
        <w:t xml:space="preserve"> </w:t>
      </w:r>
      <w:proofErr w:type="spellStart"/>
      <w:r w:rsidRPr="00A03E14">
        <w:rPr>
          <w:b/>
          <w:i w:val="0"/>
          <w:color w:val="000000" w:themeColor="text1"/>
          <w:sz w:val="22"/>
          <w:szCs w:val="22"/>
        </w:rPr>
        <w:t>senyawa-senyawa</w:t>
      </w:r>
      <w:proofErr w:type="spellEnd"/>
      <w:r w:rsidRPr="00A03E14">
        <w:rPr>
          <w:b/>
          <w:i w:val="0"/>
          <w:color w:val="000000" w:themeColor="text1"/>
          <w:sz w:val="22"/>
          <w:szCs w:val="22"/>
        </w:rPr>
        <w:t xml:space="preserve"> </w:t>
      </w:r>
      <w:proofErr w:type="spellStart"/>
      <w:r w:rsidRPr="00A03E14">
        <w:rPr>
          <w:b/>
          <w:i w:val="0"/>
          <w:color w:val="000000" w:themeColor="text1"/>
          <w:sz w:val="22"/>
          <w:szCs w:val="22"/>
        </w:rPr>
        <w:t>organik</w:t>
      </w:r>
      <w:proofErr w:type="spellEnd"/>
      <w:r w:rsidRPr="00A03E14">
        <w:rPr>
          <w:b/>
          <w:i w:val="0"/>
          <w:color w:val="000000" w:themeColor="text1"/>
          <w:sz w:val="22"/>
          <w:szCs w:val="22"/>
        </w:rPr>
        <w:t xml:space="preserve"> volatile biomarker </w:t>
      </w:r>
      <w:proofErr w:type="spellStart"/>
      <w:r w:rsidRPr="00A03E14">
        <w:rPr>
          <w:b/>
          <w:i w:val="0"/>
          <w:color w:val="000000" w:themeColor="text1"/>
          <w:sz w:val="22"/>
          <w:szCs w:val="22"/>
        </w:rPr>
        <w:t>kanker</w:t>
      </w:r>
      <w:proofErr w:type="spellEnd"/>
      <w:r w:rsidRPr="00A03E14">
        <w:rPr>
          <w:b/>
          <w:i w:val="0"/>
          <w:color w:val="000000" w:themeColor="text1"/>
          <w:sz w:val="22"/>
          <w:szCs w:val="22"/>
        </w:rPr>
        <w:t xml:space="preserve"> </w:t>
      </w:r>
      <w:proofErr w:type="spellStart"/>
      <w:r w:rsidRPr="00A03E14">
        <w:rPr>
          <w:b/>
          <w:i w:val="0"/>
          <w:color w:val="000000" w:themeColor="text1"/>
          <w:sz w:val="22"/>
          <w:szCs w:val="22"/>
        </w:rPr>
        <w:t>paru</w:t>
      </w:r>
      <w:proofErr w:type="spellEnd"/>
    </w:p>
    <w:tbl>
      <w:tblPr>
        <w:tblStyle w:val="TableGrid"/>
        <w:tblW w:w="84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2475"/>
        <w:gridCol w:w="2196"/>
        <w:gridCol w:w="3217"/>
      </w:tblGrid>
      <w:tr w:rsidR="009845C8" w:rsidRPr="00A03E14" w14:paraId="02D2E857" w14:textId="77777777" w:rsidTr="00C97ED7">
        <w:trPr>
          <w:jc w:val="center"/>
        </w:trPr>
        <w:tc>
          <w:tcPr>
            <w:tcW w:w="574" w:type="dxa"/>
            <w:tcBorders>
              <w:top w:val="single" w:sz="4" w:space="0" w:color="auto"/>
              <w:bottom w:val="single" w:sz="4" w:space="0" w:color="auto"/>
            </w:tcBorders>
          </w:tcPr>
          <w:p w14:paraId="76F21602" w14:textId="77777777" w:rsidR="009845C8" w:rsidRPr="00A03E14" w:rsidRDefault="009845C8" w:rsidP="00C97ED7">
            <w:pPr>
              <w:spacing w:after="120" w:line="240" w:lineRule="auto"/>
              <w:rPr>
                <w:sz w:val="22"/>
                <w:szCs w:val="22"/>
              </w:rPr>
            </w:pPr>
            <w:r w:rsidRPr="00A03E14">
              <w:rPr>
                <w:sz w:val="22"/>
                <w:szCs w:val="22"/>
              </w:rPr>
              <w:t>No.</w:t>
            </w:r>
          </w:p>
        </w:tc>
        <w:tc>
          <w:tcPr>
            <w:tcW w:w="2475" w:type="dxa"/>
            <w:tcBorders>
              <w:top w:val="single" w:sz="4" w:space="0" w:color="auto"/>
              <w:bottom w:val="single" w:sz="4" w:space="0" w:color="auto"/>
            </w:tcBorders>
          </w:tcPr>
          <w:p w14:paraId="40433413" w14:textId="77777777" w:rsidR="009845C8" w:rsidRPr="00A03E14" w:rsidRDefault="009845C8" w:rsidP="00C97ED7">
            <w:pPr>
              <w:spacing w:after="120" w:line="240" w:lineRule="auto"/>
              <w:rPr>
                <w:sz w:val="22"/>
                <w:szCs w:val="22"/>
              </w:rPr>
            </w:pPr>
            <w:r w:rsidRPr="00A03E14">
              <w:rPr>
                <w:sz w:val="22"/>
                <w:szCs w:val="22"/>
              </w:rPr>
              <w:t>VOC</w:t>
            </w:r>
          </w:p>
        </w:tc>
        <w:tc>
          <w:tcPr>
            <w:tcW w:w="2196" w:type="dxa"/>
            <w:tcBorders>
              <w:top w:val="single" w:sz="4" w:space="0" w:color="auto"/>
              <w:bottom w:val="single" w:sz="4" w:space="0" w:color="auto"/>
            </w:tcBorders>
          </w:tcPr>
          <w:p w14:paraId="6D31A5B9" w14:textId="11D24BA6" w:rsidR="009845C8" w:rsidRPr="00A03E14" w:rsidRDefault="009845C8" w:rsidP="00C97ED7">
            <w:pPr>
              <w:spacing w:after="120" w:line="240" w:lineRule="auto"/>
              <w:rPr>
                <w:sz w:val="22"/>
                <w:szCs w:val="22"/>
              </w:rPr>
            </w:pPr>
            <w:proofErr w:type="spellStart"/>
            <w:r w:rsidRPr="00A03E14">
              <w:rPr>
                <w:sz w:val="22"/>
                <w:szCs w:val="22"/>
              </w:rPr>
              <w:t>Rumus</w:t>
            </w:r>
            <w:proofErr w:type="spellEnd"/>
            <w:r w:rsidRPr="00A03E14">
              <w:rPr>
                <w:sz w:val="22"/>
                <w:szCs w:val="22"/>
              </w:rPr>
              <w:t xml:space="preserve"> </w:t>
            </w:r>
            <w:proofErr w:type="spellStart"/>
            <w:r w:rsidRPr="00A03E14">
              <w:rPr>
                <w:sz w:val="22"/>
                <w:szCs w:val="22"/>
              </w:rPr>
              <w:t>Senyawa</w:t>
            </w:r>
            <w:proofErr w:type="spellEnd"/>
            <w:r w:rsidRPr="00A03E14">
              <w:rPr>
                <w:sz w:val="22"/>
                <w:szCs w:val="22"/>
              </w:rPr>
              <w:t xml:space="preserve"> </w:t>
            </w:r>
          </w:p>
        </w:tc>
        <w:tc>
          <w:tcPr>
            <w:tcW w:w="3217" w:type="dxa"/>
            <w:tcBorders>
              <w:top w:val="single" w:sz="4" w:space="0" w:color="auto"/>
              <w:bottom w:val="single" w:sz="4" w:space="0" w:color="auto"/>
            </w:tcBorders>
          </w:tcPr>
          <w:p w14:paraId="24AFAED5" w14:textId="0209A3C5" w:rsidR="009845C8" w:rsidRPr="00A03E14" w:rsidRDefault="007414F4" w:rsidP="00C97ED7">
            <w:pPr>
              <w:spacing w:after="120" w:line="240" w:lineRule="auto"/>
              <w:rPr>
                <w:sz w:val="22"/>
                <w:szCs w:val="22"/>
              </w:rPr>
            </w:pPr>
            <w:proofErr w:type="spellStart"/>
            <w:r w:rsidRPr="00A03E14">
              <w:rPr>
                <w:sz w:val="22"/>
                <w:szCs w:val="22"/>
              </w:rPr>
              <w:t>Rentang</w:t>
            </w:r>
            <w:proofErr w:type="spellEnd"/>
            <w:r w:rsidRPr="00A03E14">
              <w:rPr>
                <w:sz w:val="22"/>
                <w:szCs w:val="22"/>
              </w:rPr>
              <w:t xml:space="preserve"> </w:t>
            </w:r>
            <w:proofErr w:type="spellStart"/>
            <w:r w:rsidRPr="00A03E14">
              <w:rPr>
                <w:sz w:val="22"/>
                <w:szCs w:val="22"/>
              </w:rPr>
              <w:t>serapan</w:t>
            </w:r>
            <w:proofErr w:type="spellEnd"/>
            <w:r w:rsidRPr="00A03E14">
              <w:rPr>
                <w:sz w:val="22"/>
                <w:szCs w:val="22"/>
              </w:rPr>
              <w:t xml:space="preserve"> (cm</w:t>
            </w:r>
            <w:r w:rsidRPr="00A03E14">
              <w:rPr>
                <w:sz w:val="22"/>
                <w:szCs w:val="22"/>
                <w:vertAlign w:val="superscript"/>
              </w:rPr>
              <w:t>-1</w:t>
            </w:r>
            <w:r w:rsidRPr="00A03E14">
              <w:rPr>
                <w:sz w:val="22"/>
                <w:szCs w:val="22"/>
              </w:rPr>
              <w:t>)</w:t>
            </w:r>
          </w:p>
        </w:tc>
      </w:tr>
      <w:tr w:rsidR="009845C8" w:rsidRPr="00A03E14" w14:paraId="5D02C7DC" w14:textId="77777777" w:rsidTr="00C97ED7">
        <w:trPr>
          <w:jc w:val="center"/>
        </w:trPr>
        <w:tc>
          <w:tcPr>
            <w:tcW w:w="574" w:type="dxa"/>
            <w:tcBorders>
              <w:top w:val="single" w:sz="4" w:space="0" w:color="auto"/>
            </w:tcBorders>
          </w:tcPr>
          <w:p w14:paraId="7028059A" w14:textId="77777777" w:rsidR="009845C8" w:rsidRPr="00A03E14" w:rsidRDefault="009845C8" w:rsidP="00C97ED7">
            <w:pPr>
              <w:spacing w:after="120" w:line="240" w:lineRule="auto"/>
              <w:rPr>
                <w:sz w:val="22"/>
                <w:szCs w:val="22"/>
              </w:rPr>
            </w:pPr>
            <w:r w:rsidRPr="00A03E14">
              <w:rPr>
                <w:sz w:val="22"/>
                <w:szCs w:val="22"/>
              </w:rPr>
              <w:t>1</w:t>
            </w:r>
          </w:p>
        </w:tc>
        <w:tc>
          <w:tcPr>
            <w:tcW w:w="2475" w:type="dxa"/>
            <w:tcBorders>
              <w:top w:val="single" w:sz="4" w:space="0" w:color="auto"/>
            </w:tcBorders>
          </w:tcPr>
          <w:p w14:paraId="4A6BE766" w14:textId="536AA81F" w:rsidR="009845C8" w:rsidRPr="00A03E14" w:rsidRDefault="009845C8" w:rsidP="00C97ED7">
            <w:pPr>
              <w:spacing w:after="120" w:line="240" w:lineRule="auto"/>
              <w:rPr>
                <w:sz w:val="22"/>
                <w:szCs w:val="22"/>
              </w:rPr>
            </w:pPr>
            <w:r w:rsidRPr="00A03E14">
              <w:rPr>
                <w:sz w:val="22"/>
                <w:szCs w:val="22"/>
              </w:rPr>
              <w:t>2-Butanon (</w:t>
            </w:r>
            <w:proofErr w:type="spellStart"/>
            <w:r w:rsidRPr="00A03E14">
              <w:rPr>
                <w:sz w:val="22"/>
                <w:szCs w:val="22"/>
              </w:rPr>
              <w:t>Met</w:t>
            </w:r>
            <w:r w:rsidR="009719BF" w:rsidRPr="00A03E14">
              <w:rPr>
                <w:sz w:val="22"/>
                <w:szCs w:val="22"/>
              </w:rPr>
              <w:t>i</w:t>
            </w:r>
            <w:r w:rsidRPr="00A03E14">
              <w:rPr>
                <w:sz w:val="22"/>
                <w:szCs w:val="22"/>
              </w:rPr>
              <w:t>l</w:t>
            </w:r>
            <w:proofErr w:type="spellEnd"/>
            <w:r w:rsidRPr="00A03E14">
              <w:rPr>
                <w:sz w:val="22"/>
                <w:szCs w:val="22"/>
              </w:rPr>
              <w:t xml:space="preserve"> </w:t>
            </w:r>
            <w:proofErr w:type="spellStart"/>
            <w:r w:rsidRPr="00A03E14">
              <w:rPr>
                <w:sz w:val="22"/>
                <w:szCs w:val="22"/>
              </w:rPr>
              <w:t>et</w:t>
            </w:r>
            <w:r w:rsidR="009719BF" w:rsidRPr="00A03E14">
              <w:rPr>
                <w:sz w:val="22"/>
                <w:szCs w:val="22"/>
              </w:rPr>
              <w:t>i</w:t>
            </w:r>
            <w:r w:rsidRPr="00A03E14">
              <w:rPr>
                <w:sz w:val="22"/>
                <w:szCs w:val="22"/>
              </w:rPr>
              <w:t>l</w:t>
            </w:r>
            <w:proofErr w:type="spellEnd"/>
            <w:r w:rsidRPr="00A03E14">
              <w:rPr>
                <w:sz w:val="22"/>
                <w:szCs w:val="22"/>
              </w:rPr>
              <w:t xml:space="preserve"> </w:t>
            </w:r>
            <w:proofErr w:type="spellStart"/>
            <w:r w:rsidRPr="00A03E14">
              <w:rPr>
                <w:sz w:val="22"/>
                <w:szCs w:val="22"/>
              </w:rPr>
              <w:t>keton</w:t>
            </w:r>
            <w:proofErr w:type="spellEnd"/>
            <w:r w:rsidRPr="00A03E14">
              <w:rPr>
                <w:sz w:val="22"/>
                <w:szCs w:val="22"/>
              </w:rPr>
              <w:t>)</w:t>
            </w:r>
          </w:p>
        </w:tc>
        <w:tc>
          <w:tcPr>
            <w:tcW w:w="2196" w:type="dxa"/>
            <w:tcBorders>
              <w:top w:val="single" w:sz="4" w:space="0" w:color="auto"/>
            </w:tcBorders>
          </w:tcPr>
          <w:p w14:paraId="2899079A" w14:textId="77777777" w:rsidR="009845C8" w:rsidRPr="00A03E14" w:rsidRDefault="009845C8" w:rsidP="00C97ED7">
            <w:pPr>
              <w:spacing w:after="120" w:line="240" w:lineRule="auto"/>
              <w:rPr>
                <w:sz w:val="22"/>
                <w:szCs w:val="22"/>
              </w:rPr>
            </w:pPr>
            <w:r w:rsidRPr="00A03E14">
              <w:rPr>
                <w:sz w:val="22"/>
                <w:szCs w:val="22"/>
              </w:rPr>
              <w:t>C</w:t>
            </w:r>
            <w:r w:rsidRPr="00A03E14">
              <w:rPr>
                <w:sz w:val="22"/>
                <w:szCs w:val="22"/>
                <w:vertAlign w:val="subscript"/>
              </w:rPr>
              <w:t>2</w:t>
            </w:r>
            <w:r w:rsidRPr="00A03E14">
              <w:rPr>
                <w:sz w:val="22"/>
                <w:szCs w:val="22"/>
              </w:rPr>
              <w:t>H</w:t>
            </w:r>
            <w:r w:rsidRPr="00A03E14">
              <w:rPr>
                <w:sz w:val="22"/>
                <w:szCs w:val="22"/>
                <w:vertAlign w:val="subscript"/>
              </w:rPr>
              <w:t>5</w:t>
            </w:r>
            <w:r w:rsidRPr="00A03E14">
              <w:rPr>
                <w:sz w:val="22"/>
                <w:szCs w:val="22"/>
              </w:rPr>
              <w:t>COCH</w:t>
            </w:r>
            <w:r w:rsidRPr="00A03E14">
              <w:rPr>
                <w:sz w:val="22"/>
                <w:szCs w:val="22"/>
                <w:vertAlign w:val="subscript"/>
              </w:rPr>
              <w:t>3</w:t>
            </w:r>
          </w:p>
        </w:tc>
        <w:tc>
          <w:tcPr>
            <w:tcW w:w="3217" w:type="dxa"/>
            <w:tcBorders>
              <w:top w:val="single" w:sz="4" w:space="0" w:color="auto"/>
            </w:tcBorders>
          </w:tcPr>
          <w:p w14:paraId="11C566BB" w14:textId="6C62B7F6" w:rsidR="009845C8" w:rsidRPr="00A03E14" w:rsidRDefault="007414F4" w:rsidP="00C97ED7">
            <w:pPr>
              <w:spacing w:after="120" w:line="240" w:lineRule="auto"/>
              <w:rPr>
                <w:sz w:val="22"/>
                <w:szCs w:val="22"/>
              </w:rPr>
            </w:pPr>
            <w:r w:rsidRPr="00A03E14">
              <w:rPr>
                <w:sz w:val="22"/>
                <w:szCs w:val="22"/>
              </w:rPr>
              <w:t>550 – 6500</w:t>
            </w:r>
            <w:r w:rsidR="002D30EC" w:rsidRPr="00A03E14">
              <w:rPr>
                <w:sz w:val="22"/>
                <w:szCs w:val="22"/>
              </w:rPr>
              <w:fldChar w:fldCharType="begin" w:fldLock="1"/>
            </w:r>
            <w:r w:rsidR="00852243" w:rsidRPr="00A03E14">
              <w:rPr>
                <w:sz w:val="22"/>
                <w:szCs w:val="22"/>
              </w:rPr>
              <w:instrText>ADDIN CSL_CITATION {"citationItems":[{"id":"ITEM-1","itemData":{"DOI":"10.1366/0003702042641281","ISSN":"0003-7028","abstract":"The National Institute of Standards and Technology (NIST) and the Pacific Northwest National Laboratory (PNNL) are each creating quantitative databases containing the vapor-phase infrared spectra of pure chemicals. The digital databases have been created with both laboratory and remote-sensing applications in mind. A spectral resolution of approximate, equals 0.1 cm(-1) was selected to avoid degrading sharp spectral features, while also realizing that atmospheric broadening typically limits line widths to 0.1 cm(-1). Calculated positional (wave- number, cm(-1)) uncertainty is &lt;/=0.005 cm(-1), while the 1sigma statistical uncertainty in absorbance values is &lt;2% for most compounds. The latter was achieved by measuring multiple (typically &gt;/=9) path length-concentration burdens and fitting a weighted Beer's law plot to each wavenumber channel. The two databases include different classes of compounds and were compared using 12 samples. Though these 12 samples span a range of polarities, absorption strengths, and vapor pressures, the data agree to within experimental uncertainties with only one exception.","author":[{"dropping-particle":"","family":"Sharpe","given":"Steven W.","non-dropping-particle":"","parse-names":false,"suffix":""},{"dropping-particle":"","family":"Johnson","given":"Timothy J.","non-dropping-particle":"","parse-names":false,"suffix":""},{"dropping-particle":"","family":"Sams","given":"Robert L.","non-dropping-particle":"","parse-names":false,"suffix":""},{"dropping-particle":"","family":"Chu","given":"Pamela M.","non-dropping-particle":"","parse-names":false,"suffix":""},{"dropping-particle":"","family":"Rhoderick","given":"George C.","non-dropping-particle":"","parse-names":false,"suffix":""},{"dropping-particle":"","family":"Johnson","given":"Patricia A.","non-dropping-particle":"","parse-names":false,"suffix":""}],"container-title":"Applied Spectroscopy","id":"ITEM-1","issue":"12","issued":{"date-parts":[["2004","12","30"]]},"page":"1452-1461","title":"Gas-Phase Databases for Quantitative Infrared Spectroscopy","type":"article-journal","volume":"58"},"uris":["http://www.mendeley.com/documents/?uuid=7d1644be-4933-4615-b930-42774e481428"]}],"mendeley":{"formattedCitation":"(Sharpe et al., 2004)","plainTextFormattedCitation":"(Sharpe et al., 2004)","previouslyFormattedCitation":"(Sharpe et al., 2004)"},"properties":{"noteIndex":0},"schema":"https://github.com/citation-style-language/schema/raw/master/csl-citation.json"}</w:instrText>
            </w:r>
            <w:r w:rsidR="002D30EC" w:rsidRPr="00A03E14">
              <w:rPr>
                <w:sz w:val="22"/>
                <w:szCs w:val="22"/>
              </w:rPr>
              <w:fldChar w:fldCharType="separate"/>
            </w:r>
            <w:r w:rsidR="00471347" w:rsidRPr="00A03E14">
              <w:rPr>
                <w:noProof/>
                <w:sz w:val="22"/>
                <w:szCs w:val="22"/>
              </w:rPr>
              <w:t>(Sharpe et al., 2004)</w:t>
            </w:r>
            <w:r w:rsidR="002D30EC" w:rsidRPr="00A03E14">
              <w:rPr>
                <w:sz w:val="22"/>
                <w:szCs w:val="22"/>
              </w:rPr>
              <w:fldChar w:fldCharType="end"/>
            </w:r>
          </w:p>
        </w:tc>
      </w:tr>
      <w:tr w:rsidR="001F553A" w:rsidRPr="00A03E14" w14:paraId="68233EA6" w14:textId="77777777" w:rsidTr="00C97ED7">
        <w:trPr>
          <w:jc w:val="center"/>
        </w:trPr>
        <w:tc>
          <w:tcPr>
            <w:tcW w:w="574" w:type="dxa"/>
          </w:tcPr>
          <w:p w14:paraId="4EBA180A" w14:textId="325D7151" w:rsidR="001F553A" w:rsidRPr="00A03E14" w:rsidRDefault="00CD5442" w:rsidP="00C97ED7">
            <w:pPr>
              <w:spacing w:after="120" w:line="240" w:lineRule="auto"/>
              <w:rPr>
                <w:sz w:val="22"/>
                <w:szCs w:val="22"/>
              </w:rPr>
            </w:pPr>
            <w:r w:rsidRPr="00A03E14">
              <w:rPr>
                <w:sz w:val="22"/>
                <w:szCs w:val="22"/>
              </w:rPr>
              <w:t>2</w:t>
            </w:r>
          </w:p>
        </w:tc>
        <w:tc>
          <w:tcPr>
            <w:tcW w:w="2475" w:type="dxa"/>
          </w:tcPr>
          <w:p w14:paraId="54391EA9" w14:textId="02FCEC08" w:rsidR="001F553A" w:rsidRPr="00A03E14" w:rsidRDefault="001F553A" w:rsidP="00C97ED7">
            <w:pPr>
              <w:spacing w:after="120" w:line="240" w:lineRule="auto"/>
              <w:rPr>
                <w:sz w:val="22"/>
                <w:szCs w:val="22"/>
              </w:rPr>
            </w:pPr>
            <w:proofErr w:type="spellStart"/>
            <w:r w:rsidRPr="00A03E14">
              <w:rPr>
                <w:sz w:val="22"/>
                <w:szCs w:val="22"/>
              </w:rPr>
              <w:t>Isopren</w:t>
            </w:r>
            <w:r w:rsidR="009719BF" w:rsidRPr="00A03E14">
              <w:rPr>
                <w:sz w:val="22"/>
                <w:szCs w:val="22"/>
              </w:rPr>
              <w:t>a</w:t>
            </w:r>
            <w:proofErr w:type="spellEnd"/>
            <w:r w:rsidRPr="00A03E14">
              <w:rPr>
                <w:sz w:val="22"/>
                <w:szCs w:val="22"/>
              </w:rPr>
              <w:t xml:space="preserve"> (2-met</w:t>
            </w:r>
            <w:r w:rsidR="009719BF" w:rsidRPr="00A03E14">
              <w:rPr>
                <w:sz w:val="22"/>
                <w:szCs w:val="22"/>
              </w:rPr>
              <w:t>i</w:t>
            </w:r>
            <w:r w:rsidRPr="00A03E14">
              <w:rPr>
                <w:sz w:val="22"/>
                <w:szCs w:val="22"/>
              </w:rPr>
              <w:t>l-1,3-butadin)</w:t>
            </w:r>
          </w:p>
        </w:tc>
        <w:tc>
          <w:tcPr>
            <w:tcW w:w="2196" w:type="dxa"/>
          </w:tcPr>
          <w:p w14:paraId="2E5A09DE" w14:textId="200DE326" w:rsidR="001F553A" w:rsidRPr="00A03E14" w:rsidRDefault="001F553A" w:rsidP="00C97ED7">
            <w:pPr>
              <w:spacing w:after="120" w:line="240" w:lineRule="auto"/>
              <w:rPr>
                <w:sz w:val="22"/>
                <w:szCs w:val="22"/>
              </w:rPr>
            </w:pPr>
            <w:r w:rsidRPr="00A03E14">
              <w:rPr>
                <w:sz w:val="22"/>
                <w:szCs w:val="22"/>
              </w:rPr>
              <w:t>CH</w:t>
            </w:r>
            <w:r w:rsidRPr="00A03E14">
              <w:rPr>
                <w:sz w:val="22"/>
                <w:szCs w:val="22"/>
                <w:vertAlign w:val="subscript"/>
              </w:rPr>
              <w:t>2</w:t>
            </w:r>
            <w:r w:rsidRPr="00A03E14">
              <w:rPr>
                <w:sz w:val="22"/>
                <w:szCs w:val="22"/>
              </w:rPr>
              <w:t>=CHC(CH</w:t>
            </w:r>
            <w:proofErr w:type="gramStart"/>
            <w:r w:rsidRPr="00A03E14">
              <w:rPr>
                <w:sz w:val="22"/>
                <w:szCs w:val="22"/>
                <w:vertAlign w:val="subscript"/>
              </w:rPr>
              <w:t>3</w:t>
            </w:r>
            <w:r w:rsidRPr="00A03E14">
              <w:rPr>
                <w:sz w:val="22"/>
                <w:szCs w:val="22"/>
              </w:rPr>
              <w:t>)=</w:t>
            </w:r>
            <w:proofErr w:type="gramEnd"/>
            <w:r w:rsidRPr="00A03E14">
              <w:rPr>
                <w:sz w:val="22"/>
                <w:szCs w:val="22"/>
              </w:rPr>
              <w:t>CH</w:t>
            </w:r>
            <w:r w:rsidRPr="00A03E14">
              <w:rPr>
                <w:sz w:val="22"/>
                <w:szCs w:val="22"/>
                <w:vertAlign w:val="subscript"/>
              </w:rPr>
              <w:t>2</w:t>
            </w:r>
          </w:p>
        </w:tc>
        <w:tc>
          <w:tcPr>
            <w:tcW w:w="3217" w:type="dxa"/>
          </w:tcPr>
          <w:p w14:paraId="4F3966A2" w14:textId="4FCFE486" w:rsidR="001F553A" w:rsidRPr="00A03E14" w:rsidRDefault="001F553A" w:rsidP="00C97ED7">
            <w:pPr>
              <w:spacing w:after="120" w:line="240" w:lineRule="auto"/>
              <w:rPr>
                <w:sz w:val="22"/>
                <w:szCs w:val="22"/>
              </w:rPr>
            </w:pPr>
            <w:r w:rsidRPr="00A03E14">
              <w:rPr>
                <w:sz w:val="22"/>
                <w:szCs w:val="22"/>
              </w:rPr>
              <w:t>600 – 6500</w:t>
            </w:r>
            <w:r w:rsidRPr="00A03E14">
              <w:rPr>
                <w:sz w:val="22"/>
                <w:szCs w:val="22"/>
              </w:rPr>
              <w:fldChar w:fldCharType="begin" w:fldLock="1"/>
            </w:r>
            <w:r w:rsidRPr="00A03E14">
              <w:rPr>
                <w:sz w:val="22"/>
                <w:szCs w:val="22"/>
              </w:rPr>
              <w:instrText>ADDIN CSL_CITATION {"citationItems":[{"id":"ITEM-1","itemData":{"DOI":"10.1366/0003702042641281","ISSN":"0003-7028","abstract":"The National Institute of Standards and Technology (NIST) and the Pacific Northwest National Laboratory (PNNL) are each creating quantitative databases containing the vapor-phase infrared spectra of pure chemicals. The digital databases have been created with both laboratory and remote-sensing applications in mind. A spectral resolution of approximate, equals 0.1 cm(-1) was selected to avoid degrading sharp spectral features, while also realizing that atmospheric broadening typically limits line widths to 0.1 cm(-1). Calculated positional (wave- number, cm(-1)) uncertainty is &lt;/=0.005 cm(-1), while the 1sigma statistical uncertainty in absorbance values is &lt;2% for most compounds. The latter was achieved by measuring multiple (typically &gt;/=9) path length-concentration burdens and fitting a weighted Beer's law plot to each wavenumber channel. The two databases include different classes of compounds and were compared using 12 samples. Though these 12 samples span a range of polarities, absorption strengths, and vapor pressures, the data agree to within experimental uncertainties with only one exception.","author":[{"dropping-particle":"","family":"Sharpe","given":"Steven W.","non-dropping-particle":"","parse-names":false,"suffix":""},{"dropping-particle":"","family":"Johnson","given":"Timothy J.","non-dropping-particle":"","parse-names":false,"suffix":""},{"dropping-particle":"","family":"Sams","given":"Robert L.","non-dropping-particle":"","parse-names":false,"suffix":""},{"dropping-particle":"","family":"Chu","given":"Pamela M.","non-dropping-particle":"","parse-names":false,"suffix":""},{"dropping-particle":"","family":"Rhoderick","given":"George C.","non-dropping-particle":"","parse-names":false,"suffix":""},{"dropping-particle":"","family":"Johnson","given":"Patricia A.","non-dropping-particle":"","parse-names":false,"suffix":""}],"container-title":"Applied Spectroscopy","id":"ITEM-1","issue":"12","issued":{"date-parts":[["2004","12","30"]]},"page":"1452-1461","title":"Gas-Phase Databases for Quantitative Infrared Spectroscopy","type":"article-journal","volume":"58"},"uris":["http://www.mendeley.com/documents/?uuid=7d1644be-4933-4615-b930-42774e481428"]}],"mendeley":{"formattedCitation":"(Sharpe et al., 2004)","plainTextFormattedCitation":"(Sharpe et al., 2004)","previouslyFormattedCitation":"(Sharpe et al., 2004)"},"properties":{"noteIndex":0},"schema":"https://github.com/citation-style-language/schema/raw/master/csl-citation.json"}</w:instrText>
            </w:r>
            <w:r w:rsidRPr="00A03E14">
              <w:rPr>
                <w:sz w:val="22"/>
                <w:szCs w:val="22"/>
              </w:rPr>
              <w:fldChar w:fldCharType="separate"/>
            </w:r>
            <w:r w:rsidRPr="00A03E14">
              <w:rPr>
                <w:noProof/>
                <w:sz w:val="22"/>
                <w:szCs w:val="22"/>
              </w:rPr>
              <w:t>(Sharpe et al., 2004)</w:t>
            </w:r>
            <w:r w:rsidRPr="00A03E14">
              <w:rPr>
                <w:sz w:val="22"/>
                <w:szCs w:val="22"/>
              </w:rPr>
              <w:fldChar w:fldCharType="end"/>
            </w:r>
            <w:r w:rsidRPr="00A03E14">
              <w:rPr>
                <w:sz w:val="22"/>
                <w:szCs w:val="22"/>
              </w:rPr>
              <w:t xml:space="preserve"> </w:t>
            </w:r>
          </w:p>
        </w:tc>
      </w:tr>
      <w:tr w:rsidR="001F553A" w:rsidRPr="00A03E14" w14:paraId="069BD5F2" w14:textId="77777777" w:rsidTr="00C97ED7">
        <w:trPr>
          <w:jc w:val="center"/>
        </w:trPr>
        <w:tc>
          <w:tcPr>
            <w:tcW w:w="574" w:type="dxa"/>
          </w:tcPr>
          <w:p w14:paraId="2B27526E" w14:textId="7D72BC2B" w:rsidR="001F553A" w:rsidRPr="00A03E14" w:rsidRDefault="00CD5442" w:rsidP="00C97ED7">
            <w:pPr>
              <w:spacing w:after="120" w:line="240" w:lineRule="auto"/>
              <w:rPr>
                <w:sz w:val="22"/>
                <w:szCs w:val="22"/>
              </w:rPr>
            </w:pPr>
            <w:r w:rsidRPr="00A03E14">
              <w:rPr>
                <w:sz w:val="22"/>
                <w:szCs w:val="22"/>
              </w:rPr>
              <w:t>3</w:t>
            </w:r>
          </w:p>
        </w:tc>
        <w:tc>
          <w:tcPr>
            <w:tcW w:w="2475" w:type="dxa"/>
          </w:tcPr>
          <w:p w14:paraId="1E91FD8F" w14:textId="47F41CA8" w:rsidR="001F553A" w:rsidRPr="00A03E14" w:rsidRDefault="001F553A" w:rsidP="00C97ED7">
            <w:pPr>
              <w:spacing w:after="120" w:line="240" w:lineRule="auto"/>
              <w:rPr>
                <w:sz w:val="22"/>
                <w:szCs w:val="22"/>
              </w:rPr>
            </w:pPr>
            <w:proofErr w:type="spellStart"/>
            <w:r w:rsidRPr="00A03E14">
              <w:rPr>
                <w:sz w:val="22"/>
                <w:szCs w:val="22"/>
              </w:rPr>
              <w:t>Et</w:t>
            </w:r>
            <w:r w:rsidR="00353524" w:rsidRPr="00A03E14">
              <w:rPr>
                <w:sz w:val="22"/>
                <w:szCs w:val="22"/>
              </w:rPr>
              <w:t>i</w:t>
            </w:r>
            <w:r w:rsidRPr="00A03E14">
              <w:rPr>
                <w:sz w:val="22"/>
                <w:szCs w:val="22"/>
              </w:rPr>
              <w:t>lbenzen</w:t>
            </w:r>
            <w:r w:rsidR="00353524" w:rsidRPr="00A03E14">
              <w:rPr>
                <w:sz w:val="22"/>
                <w:szCs w:val="22"/>
              </w:rPr>
              <w:t>a</w:t>
            </w:r>
            <w:proofErr w:type="spellEnd"/>
          </w:p>
        </w:tc>
        <w:tc>
          <w:tcPr>
            <w:tcW w:w="2196" w:type="dxa"/>
          </w:tcPr>
          <w:p w14:paraId="61B9283F" w14:textId="7E549C38" w:rsidR="001F553A" w:rsidRPr="00A03E14" w:rsidRDefault="001F553A" w:rsidP="00C97ED7">
            <w:pPr>
              <w:spacing w:after="120" w:line="240" w:lineRule="auto"/>
              <w:rPr>
                <w:sz w:val="22"/>
                <w:szCs w:val="22"/>
              </w:rPr>
            </w:pPr>
            <w:r w:rsidRPr="00A03E14">
              <w:rPr>
                <w:sz w:val="22"/>
                <w:szCs w:val="22"/>
              </w:rPr>
              <w:t>C</w:t>
            </w:r>
            <w:r w:rsidRPr="00A03E14">
              <w:rPr>
                <w:sz w:val="22"/>
                <w:szCs w:val="22"/>
                <w:vertAlign w:val="subscript"/>
              </w:rPr>
              <w:t>6</w:t>
            </w:r>
            <w:r w:rsidRPr="00A03E14">
              <w:rPr>
                <w:sz w:val="22"/>
                <w:szCs w:val="22"/>
              </w:rPr>
              <w:t>H</w:t>
            </w:r>
            <w:r w:rsidRPr="00A03E14">
              <w:rPr>
                <w:sz w:val="22"/>
                <w:szCs w:val="22"/>
                <w:vertAlign w:val="subscript"/>
              </w:rPr>
              <w:t>5</w:t>
            </w:r>
            <w:r w:rsidRPr="00A03E14">
              <w:rPr>
                <w:sz w:val="22"/>
                <w:szCs w:val="22"/>
              </w:rPr>
              <w:t>C</w:t>
            </w:r>
            <w:r w:rsidRPr="00A03E14">
              <w:rPr>
                <w:sz w:val="22"/>
                <w:szCs w:val="22"/>
                <w:vertAlign w:val="subscript"/>
              </w:rPr>
              <w:t>2</w:t>
            </w:r>
            <w:r w:rsidRPr="00A03E14">
              <w:rPr>
                <w:sz w:val="22"/>
                <w:szCs w:val="22"/>
              </w:rPr>
              <w:t>H</w:t>
            </w:r>
            <w:r w:rsidRPr="00A03E14">
              <w:rPr>
                <w:sz w:val="22"/>
                <w:szCs w:val="22"/>
                <w:vertAlign w:val="subscript"/>
              </w:rPr>
              <w:t>5</w:t>
            </w:r>
          </w:p>
        </w:tc>
        <w:tc>
          <w:tcPr>
            <w:tcW w:w="3217" w:type="dxa"/>
          </w:tcPr>
          <w:p w14:paraId="1749D5CD" w14:textId="2A06406F" w:rsidR="001F553A" w:rsidRPr="00A03E14" w:rsidRDefault="001F553A" w:rsidP="00C97ED7">
            <w:pPr>
              <w:spacing w:after="120" w:line="240" w:lineRule="auto"/>
              <w:rPr>
                <w:sz w:val="22"/>
                <w:szCs w:val="22"/>
              </w:rPr>
            </w:pPr>
            <w:r w:rsidRPr="00A03E14">
              <w:rPr>
                <w:sz w:val="22"/>
                <w:szCs w:val="22"/>
              </w:rPr>
              <w:t>600 – 6500</w:t>
            </w:r>
            <w:r w:rsidRPr="00A03E14">
              <w:rPr>
                <w:sz w:val="22"/>
                <w:szCs w:val="22"/>
              </w:rPr>
              <w:fldChar w:fldCharType="begin" w:fldLock="1"/>
            </w:r>
            <w:r w:rsidRPr="00A03E14">
              <w:rPr>
                <w:sz w:val="22"/>
                <w:szCs w:val="22"/>
              </w:rPr>
              <w:instrText>ADDIN CSL_CITATION {"citationItems":[{"id":"ITEM-1","itemData":{"DOI":"10.1366/0003702042641281","ISSN":"0003-7028","abstract":"The National Institute of Standards and Technology (NIST) and the Pacific Northwest National Laboratory (PNNL) are each creating quantitative databases containing the vapor-phase infrared spectra of pure chemicals. The digital databases have been created with both laboratory and remote-sensing applications in mind. A spectral resolution of approximate, equals 0.1 cm(-1) was selected to avoid degrading sharp spectral features, while also realizing that atmospheric broadening typically limits line widths to 0.1 cm(-1). Calculated positional (wave- number, cm(-1)) uncertainty is &lt;/=0.005 cm(-1), while the 1sigma statistical uncertainty in absorbance values is &lt;2% for most compounds. The latter was achieved by measuring multiple (typically &gt;/=9) path length-concentration burdens and fitting a weighted Beer's law plot to each wavenumber channel. The two databases include different classes of compounds and were compared using 12 samples. Though these 12 samples span a range of polarities, absorption strengths, and vapor pressures, the data agree to within experimental uncertainties with only one exception.","author":[{"dropping-particle":"","family":"Sharpe","given":"Steven W.","non-dropping-particle":"","parse-names":false,"suffix":""},{"dropping-particle":"","family":"Johnson","given":"Timothy J.","non-dropping-particle":"","parse-names":false,"suffix":""},{"dropping-particle":"","family":"Sams","given":"Robert L.","non-dropping-particle":"","parse-names":false,"suffix":""},{"dropping-particle":"","family":"Chu","given":"Pamela M.","non-dropping-particle":"","parse-names":false,"suffix":""},{"dropping-particle":"","family":"Rhoderick","given":"George C.","non-dropping-particle":"","parse-names":false,"suffix":""},{"dropping-particle":"","family":"Johnson","given":"Patricia A.","non-dropping-particle":"","parse-names":false,"suffix":""}],"container-title":"Applied Spectroscopy","id":"ITEM-1","issue":"12","issued":{"date-parts":[["2004","12","30"]]},"page":"1452-1461","title":"Gas-Phase Databases for Quantitative Infrared Spectroscopy","type":"article-journal","volume":"58"},"uris":["http://www.mendeley.com/documents/?uuid=7d1644be-4933-4615-b930-42774e481428"]}],"mendeley":{"formattedCitation":"(Sharpe et al., 2004)","plainTextFormattedCitation":"(Sharpe et al., 2004)","previouslyFormattedCitation":"(Sharpe et al., 2004)"},"properties":{"noteIndex":0},"schema":"https://github.com/citation-style-language/schema/raw/master/csl-citation.json"}</w:instrText>
            </w:r>
            <w:r w:rsidRPr="00A03E14">
              <w:rPr>
                <w:sz w:val="22"/>
                <w:szCs w:val="22"/>
              </w:rPr>
              <w:fldChar w:fldCharType="separate"/>
            </w:r>
            <w:r w:rsidRPr="00A03E14">
              <w:rPr>
                <w:noProof/>
                <w:sz w:val="22"/>
                <w:szCs w:val="22"/>
              </w:rPr>
              <w:t>(Sharpe et al., 2004)</w:t>
            </w:r>
            <w:r w:rsidRPr="00A03E14">
              <w:rPr>
                <w:sz w:val="22"/>
                <w:szCs w:val="22"/>
              </w:rPr>
              <w:fldChar w:fldCharType="end"/>
            </w:r>
            <w:r w:rsidRPr="00A03E14">
              <w:rPr>
                <w:sz w:val="22"/>
                <w:szCs w:val="22"/>
              </w:rPr>
              <w:t xml:space="preserve"> </w:t>
            </w:r>
          </w:p>
        </w:tc>
      </w:tr>
      <w:tr w:rsidR="00CD5442" w:rsidRPr="00A03E14" w14:paraId="563482BE" w14:textId="77777777" w:rsidTr="00C97ED7">
        <w:trPr>
          <w:jc w:val="center"/>
        </w:trPr>
        <w:tc>
          <w:tcPr>
            <w:tcW w:w="574" w:type="dxa"/>
          </w:tcPr>
          <w:p w14:paraId="236B486F" w14:textId="4A79E9B2" w:rsidR="00CD5442" w:rsidRPr="00A03E14" w:rsidRDefault="00CD5442" w:rsidP="00C97ED7">
            <w:pPr>
              <w:spacing w:after="120" w:line="240" w:lineRule="auto"/>
              <w:rPr>
                <w:sz w:val="22"/>
                <w:szCs w:val="22"/>
              </w:rPr>
            </w:pPr>
            <w:r w:rsidRPr="00A03E14">
              <w:rPr>
                <w:sz w:val="22"/>
                <w:szCs w:val="22"/>
              </w:rPr>
              <w:t>4</w:t>
            </w:r>
          </w:p>
        </w:tc>
        <w:tc>
          <w:tcPr>
            <w:tcW w:w="2475" w:type="dxa"/>
          </w:tcPr>
          <w:p w14:paraId="65C6818B" w14:textId="3DC0860D" w:rsidR="00CD5442" w:rsidRPr="00A03E14" w:rsidRDefault="00CD5442" w:rsidP="00C97ED7">
            <w:pPr>
              <w:spacing w:after="120" w:line="240" w:lineRule="auto"/>
              <w:rPr>
                <w:sz w:val="22"/>
                <w:szCs w:val="22"/>
              </w:rPr>
            </w:pPr>
            <w:proofErr w:type="spellStart"/>
            <w:r w:rsidRPr="00A03E14">
              <w:rPr>
                <w:sz w:val="22"/>
                <w:szCs w:val="22"/>
              </w:rPr>
              <w:t>A</w:t>
            </w:r>
            <w:r w:rsidR="00353524" w:rsidRPr="00A03E14">
              <w:rPr>
                <w:sz w:val="22"/>
                <w:szCs w:val="22"/>
              </w:rPr>
              <w:t>s</w:t>
            </w:r>
            <w:r w:rsidRPr="00A03E14">
              <w:rPr>
                <w:sz w:val="22"/>
                <w:szCs w:val="22"/>
              </w:rPr>
              <w:t>eton</w:t>
            </w:r>
            <w:proofErr w:type="spellEnd"/>
            <w:r w:rsidRPr="00A03E14">
              <w:rPr>
                <w:sz w:val="22"/>
                <w:szCs w:val="22"/>
              </w:rPr>
              <w:t xml:space="preserve"> (</w:t>
            </w:r>
            <w:proofErr w:type="spellStart"/>
            <w:r w:rsidRPr="00A03E14">
              <w:rPr>
                <w:sz w:val="22"/>
                <w:szCs w:val="22"/>
              </w:rPr>
              <w:t>Propanon</w:t>
            </w:r>
            <w:proofErr w:type="spellEnd"/>
            <w:r w:rsidRPr="00A03E14">
              <w:rPr>
                <w:sz w:val="22"/>
                <w:szCs w:val="22"/>
              </w:rPr>
              <w:t>)</w:t>
            </w:r>
          </w:p>
        </w:tc>
        <w:tc>
          <w:tcPr>
            <w:tcW w:w="2196" w:type="dxa"/>
          </w:tcPr>
          <w:p w14:paraId="0B64ACAF" w14:textId="2B06751E" w:rsidR="00CD5442" w:rsidRPr="00A03E14" w:rsidRDefault="00CD5442" w:rsidP="00C97ED7">
            <w:pPr>
              <w:spacing w:after="120" w:line="240" w:lineRule="auto"/>
              <w:rPr>
                <w:sz w:val="22"/>
                <w:szCs w:val="22"/>
              </w:rPr>
            </w:pPr>
            <w:r w:rsidRPr="00A03E14">
              <w:rPr>
                <w:rStyle w:val="info"/>
                <w:sz w:val="22"/>
                <w:szCs w:val="22"/>
              </w:rPr>
              <w:t>CH</w:t>
            </w:r>
            <w:r w:rsidRPr="00A03E14">
              <w:rPr>
                <w:rStyle w:val="info"/>
                <w:sz w:val="22"/>
                <w:szCs w:val="22"/>
                <w:vertAlign w:val="subscript"/>
              </w:rPr>
              <w:t>3</w:t>
            </w:r>
            <w:r w:rsidRPr="00A03E14">
              <w:rPr>
                <w:rStyle w:val="info"/>
                <w:sz w:val="22"/>
                <w:szCs w:val="22"/>
              </w:rPr>
              <w:t>COCH</w:t>
            </w:r>
            <w:r w:rsidRPr="00A03E14">
              <w:rPr>
                <w:rStyle w:val="info"/>
                <w:sz w:val="22"/>
                <w:szCs w:val="22"/>
                <w:vertAlign w:val="subscript"/>
              </w:rPr>
              <w:t>3</w:t>
            </w:r>
          </w:p>
        </w:tc>
        <w:tc>
          <w:tcPr>
            <w:tcW w:w="3217" w:type="dxa"/>
          </w:tcPr>
          <w:p w14:paraId="30415A5E" w14:textId="31C7BE3D" w:rsidR="00CD5442" w:rsidRPr="00A03E14" w:rsidRDefault="00CD5442" w:rsidP="00C97ED7">
            <w:pPr>
              <w:spacing w:after="120" w:line="240" w:lineRule="auto"/>
              <w:rPr>
                <w:sz w:val="22"/>
                <w:szCs w:val="22"/>
              </w:rPr>
            </w:pPr>
            <w:r w:rsidRPr="00A03E14">
              <w:rPr>
                <w:sz w:val="22"/>
                <w:szCs w:val="22"/>
              </w:rPr>
              <w:t>700 – 1780</w:t>
            </w:r>
            <w:r w:rsidRPr="00A03E14">
              <w:rPr>
                <w:sz w:val="22"/>
                <w:szCs w:val="22"/>
              </w:rPr>
              <w:fldChar w:fldCharType="begin" w:fldLock="1"/>
            </w:r>
            <w:r w:rsidRPr="00A03E14">
              <w:rPr>
                <w:sz w:val="22"/>
                <w:szCs w:val="22"/>
              </w:rPr>
              <w:instrText>ADDIN CSL_CITATION {"citationItems":[{"id":"ITEM-1","itemData":{"DOI":"10.1016/j.jqsrt.2010.09.002","ISSN":"00224073","abstract":"Infrared absorption cross sections for acetone (propanone) have been determined in the 830-1950cm-1 spectral region from spectra recorded using a high-resolution FTIR spectrometer (Bruker IFS 125HR) and a multipass cell with a maximum optical path length of 19.3m. The spectra of mixtures of acetone with dry synthetic air were recorded at 0.015cm-1 resolution (calculated as 0.9/MOPD using the Bruker definition of resolution) at a number of temperatures between 194 and 251K and pressures appropriate for atmospheric conditions. Intensities were calibrated using three acetone spectra (recorded at 278, 293 and 323K) taken from the Pacific Northwest National Laboratory (PNNL) IR database. The new absorption cross sections have been combined with previous high spectral resolution results to create a more complete set of acetone absorption cross sections appropriate for atmospheric remote sensing. These cross sections will provide an accurate basis for upper tropospheric/lower stratospheric retrievals of acetone in the mid-infrared spectral region from ACE and MIPAS satellite data. © 2010 Elsevier Ltd.","author":[{"dropping-particle":"","family":"Harrison","given":"Jeremy J.","non-dropping-particle":"","parse-names":false,"suffix":""},{"dropping-particle":"","family":"Humpage","given":"Neil","non-dropping-particle":"","parse-names":false,"suffix":""},{"dropping-particle":"","family":"Allen","given":"Nicholas D.C.","non-dropping-particle":"","parse-names":false,"suffix":""},{"dropping-particle":"","family":"Waterfall","given":"Alison M.","non-dropping-particle":"","parse-names":false,"suffix":""},{"dropping-particle":"","family":"Bernath","given":"Peter F.","non-dropping-particle":"","parse-names":false,"suffix":""},{"dropping-particle":"","family":"Remedios","given":"John J.","non-dropping-particle":"","parse-names":false,"suffix":""}],"container-title":"Journal of Quantitative Spectroscopy and Radiative Transfer","id":"ITEM-1","issue":"3","issued":{"date-parts":[["2011"]]},"page":"457-464","publisher":"Elsevier","title":"Mid-infrared absorption cross sections for acetone (propanone)","type":"article-journal","volume":"112"},"uris":["http://www.mendeley.com/documents/?uuid=83677547-7ebc-475b-a040-780ea96f4932"]}],"mendeley":{"formattedCitation":"(Harrison et al., 2011)","plainTextFormattedCitation":"(Harrison et al., 2011)","previouslyFormattedCitation":"(Harrison et al., 2011)"},"properties":{"noteIndex":0},"schema":"https://github.com/citation-style-language/schema/raw/master/csl-citation.json"}</w:instrText>
            </w:r>
            <w:r w:rsidRPr="00A03E14">
              <w:rPr>
                <w:sz w:val="22"/>
                <w:szCs w:val="22"/>
              </w:rPr>
              <w:fldChar w:fldCharType="separate"/>
            </w:r>
            <w:r w:rsidRPr="00A03E14">
              <w:rPr>
                <w:noProof/>
                <w:sz w:val="22"/>
                <w:szCs w:val="22"/>
              </w:rPr>
              <w:t>(Harrison et al., 2011)</w:t>
            </w:r>
            <w:r w:rsidRPr="00A03E14">
              <w:rPr>
                <w:sz w:val="22"/>
                <w:szCs w:val="22"/>
              </w:rPr>
              <w:fldChar w:fldCharType="end"/>
            </w:r>
            <w:r w:rsidRPr="00A03E14">
              <w:rPr>
                <w:sz w:val="22"/>
                <w:szCs w:val="22"/>
              </w:rPr>
              <w:t xml:space="preserve"> </w:t>
            </w:r>
          </w:p>
        </w:tc>
      </w:tr>
      <w:tr w:rsidR="00CD5442" w:rsidRPr="00A03E14" w14:paraId="3B6EBC3E" w14:textId="77777777" w:rsidTr="00C97ED7">
        <w:trPr>
          <w:jc w:val="center"/>
        </w:trPr>
        <w:tc>
          <w:tcPr>
            <w:tcW w:w="574" w:type="dxa"/>
          </w:tcPr>
          <w:p w14:paraId="37888E83" w14:textId="674A7CAB" w:rsidR="00CD5442" w:rsidRPr="00A03E14" w:rsidRDefault="00CD5442" w:rsidP="00C97ED7">
            <w:pPr>
              <w:spacing w:after="120" w:line="240" w:lineRule="auto"/>
              <w:rPr>
                <w:sz w:val="22"/>
                <w:szCs w:val="22"/>
              </w:rPr>
            </w:pPr>
            <w:r w:rsidRPr="00A03E14">
              <w:rPr>
                <w:sz w:val="22"/>
                <w:szCs w:val="22"/>
              </w:rPr>
              <w:t>5</w:t>
            </w:r>
          </w:p>
        </w:tc>
        <w:tc>
          <w:tcPr>
            <w:tcW w:w="2475" w:type="dxa"/>
          </w:tcPr>
          <w:p w14:paraId="0CD0091E" w14:textId="0A7E73A0" w:rsidR="00CD5442" w:rsidRPr="00A03E14" w:rsidRDefault="00CD5442" w:rsidP="00C97ED7">
            <w:pPr>
              <w:spacing w:after="120" w:line="240" w:lineRule="auto"/>
              <w:rPr>
                <w:sz w:val="22"/>
                <w:szCs w:val="22"/>
              </w:rPr>
            </w:pPr>
            <w:proofErr w:type="spellStart"/>
            <w:r w:rsidRPr="00A03E14">
              <w:rPr>
                <w:sz w:val="22"/>
                <w:szCs w:val="22"/>
              </w:rPr>
              <w:t>Benzen</w:t>
            </w:r>
            <w:r w:rsidR="00353524" w:rsidRPr="00A03E14">
              <w:rPr>
                <w:sz w:val="22"/>
                <w:szCs w:val="22"/>
              </w:rPr>
              <w:t>a</w:t>
            </w:r>
            <w:proofErr w:type="spellEnd"/>
          </w:p>
        </w:tc>
        <w:tc>
          <w:tcPr>
            <w:tcW w:w="2196" w:type="dxa"/>
          </w:tcPr>
          <w:p w14:paraId="23FA68FD" w14:textId="0092C534" w:rsidR="00CD5442" w:rsidRPr="00A03E14" w:rsidRDefault="00CD5442" w:rsidP="00C97ED7">
            <w:pPr>
              <w:spacing w:after="120" w:line="240" w:lineRule="auto"/>
              <w:rPr>
                <w:sz w:val="22"/>
                <w:szCs w:val="22"/>
              </w:rPr>
            </w:pPr>
            <w:r w:rsidRPr="00A03E14">
              <w:rPr>
                <w:rStyle w:val="info"/>
                <w:sz w:val="22"/>
                <w:szCs w:val="22"/>
              </w:rPr>
              <w:t>C</w:t>
            </w:r>
            <w:r w:rsidRPr="00A03E14">
              <w:rPr>
                <w:rStyle w:val="info"/>
                <w:sz w:val="22"/>
                <w:szCs w:val="22"/>
                <w:vertAlign w:val="subscript"/>
              </w:rPr>
              <w:t>6</w:t>
            </w:r>
            <w:r w:rsidRPr="00A03E14">
              <w:rPr>
                <w:rStyle w:val="info"/>
                <w:sz w:val="22"/>
                <w:szCs w:val="22"/>
              </w:rPr>
              <w:t>H</w:t>
            </w:r>
            <w:r w:rsidRPr="00A03E14">
              <w:rPr>
                <w:rStyle w:val="info"/>
                <w:sz w:val="22"/>
                <w:szCs w:val="22"/>
                <w:vertAlign w:val="subscript"/>
              </w:rPr>
              <w:t>6</w:t>
            </w:r>
          </w:p>
        </w:tc>
        <w:tc>
          <w:tcPr>
            <w:tcW w:w="3217" w:type="dxa"/>
          </w:tcPr>
          <w:p w14:paraId="19A40C72" w14:textId="77777777" w:rsidR="00CD5442" w:rsidRPr="00A03E14" w:rsidRDefault="00CD5442" w:rsidP="00C97ED7">
            <w:pPr>
              <w:spacing w:after="120" w:line="240" w:lineRule="auto"/>
              <w:rPr>
                <w:sz w:val="22"/>
                <w:szCs w:val="22"/>
              </w:rPr>
            </w:pPr>
            <w:r w:rsidRPr="00A03E14">
              <w:rPr>
                <w:sz w:val="22"/>
                <w:szCs w:val="22"/>
              </w:rPr>
              <w:t>600 – 6500</w:t>
            </w:r>
            <w:r w:rsidRPr="00A03E14">
              <w:rPr>
                <w:sz w:val="22"/>
                <w:szCs w:val="22"/>
              </w:rPr>
              <w:fldChar w:fldCharType="begin" w:fldLock="1"/>
            </w:r>
            <w:r w:rsidRPr="00A03E14">
              <w:rPr>
                <w:sz w:val="22"/>
                <w:szCs w:val="22"/>
              </w:rPr>
              <w:instrText>ADDIN CSL_CITATION {"citationItems":[{"id":"ITEM-1","itemData":{"DOI":"10.1016/j.jqsrt.2008.04.007","ISSN":"00224073","abstract":"Pressure broadened (1 atm. N 2 ) laboratory spectra of benzene vapor (in natural abundance) were recorded at 278, 298, and 323 K, covering 600-6500 cm -1 . The spectra were recorded at a resolution of 0.112 cm -1 using a commercial Fourier transform spectrometer. The pressure of each benzene vapor sample was measured using high-precision capacitance manometers, and a minimum of nine sample pressures were recorded for each temperature. The samples were introduced into a temperature-stabilized static cell (19.94(1) cm pathlength) that was hard-mounted into the spectrometer. From these data a fit composite spectrum was calculated for each temperature. The number density for the three composite spectra was normalized to 296 K. The spectra give the absorption coefficient (cm 2 molecule -1 , naperian units) as a function of wavenumber. From these spectra integrated band intensities (cm molecule -1 and atm -1 cm -2 ) for intervals corresponding to the stronger benzene bands were calculated and were compared with previously reported values. We discuss and quantify error sources and estimate our systematic (NIST Type-B) errors to be 3% for the stronger bands. The measured absorption coefficients and integrated band intensities are useful for remote sensing applications such as measurements of planetary atmospheres and assessment of the environmental impact of terrestrial oil fire emissions. © 2008 Elsevier Ltd.","author":[{"dropping-particle":"","family":"Rinsland","given":"C. P.","non-dropping-particle":"","parse-names":false,"suffix":""},{"dropping-particle":"","family":"Devi","given":"V. Malathy","non-dropping-particle":"","parse-names":false,"suffix":""},{"dropping-particle":"","family":"Blake","given":"Thomas A.","non-dropping-particle":"","parse-names":false,"suffix":""},{"dropping-particle":"","family":"Sams","given":"R. L.","non-dropping-particle":"","parse-names":false,"suffix":""},{"dropping-particle":"","family":"Sharpe","given":"Steven","non-dropping-particle":"","parse-names":false,"suffix":""},{"dropping-particle":"","family":"Chiou","given":"Linda","non-dropping-particle":"","parse-names":false,"suffix":""}],"container-title":"Journal of Quantitative Spectroscopy and Radiative Transfer","id":"ITEM-1","issue":"15","issued":{"date-parts":[["2008"]]},"page":"2511-2522","title":"Quantitative measurement of integrated band intensities of benzene vapor in the mid-infrared at 278, 298, and 323 K","type":"article-journal","volume":"109"},"uris":["http://www.mendeley.com/documents/?uuid=8e5b67f8-6c62-4583-9e83-99de0ede59c6"]}],"mendeley":{"formattedCitation":"(Rinsland et al., 2008)","plainTextFormattedCitation":"(Rinsland et al., 2008)","previouslyFormattedCitation":"(Rinsland et al., 2008)"},"properties":{"noteIndex":0},"schema":"https://github.com/citation-style-language/schema/raw/master/csl-citation.json"}</w:instrText>
            </w:r>
            <w:r w:rsidRPr="00A03E14">
              <w:rPr>
                <w:sz w:val="22"/>
                <w:szCs w:val="22"/>
              </w:rPr>
              <w:fldChar w:fldCharType="separate"/>
            </w:r>
            <w:r w:rsidRPr="00A03E14">
              <w:rPr>
                <w:noProof/>
                <w:sz w:val="22"/>
                <w:szCs w:val="22"/>
              </w:rPr>
              <w:t>(</w:t>
            </w:r>
            <w:proofErr w:type="spellStart"/>
            <w:r w:rsidRPr="00A03E14">
              <w:rPr>
                <w:noProof/>
                <w:sz w:val="22"/>
                <w:szCs w:val="22"/>
              </w:rPr>
              <w:t>Rinsland</w:t>
            </w:r>
            <w:proofErr w:type="spellEnd"/>
            <w:r w:rsidRPr="00A03E14">
              <w:rPr>
                <w:noProof/>
                <w:sz w:val="22"/>
                <w:szCs w:val="22"/>
              </w:rPr>
              <w:t xml:space="preserve"> et al., 2008)</w:t>
            </w:r>
            <w:r w:rsidRPr="00A03E14">
              <w:rPr>
                <w:sz w:val="22"/>
                <w:szCs w:val="22"/>
              </w:rPr>
              <w:fldChar w:fldCharType="end"/>
            </w:r>
          </w:p>
          <w:p w14:paraId="589A8860" w14:textId="76BBCDC8" w:rsidR="00CD5442" w:rsidRPr="00A03E14" w:rsidRDefault="00CD5442" w:rsidP="00C97ED7">
            <w:pPr>
              <w:spacing w:after="120" w:line="240" w:lineRule="auto"/>
              <w:rPr>
                <w:sz w:val="22"/>
                <w:szCs w:val="22"/>
              </w:rPr>
            </w:pPr>
            <w:r w:rsidRPr="00A03E14">
              <w:rPr>
                <w:sz w:val="22"/>
                <w:szCs w:val="22"/>
              </w:rPr>
              <w:t>36990 - 41785</w:t>
            </w:r>
            <w:r w:rsidRPr="00A03E14">
              <w:rPr>
                <w:sz w:val="22"/>
                <w:szCs w:val="22"/>
              </w:rPr>
              <w:fldChar w:fldCharType="begin" w:fldLock="1"/>
            </w:r>
            <w:r w:rsidR="00A03E14" w:rsidRPr="00A03E14">
              <w:rPr>
                <w:sz w:val="22"/>
                <w:szCs w:val="22"/>
              </w:rPr>
              <w:instrText>ADDIN CSL_CITATION {"citationItems":[{"id":"ITEM-1","itemData":{"DOI":"10.1016/j.jqsrt.2008.11.014","ISSN":"00224073","abstract":"New measurements of the absorption cross sections of gaseous benzene, toluene, meta-, ortho-, and para-xylene have been performed with a Fourier transform spectrometer Bruker IFS120 M at the resolution of 1 cm-1 over the 30 000-42 000 cm-1 spectral range. The recordings were carried out under different pressure and temperature conditions with pure samples. The effect of the temperature on the absorption cross sections is investigated. Comparison with the literature shows large differences, largely attributed to the experimental difficulties encountered during these previous measurements and to a resolution effect. To our knowledge, it is the first time that such a dataset of UV absorption cross sections with temperature dependence is reported in the literature. Such data should be useful for upcoming remote sensing applications, such as atmospheric studies both on Earth and on other planets. © 2008 Elsevier Ltd. All rights reserved.","author":[{"dropping-particle":"","family":"Fally","given":"Sophie","non-dropping-particle":"","parse-names":false,"suffix":""},{"dropping-particle":"","family":"Carleer","given":"Michel","non-dropping-particle":"","parse-names":false,"suffix":""},{"dropping-particle":"","family":"Vandaele","given":"Ann C.","non-dropping-particle":"","parse-names":false,"suffix":""}],"container-title":"Journal of Quantitative Spectroscopy and Radiative Transfer","id":"ITEM-1","issue":"9-10","issued":{"date-parts":[["2009"]]},"page":"766-782","title":"UV Fourier transform absorption cross sections of benzene, toluene, meta-, ortho-, and para-xylene","type":"article-journal","volume":"110"},"uris":["http://www.mendeley.com/documents/?uuid=a8e3c0f2-e337-4e91-83b6-aa93f802eb04"]}],"mendeley":{"formattedCitation":"(Fally et al., 2009)","plainTextFormattedCitation":"(Fally et al., 2009)","previouslyFormattedCitation":"(Fally, Carleer, &amp; Vandaele, 2009)"},"properties":{"noteIndex":0},"schema":"https://github.com/citation-style-language/schema/raw/master/csl-citation.json"}</w:instrText>
            </w:r>
            <w:r w:rsidRPr="00A03E14">
              <w:rPr>
                <w:sz w:val="22"/>
                <w:szCs w:val="22"/>
              </w:rPr>
              <w:fldChar w:fldCharType="separate"/>
            </w:r>
            <w:r w:rsidR="00A03E14" w:rsidRPr="00A03E14">
              <w:rPr>
                <w:noProof/>
                <w:sz w:val="22"/>
                <w:szCs w:val="22"/>
              </w:rPr>
              <w:t>(</w:t>
            </w:r>
            <w:proofErr w:type="spellStart"/>
            <w:r w:rsidR="00A03E14" w:rsidRPr="00A03E14">
              <w:rPr>
                <w:noProof/>
                <w:sz w:val="22"/>
                <w:szCs w:val="22"/>
              </w:rPr>
              <w:t>Fally</w:t>
            </w:r>
            <w:proofErr w:type="spellEnd"/>
            <w:r w:rsidR="00A03E14" w:rsidRPr="00A03E14">
              <w:rPr>
                <w:noProof/>
                <w:sz w:val="22"/>
                <w:szCs w:val="22"/>
              </w:rPr>
              <w:t xml:space="preserve"> et al., 2009)</w:t>
            </w:r>
            <w:r w:rsidRPr="00A03E14">
              <w:rPr>
                <w:sz w:val="22"/>
                <w:szCs w:val="22"/>
              </w:rPr>
              <w:fldChar w:fldCharType="end"/>
            </w:r>
          </w:p>
        </w:tc>
      </w:tr>
      <w:tr w:rsidR="00CD5442" w:rsidRPr="00A03E14" w14:paraId="5C90E70B" w14:textId="77777777" w:rsidTr="00C97ED7">
        <w:trPr>
          <w:jc w:val="center"/>
        </w:trPr>
        <w:tc>
          <w:tcPr>
            <w:tcW w:w="574" w:type="dxa"/>
          </w:tcPr>
          <w:p w14:paraId="2238698C" w14:textId="2F9D8E81" w:rsidR="00CD5442" w:rsidRPr="00A03E14" w:rsidRDefault="00CD5442" w:rsidP="00C97ED7">
            <w:pPr>
              <w:spacing w:after="120" w:line="240" w:lineRule="auto"/>
              <w:rPr>
                <w:sz w:val="22"/>
                <w:szCs w:val="22"/>
              </w:rPr>
            </w:pPr>
            <w:r w:rsidRPr="00A03E14">
              <w:rPr>
                <w:sz w:val="22"/>
                <w:szCs w:val="22"/>
              </w:rPr>
              <w:t>6</w:t>
            </w:r>
          </w:p>
        </w:tc>
        <w:tc>
          <w:tcPr>
            <w:tcW w:w="2475" w:type="dxa"/>
          </w:tcPr>
          <w:p w14:paraId="6935DD39" w14:textId="5707D734" w:rsidR="00CD5442" w:rsidRPr="00A03E14" w:rsidRDefault="00CD5442" w:rsidP="00C97ED7">
            <w:pPr>
              <w:spacing w:after="120" w:line="240" w:lineRule="auto"/>
              <w:rPr>
                <w:sz w:val="22"/>
                <w:szCs w:val="22"/>
              </w:rPr>
            </w:pPr>
            <w:proofErr w:type="spellStart"/>
            <w:r w:rsidRPr="00A03E14">
              <w:rPr>
                <w:sz w:val="22"/>
                <w:szCs w:val="22"/>
              </w:rPr>
              <w:t>Benzaldeh</w:t>
            </w:r>
            <w:r w:rsidR="00353524" w:rsidRPr="00A03E14">
              <w:rPr>
                <w:sz w:val="22"/>
                <w:szCs w:val="22"/>
              </w:rPr>
              <w:t>i</w:t>
            </w:r>
            <w:r w:rsidRPr="00A03E14">
              <w:rPr>
                <w:sz w:val="22"/>
                <w:szCs w:val="22"/>
              </w:rPr>
              <w:t>d</w:t>
            </w:r>
            <w:r w:rsidR="00353524" w:rsidRPr="00A03E14">
              <w:rPr>
                <w:sz w:val="22"/>
                <w:szCs w:val="22"/>
              </w:rPr>
              <w:t>a</w:t>
            </w:r>
            <w:proofErr w:type="spellEnd"/>
          </w:p>
        </w:tc>
        <w:tc>
          <w:tcPr>
            <w:tcW w:w="2196" w:type="dxa"/>
          </w:tcPr>
          <w:p w14:paraId="5274CAD8" w14:textId="35D9C496" w:rsidR="00CD5442" w:rsidRPr="00A03E14" w:rsidRDefault="00CD5442" w:rsidP="00C97ED7">
            <w:pPr>
              <w:spacing w:after="120" w:line="240" w:lineRule="auto"/>
              <w:rPr>
                <w:sz w:val="22"/>
                <w:szCs w:val="22"/>
              </w:rPr>
            </w:pPr>
            <w:r w:rsidRPr="00A03E14">
              <w:rPr>
                <w:rStyle w:val="info"/>
                <w:sz w:val="22"/>
                <w:szCs w:val="22"/>
              </w:rPr>
              <w:t>C</w:t>
            </w:r>
            <w:r w:rsidRPr="00A03E14">
              <w:rPr>
                <w:rStyle w:val="info"/>
                <w:sz w:val="22"/>
                <w:szCs w:val="22"/>
                <w:vertAlign w:val="subscript"/>
              </w:rPr>
              <w:t>6</w:t>
            </w:r>
            <w:r w:rsidRPr="00A03E14">
              <w:rPr>
                <w:rStyle w:val="info"/>
                <w:sz w:val="22"/>
                <w:szCs w:val="22"/>
              </w:rPr>
              <w:t>H</w:t>
            </w:r>
            <w:r w:rsidRPr="00A03E14">
              <w:rPr>
                <w:rStyle w:val="info"/>
                <w:sz w:val="22"/>
                <w:szCs w:val="22"/>
                <w:vertAlign w:val="subscript"/>
              </w:rPr>
              <w:t>5</w:t>
            </w:r>
            <w:r w:rsidRPr="00A03E14">
              <w:rPr>
                <w:rStyle w:val="info"/>
                <w:sz w:val="22"/>
                <w:szCs w:val="22"/>
              </w:rPr>
              <w:t>CHO</w:t>
            </w:r>
          </w:p>
        </w:tc>
        <w:tc>
          <w:tcPr>
            <w:tcW w:w="3217" w:type="dxa"/>
          </w:tcPr>
          <w:p w14:paraId="659692F6" w14:textId="7E577C57" w:rsidR="00CD5442" w:rsidRPr="00A03E14" w:rsidRDefault="00CD5442" w:rsidP="00C97ED7">
            <w:pPr>
              <w:spacing w:after="120" w:line="240" w:lineRule="auto"/>
              <w:rPr>
                <w:sz w:val="22"/>
                <w:szCs w:val="22"/>
              </w:rPr>
            </w:pPr>
            <w:r w:rsidRPr="00A03E14">
              <w:rPr>
                <w:sz w:val="22"/>
                <w:szCs w:val="22"/>
              </w:rPr>
              <w:t>600 – 6500</w:t>
            </w:r>
            <w:r w:rsidRPr="00A03E14">
              <w:rPr>
                <w:sz w:val="22"/>
                <w:szCs w:val="22"/>
              </w:rPr>
              <w:fldChar w:fldCharType="begin" w:fldLock="1"/>
            </w:r>
            <w:r w:rsidRPr="00A03E14">
              <w:rPr>
                <w:sz w:val="22"/>
                <w:szCs w:val="22"/>
              </w:rPr>
              <w:instrText>ADDIN CSL_CITATION {"citationItems":[{"id":"ITEM-1","itemData":{"DOI":"10.1366/0003702042641281","ISSN":"0003-7028","abstract":"The National Institute of Standards and Technology (NIST) and the Pacific Northwest National Laboratory (PNNL) are each creating quantitative databases containing the vapor-phase infrared spectra of pure chemicals. The digital databases have been created with both laboratory and remote-sensing applications in mind. A spectral resolution of approximate, equals 0.1 cm(-1) was selected to avoid degrading sharp spectral features, while also realizing that atmospheric broadening typically limits line widths to 0.1 cm(-1). Calculated positional (wave- number, cm(-1)) uncertainty is &lt;/=0.005 cm(-1), while the 1sigma statistical uncertainty in absorbance values is &lt;2% for most compounds. The latter was achieved by measuring multiple (typically &gt;/=9) path length-concentration burdens and fitting a weighted Beer's law plot to each wavenumber channel. The two databases include different classes of compounds and were compared using 12 samples. Though these 12 samples span a range of polarities, absorption strengths, and vapor pressures, the data agree to within experimental uncertainties with only one exception.","author":[{"dropping-particle":"","family":"Sharpe","given":"Steven W.","non-dropping-particle":"","parse-names":false,"suffix":""},{"dropping-particle":"","family":"Johnson","given":"Timothy J.","non-dropping-particle":"","parse-names":false,"suffix":""},{"dropping-particle":"","family":"Sams","given":"Robert L.","non-dropping-particle":"","parse-names":false,"suffix":""},{"dropping-particle":"","family":"Chu","given":"Pamela M.","non-dropping-particle":"","parse-names":false,"suffix":""},{"dropping-particle":"","family":"Rhoderick","given":"George C.","non-dropping-particle":"","parse-names":false,"suffix":""},{"dropping-particle":"","family":"Johnson","given":"Patricia A.","non-dropping-particle":"","parse-names":false,"suffix":""}],"container-title":"Applied Spectroscopy","id":"ITEM-1","issue":"12","issued":{"date-parts":[["2004","12","30"]]},"page":"1452-1461","title":"Gas-Phase Databases for Quantitative Infrared Spectroscopy","type":"article-journal","volume":"58"},"uris":["http://www.mendeley.com/documents/?uuid=7d1644be-4933-4615-b930-42774e481428"]}],"mendeley":{"formattedCitation":"(Sharpe et al., 2004)","plainTextFormattedCitation":"(Sharpe et al., 2004)","previouslyFormattedCitation":"(Sharpe et al., 2004)"},"properties":{"noteIndex":0},"schema":"https://github.com/citation-style-language/schema/raw/master/csl-citation.json"}</w:instrText>
            </w:r>
            <w:r w:rsidRPr="00A03E14">
              <w:rPr>
                <w:sz w:val="22"/>
                <w:szCs w:val="22"/>
              </w:rPr>
              <w:fldChar w:fldCharType="separate"/>
            </w:r>
            <w:r w:rsidRPr="00A03E14">
              <w:rPr>
                <w:noProof/>
                <w:sz w:val="22"/>
                <w:szCs w:val="22"/>
              </w:rPr>
              <w:t>(Sharpe et al., 2004)</w:t>
            </w:r>
            <w:r w:rsidRPr="00A03E14">
              <w:rPr>
                <w:sz w:val="22"/>
                <w:szCs w:val="22"/>
              </w:rPr>
              <w:fldChar w:fldCharType="end"/>
            </w:r>
            <w:r w:rsidRPr="00A03E14">
              <w:rPr>
                <w:sz w:val="22"/>
                <w:szCs w:val="22"/>
              </w:rPr>
              <w:t xml:space="preserve"> </w:t>
            </w:r>
          </w:p>
        </w:tc>
      </w:tr>
      <w:tr w:rsidR="00CD5442" w:rsidRPr="00A03E14" w14:paraId="7601BAD2" w14:textId="77777777" w:rsidTr="00C97ED7">
        <w:trPr>
          <w:jc w:val="center"/>
        </w:trPr>
        <w:tc>
          <w:tcPr>
            <w:tcW w:w="574" w:type="dxa"/>
          </w:tcPr>
          <w:p w14:paraId="3DFC7E9E" w14:textId="3EA6C085" w:rsidR="00CD5442" w:rsidRPr="00A03E14" w:rsidRDefault="00CD5442" w:rsidP="00C97ED7">
            <w:pPr>
              <w:spacing w:after="120" w:line="240" w:lineRule="auto"/>
              <w:rPr>
                <w:sz w:val="22"/>
                <w:szCs w:val="22"/>
              </w:rPr>
            </w:pPr>
            <w:r w:rsidRPr="00A03E14">
              <w:rPr>
                <w:sz w:val="22"/>
                <w:szCs w:val="22"/>
              </w:rPr>
              <w:t>7</w:t>
            </w:r>
          </w:p>
        </w:tc>
        <w:tc>
          <w:tcPr>
            <w:tcW w:w="2475" w:type="dxa"/>
          </w:tcPr>
          <w:p w14:paraId="1A924346" w14:textId="2D09FE18" w:rsidR="00CD5442" w:rsidRPr="00A03E14" w:rsidRDefault="00CD5442" w:rsidP="00C97ED7">
            <w:pPr>
              <w:spacing w:after="120" w:line="240" w:lineRule="auto"/>
              <w:rPr>
                <w:sz w:val="22"/>
                <w:szCs w:val="22"/>
              </w:rPr>
            </w:pPr>
            <w:proofErr w:type="spellStart"/>
            <w:r w:rsidRPr="00A03E14">
              <w:rPr>
                <w:sz w:val="22"/>
                <w:szCs w:val="22"/>
              </w:rPr>
              <w:t>Dimet</w:t>
            </w:r>
            <w:r w:rsidR="00353524" w:rsidRPr="00A03E14">
              <w:rPr>
                <w:sz w:val="22"/>
                <w:szCs w:val="22"/>
              </w:rPr>
              <w:t>i</w:t>
            </w:r>
            <w:r w:rsidRPr="00A03E14">
              <w:rPr>
                <w:sz w:val="22"/>
                <w:szCs w:val="22"/>
              </w:rPr>
              <w:t>l</w:t>
            </w:r>
            <w:proofErr w:type="spellEnd"/>
            <w:r w:rsidRPr="00A03E14">
              <w:rPr>
                <w:sz w:val="22"/>
                <w:szCs w:val="22"/>
              </w:rPr>
              <w:t xml:space="preserve"> </w:t>
            </w:r>
            <w:proofErr w:type="spellStart"/>
            <w:r w:rsidRPr="00A03E14">
              <w:rPr>
                <w:sz w:val="22"/>
                <w:szCs w:val="22"/>
              </w:rPr>
              <w:t>sulfid</w:t>
            </w:r>
            <w:r w:rsidR="00353524" w:rsidRPr="00A03E14">
              <w:rPr>
                <w:sz w:val="22"/>
                <w:szCs w:val="22"/>
              </w:rPr>
              <w:t>a</w:t>
            </w:r>
            <w:proofErr w:type="spellEnd"/>
          </w:p>
        </w:tc>
        <w:tc>
          <w:tcPr>
            <w:tcW w:w="2196" w:type="dxa"/>
          </w:tcPr>
          <w:p w14:paraId="782BA007" w14:textId="342EA765" w:rsidR="00CD5442" w:rsidRPr="00A03E14" w:rsidRDefault="00CD5442" w:rsidP="00C97ED7">
            <w:pPr>
              <w:spacing w:after="120" w:line="240" w:lineRule="auto"/>
              <w:rPr>
                <w:sz w:val="22"/>
                <w:szCs w:val="22"/>
              </w:rPr>
            </w:pPr>
            <w:r w:rsidRPr="00A03E14">
              <w:rPr>
                <w:rStyle w:val="info"/>
                <w:sz w:val="22"/>
                <w:szCs w:val="22"/>
              </w:rPr>
              <w:t>(CH</w:t>
            </w:r>
            <w:r w:rsidRPr="00A03E14">
              <w:rPr>
                <w:rStyle w:val="info"/>
                <w:sz w:val="22"/>
                <w:szCs w:val="22"/>
                <w:vertAlign w:val="subscript"/>
              </w:rPr>
              <w:t>3</w:t>
            </w:r>
            <w:r w:rsidRPr="00A03E14">
              <w:rPr>
                <w:rStyle w:val="info"/>
                <w:sz w:val="22"/>
                <w:szCs w:val="22"/>
              </w:rPr>
              <w:t>)</w:t>
            </w:r>
            <w:r w:rsidRPr="00A03E14">
              <w:rPr>
                <w:rStyle w:val="info"/>
                <w:sz w:val="22"/>
                <w:szCs w:val="22"/>
                <w:vertAlign w:val="subscript"/>
              </w:rPr>
              <w:t>2</w:t>
            </w:r>
            <w:r w:rsidRPr="00A03E14">
              <w:rPr>
                <w:rStyle w:val="info"/>
                <w:sz w:val="22"/>
                <w:szCs w:val="22"/>
              </w:rPr>
              <w:t>S</w:t>
            </w:r>
          </w:p>
        </w:tc>
        <w:tc>
          <w:tcPr>
            <w:tcW w:w="3217" w:type="dxa"/>
          </w:tcPr>
          <w:p w14:paraId="3CA73750" w14:textId="7CD8A7D4" w:rsidR="00CD5442" w:rsidRPr="00A03E14" w:rsidRDefault="00CD5442" w:rsidP="00C97ED7">
            <w:pPr>
              <w:spacing w:after="120" w:line="240" w:lineRule="auto"/>
              <w:rPr>
                <w:sz w:val="22"/>
                <w:szCs w:val="22"/>
              </w:rPr>
            </w:pPr>
            <w:r w:rsidRPr="00A03E14">
              <w:rPr>
                <w:sz w:val="22"/>
                <w:szCs w:val="22"/>
              </w:rPr>
              <w:t>600 – 6500</w:t>
            </w:r>
            <w:r w:rsidRPr="00A03E14">
              <w:rPr>
                <w:sz w:val="22"/>
                <w:szCs w:val="22"/>
              </w:rPr>
              <w:fldChar w:fldCharType="begin" w:fldLock="1"/>
            </w:r>
            <w:r w:rsidRPr="00A03E14">
              <w:rPr>
                <w:sz w:val="22"/>
                <w:szCs w:val="22"/>
              </w:rPr>
              <w:instrText>ADDIN CSL_CITATION {"citationItems":[{"id":"ITEM-1","itemData":{"DOI":"10.1366/0003702042641281","ISSN":"0003-7028","abstract":"The National Institute of Standards and Technology (NIST) and the Pacific Northwest National Laboratory (PNNL) are each creating quantitative databases containing the vapor-phase infrared spectra of pure chemicals. The digital databases have been created with both laboratory and remote-sensing applications in mind. A spectral resolution of approximate, equals 0.1 cm(-1) was selected to avoid degrading sharp spectral features, while also realizing that atmospheric broadening typically limits line widths to 0.1 cm(-1). Calculated positional (wave- number, cm(-1)) uncertainty is &lt;/=0.005 cm(-1), while the 1sigma statistical uncertainty in absorbance values is &lt;2% for most compounds. The latter was achieved by measuring multiple (typically &gt;/=9) path length-concentration burdens and fitting a weighted Beer's law plot to each wavenumber channel. The two databases include different classes of compounds and were compared using 12 samples. Though these 12 samples span a range of polarities, absorption strengths, and vapor pressures, the data agree to within experimental uncertainties with only one exception.","author":[{"dropping-particle":"","family":"Sharpe","given":"Steven W.","non-dropping-particle":"","parse-names":false,"suffix":""},{"dropping-particle":"","family":"Johnson","given":"Timothy J.","non-dropping-particle":"","parse-names":false,"suffix":""},{"dropping-particle":"","family":"Sams","given":"Robert L.","non-dropping-particle":"","parse-names":false,"suffix":""},{"dropping-particle":"","family":"Chu","given":"Pamela M.","non-dropping-particle":"","parse-names":false,"suffix":""},{"dropping-particle":"","family":"Rhoderick","given":"George C.","non-dropping-particle":"","parse-names":false,"suffix":""},{"dropping-particle":"","family":"Johnson","given":"Patricia A.","non-dropping-particle":"","parse-names":false,"suffix":""}],"container-title":"Applied Spectroscopy","id":"ITEM-1","issue":"12","issued":{"date-parts":[["2004","12","30"]]},"page":"1452-1461","title":"Gas-Phase Databases for Quantitative Infrared Spectroscopy","type":"article-journal","volume":"58"},"uris":["http://www.mendeley.com/documents/?uuid=7d1644be-4933-4615-b930-42774e481428"]}],"mendeley":{"formattedCitation":"(Sharpe et al., 2004)","plainTextFormattedCitation":"(Sharpe et al., 2004)","previouslyFormattedCitation":"(Sharpe et al., 2004)"},"properties":{"noteIndex":0},"schema":"https://github.com/citation-style-language/schema/raw/master/csl-citation.json"}</w:instrText>
            </w:r>
            <w:r w:rsidRPr="00A03E14">
              <w:rPr>
                <w:sz w:val="22"/>
                <w:szCs w:val="22"/>
              </w:rPr>
              <w:fldChar w:fldCharType="separate"/>
            </w:r>
            <w:r w:rsidRPr="00A03E14">
              <w:rPr>
                <w:noProof/>
                <w:sz w:val="22"/>
                <w:szCs w:val="22"/>
              </w:rPr>
              <w:t>(Sharpe et al., 2004)</w:t>
            </w:r>
            <w:r w:rsidRPr="00A03E14">
              <w:rPr>
                <w:sz w:val="22"/>
                <w:szCs w:val="22"/>
              </w:rPr>
              <w:fldChar w:fldCharType="end"/>
            </w:r>
            <w:r w:rsidRPr="00A03E14">
              <w:rPr>
                <w:sz w:val="22"/>
                <w:szCs w:val="22"/>
              </w:rPr>
              <w:t xml:space="preserve"> </w:t>
            </w:r>
          </w:p>
        </w:tc>
      </w:tr>
      <w:tr w:rsidR="00CD5442" w:rsidRPr="00A03E14" w14:paraId="15C27791" w14:textId="77777777" w:rsidTr="00C97ED7">
        <w:trPr>
          <w:jc w:val="center"/>
        </w:trPr>
        <w:tc>
          <w:tcPr>
            <w:tcW w:w="574" w:type="dxa"/>
            <w:tcBorders>
              <w:bottom w:val="single" w:sz="4" w:space="0" w:color="auto"/>
            </w:tcBorders>
          </w:tcPr>
          <w:p w14:paraId="45DC96EA" w14:textId="1E348E9A" w:rsidR="00CD5442" w:rsidRPr="00A03E14" w:rsidRDefault="00CD5442" w:rsidP="00C97ED7">
            <w:pPr>
              <w:spacing w:after="120" w:line="240" w:lineRule="auto"/>
              <w:rPr>
                <w:sz w:val="22"/>
                <w:szCs w:val="22"/>
              </w:rPr>
            </w:pPr>
            <w:r w:rsidRPr="00A03E14">
              <w:rPr>
                <w:sz w:val="22"/>
                <w:szCs w:val="22"/>
              </w:rPr>
              <w:t>8</w:t>
            </w:r>
          </w:p>
        </w:tc>
        <w:tc>
          <w:tcPr>
            <w:tcW w:w="2475" w:type="dxa"/>
            <w:tcBorders>
              <w:bottom w:val="single" w:sz="4" w:space="0" w:color="auto"/>
            </w:tcBorders>
          </w:tcPr>
          <w:p w14:paraId="3A96719D" w14:textId="56B1560E" w:rsidR="00CD5442" w:rsidRPr="00A03E14" w:rsidRDefault="00CD5442" w:rsidP="00C97ED7">
            <w:pPr>
              <w:spacing w:after="120" w:line="240" w:lineRule="auto"/>
              <w:rPr>
                <w:sz w:val="22"/>
                <w:szCs w:val="22"/>
              </w:rPr>
            </w:pPr>
            <w:proofErr w:type="spellStart"/>
            <w:r w:rsidRPr="00A03E14">
              <w:rPr>
                <w:sz w:val="22"/>
                <w:szCs w:val="22"/>
              </w:rPr>
              <w:t>Propan</w:t>
            </w:r>
            <w:r w:rsidR="00353524" w:rsidRPr="00A03E14">
              <w:rPr>
                <w:sz w:val="22"/>
                <w:szCs w:val="22"/>
              </w:rPr>
              <w:t>a</w:t>
            </w:r>
            <w:proofErr w:type="spellEnd"/>
          </w:p>
        </w:tc>
        <w:tc>
          <w:tcPr>
            <w:tcW w:w="2196" w:type="dxa"/>
            <w:tcBorders>
              <w:bottom w:val="single" w:sz="4" w:space="0" w:color="auto"/>
            </w:tcBorders>
          </w:tcPr>
          <w:p w14:paraId="38916F60" w14:textId="42670D75" w:rsidR="00CD5442" w:rsidRPr="00A03E14" w:rsidRDefault="00CD5442" w:rsidP="00C97ED7">
            <w:pPr>
              <w:spacing w:after="120" w:line="240" w:lineRule="auto"/>
              <w:rPr>
                <w:sz w:val="22"/>
                <w:szCs w:val="22"/>
              </w:rPr>
            </w:pPr>
            <w:r w:rsidRPr="00A03E14">
              <w:rPr>
                <w:rStyle w:val="info"/>
                <w:sz w:val="22"/>
                <w:szCs w:val="22"/>
              </w:rPr>
              <w:t>CH</w:t>
            </w:r>
            <w:r w:rsidRPr="00A03E14">
              <w:rPr>
                <w:rStyle w:val="info"/>
                <w:sz w:val="22"/>
                <w:szCs w:val="22"/>
                <w:vertAlign w:val="subscript"/>
              </w:rPr>
              <w:t>3</w:t>
            </w:r>
            <w:r w:rsidRPr="00A03E14">
              <w:rPr>
                <w:rStyle w:val="info"/>
                <w:sz w:val="22"/>
                <w:szCs w:val="22"/>
              </w:rPr>
              <w:t>CH</w:t>
            </w:r>
            <w:r w:rsidRPr="00A03E14">
              <w:rPr>
                <w:rStyle w:val="info"/>
                <w:sz w:val="22"/>
                <w:szCs w:val="22"/>
                <w:vertAlign w:val="subscript"/>
              </w:rPr>
              <w:t>2</w:t>
            </w:r>
            <w:r w:rsidRPr="00A03E14">
              <w:rPr>
                <w:rStyle w:val="info"/>
                <w:sz w:val="22"/>
                <w:szCs w:val="22"/>
              </w:rPr>
              <w:t>CH</w:t>
            </w:r>
            <w:r w:rsidRPr="00A03E14">
              <w:rPr>
                <w:rStyle w:val="info"/>
                <w:sz w:val="22"/>
                <w:szCs w:val="22"/>
                <w:vertAlign w:val="subscript"/>
              </w:rPr>
              <w:t>3</w:t>
            </w:r>
          </w:p>
        </w:tc>
        <w:tc>
          <w:tcPr>
            <w:tcW w:w="3217" w:type="dxa"/>
            <w:tcBorders>
              <w:bottom w:val="single" w:sz="4" w:space="0" w:color="auto"/>
            </w:tcBorders>
          </w:tcPr>
          <w:p w14:paraId="067C1A00" w14:textId="77777777" w:rsidR="00CD5442" w:rsidRPr="00A03E14" w:rsidRDefault="00CD5442" w:rsidP="00C97ED7">
            <w:pPr>
              <w:spacing w:after="120" w:line="240" w:lineRule="auto"/>
              <w:rPr>
                <w:sz w:val="22"/>
                <w:szCs w:val="22"/>
              </w:rPr>
            </w:pPr>
            <w:r w:rsidRPr="00A03E14">
              <w:rPr>
                <w:sz w:val="22"/>
                <w:szCs w:val="22"/>
              </w:rPr>
              <w:t>600 – 6500</w:t>
            </w:r>
            <w:r w:rsidRPr="00A03E14">
              <w:rPr>
                <w:sz w:val="22"/>
                <w:szCs w:val="22"/>
              </w:rPr>
              <w:fldChar w:fldCharType="begin" w:fldLock="1"/>
            </w:r>
            <w:r w:rsidRPr="00A03E14">
              <w:rPr>
                <w:sz w:val="22"/>
                <w:szCs w:val="22"/>
              </w:rPr>
              <w:instrText>ADDIN CSL_CITATION {"citationItems":[{"id":"ITEM-1","itemData":{"DOI":"10.1366/0003702042641281","ISSN":"0003-7028","abstract":"The National Institute of Standards and Technology (NIST) and the Pacific Northwest National Laboratory (PNNL) are each creating quantitative databases containing the vapor-phase infrared spectra of pure chemicals. The digital databases have been created with both laboratory and remote-sensing applications in mind. A spectral resolution of approximate, equals 0.1 cm(-1) was selected to avoid degrading sharp spectral features, while also realizing that atmospheric broadening typically limits line widths to 0.1 cm(-1). Calculated positional (wave- number, cm(-1)) uncertainty is &lt;/=0.005 cm(-1), while the 1sigma statistical uncertainty in absorbance values is &lt;2% for most compounds. The latter was achieved by measuring multiple (typically &gt;/=9) path length-concentration burdens and fitting a weighted Beer's law plot to each wavenumber channel. The two databases include different classes of compounds and were compared using 12 samples. Though these 12 samples span a range of polarities, absorption strengths, and vapor pressures, the data agree to within experimental uncertainties with only one exception.","author":[{"dropping-particle":"","family":"Sharpe","given":"Steven W.","non-dropping-particle":"","parse-names":false,"suffix":""},{"dropping-particle":"","family":"Johnson","given":"Timothy J.","non-dropping-particle":"","parse-names":false,"suffix":""},{"dropping-particle":"","family":"Sams","given":"Robert L.","non-dropping-particle":"","parse-names":false,"suffix":""},{"dropping-particle":"","family":"Chu","given":"Pamela M.","non-dropping-particle":"","parse-names":false,"suffix":""},{"dropping-particle":"","family":"Rhoderick","given":"George C.","non-dropping-particle":"","parse-names":false,"suffix":""},{"dropping-particle":"","family":"Johnson","given":"Patricia A.","non-dropping-particle":"","parse-names":false,"suffix":""}],"container-title":"Applied Spectroscopy","id":"ITEM-1","issue":"12","issued":{"date-parts":[["2004","12","30"]]},"page":"1452-1461","title":"Gas-Phase Databases for Quantitative Infrared Spectroscopy","type":"article-journal","volume":"58"},"uris":["http://www.mendeley.com/documents/?uuid=7d1644be-4933-4615-b930-42774e481428"]}],"mendeley":{"formattedCitation":"(Sharpe et al., 2004)","plainTextFormattedCitation":"(Sharpe et al., 2004)","previouslyFormattedCitation":"(Sharpe et al., 2004)"},"properties":{"noteIndex":0},"schema":"https://github.com/citation-style-language/schema/raw/master/csl-citation.json"}</w:instrText>
            </w:r>
            <w:r w:rsidRPr="00A03E14">
              <w:rPr>
                <w:sz w:val="22"/>
                <w:szCs w:val="22"/>
              </w:rPr>
              <w:fldChar w:fldCharType="separate"/>
            </w:r>
            <w:r w:rsidRPr="00A03E14">
              <w:rPr>
                <w:noProof/>
                <w:sz w:val="22"/>
                <w:szCs w:val="22"/>
              </w:rPr>
              <w:t>(Sharpe et al., 2004)</w:t>
            </w:r>
            <w:r w:rsidRPr="00A03E14">
              <w:rPr>
                <w:sz w:val="22"/>
                <w:szCs w:val="22"/>
              </w:rPr>
              <w:fldChar w:fldCharType="end"/>
            </w:r>
            <w:r w:rsidRPr="00A03E14">
              <w:rPr>
                <w:sz w:val="22"/>
                <w:szCs w:val="22"/>
              </w:rPr>
              <w:t xml:space="preserve"> </w:t>
            </w:r>
          </w:p>
          <w:p w14:paraId="3E6A7976" w14:textId="61FE12F7" w:rsidR="00CD5442" w:rsidRPr="00A03E14" w:rsidRDefault="00CD5442" w:rsidP="00C97ED7">
            <w:pPr>
              <w:spacing w:after="120" w:line="240" w:lineRule="auto"/>
              <w:rPr>
                <w:sz w:val="22"/>
                <w:szCs w:val="22"/>
              </w:rPr>
            </w:pPr>
            <w:r w:rsidRPr="00A03E14">
              <w:rPr>
                <w:sz w:val="22"/>
                <w:szCs w:val="22"/>
              </w:rPr>
              <w:t>2540 – 3300</w:t>
            </w:r>
            <w:r w:rsidRPr="00A03E14">
              <w:rPr>
                <w:sz w:val="22"/>
                <w:szCs w:val="22"/>
              </w:rPr>
              <w:fldChar w:fldCharType="begin" w:fldLock="1"/>
            </w:r>
            <w:r w:rsidRPr="00A03E14">
              <w:rPr>
                <w:sz w:val="22"/>
                <w:szCs w:val="22"/>
              </w:rPr>
              <w:instrText>ADDIN CSL_CITATION {"citationItems":[{"id":"ITEM-1","itemData":{"DOI":"10.1016/j.jqsrt.2009.11.027","ISSN":"00224073","abstract":"Infrared absorption cross sections for propane have been measured in the 3μm spectral region from spectra recorded using a high-resolution FTIR spectrometer (Bruker IFS 125 HR). The spectra of mixtures of propane with dry synthetic air were recorded at 0.015cm-1 resolution (calculated as 0.9/MOPD using the Bruker definition of resolution), at a number of temperatures and pressures appropriate for atmospheric conditions. Intensities were calibrated using two propane spectra (recorded at 278 and 293K) taken from the Pacific Northwest National Laboratory (PNNL) IR database. © 2009 Elsevier Ltd.","author":[{"dropping-particle":"","family":"Harrison","given":"Jeremy J.","non-dropping-particle":"","parse-names":false,"suffix":""},{"dropping-particle":"","family":"Bernath","given":"Peter F.","non-dropping-particle":"","parse-names":false,"suffix":""}],"container-title":"Journal of Quantitative Spectroscopy and Radiative Transfer","id":"ITEM-1","issue":"9","issued":{"date-parts":[["2010"]]},"page":"1282-1288","publisher":"Elsevier","title":"Infrared absorption cross sections for propane (C3H8) in the 3μm region","type":"article-journal","volume":"111"},"uris":["http://www.mendeley.com/documents/?uuid=1dec2bd7-3977-4ef1-a95b-d46041323b86"]}],"mendeley":{"formattedCitation":"(Harrison &amp; Bernath, 2010)","plainTextFormattedCitation":"(Harrison &amp; Bernath, 2010)","previouslyFormattedCitation":"(Harrison &amp; Bernath, 2010)"},"properties":{"noteIndex":0},"schema":"https://github.com/citation-style-language/schema/raw/master/csl-citation.json"}</w:instrText>
            </w:r>
            <w:r w:rsidRPr="00A03E14">
              <w:rPr>
                <w:sz w:val="22"/>
                <w:szCs w:val="22"/>
              </w:rPr>
              <w:fldChar w:fldCharType="separate"/>
            </w:r>
            <w:r w:rsidRPr="00A03E14">
              <w:rPr>
                <w:noProof/>
                <w:sz w:val="22"/>
                <w:szCs w:val="22"/>
              </w:rPr>
              <w:t>(Harrison &amp; Bernath, 2010)</w:t>
            </w:r>
            <w:r w:rsidRPr="00A03E14">
              <w:rPr>
                <w:sz w:val="22"/>
                <w:szCs w:val="22"/>
              </w:rPr>
              <w:fldChar w:fldCharType="end"/>
            </w:r>
          </w:p>
        </w:tc>
      </w:tr>
    </w:tbl>
    <w:p w14:paraId="292E00C9" w14:textId="77777777" w:rsidR="008B6727" w:rsidRPr="00A03E14" w:rsidRDefault="008B6727" w:rsidP="00C97ED7">
      <w:pPr>
        <w:spacing w:after="120" w:line="240" w:lineRule="auto"/>
        <w:ind w:firstLine="426"/>
        <w:jc w:val="both"/>
        <w:rPr>
          <w:sz w:val="22"/>
          <w:szCs w:val="22"/>
        </w:rPr>
      </w:pPr>
    </w:p>
    <w:p w14:paraId="3EBA5EED" w14:textId="77777777" w:rsidR="00471347" w:rsidRPr="00A03E14" w:rsidRDefault="00471347" w:rsidP="00C97ED7">
      <w:pPr>
        <w:spacing w:after="120" w:line="480" w:lineRule="auto"/>
        <w:ind w:firstLine="426"/>
        <w:jc w:val="center"/>
        <w:rPr>
          <w:b/>
          <w:sz w:val="22"/>
          <w:szCs w:val="22"/>
        </w:rPr>
        <w:sectPr w:rsidR="00471347" w:rsidRPr="00A03E14" w:rsidSect="00C97ED7">
          <w:type w:val="continuous"/>
          <w:pgSz w:w="11907" w:h="16840" w:code="9"/>
          <w:pgMar w:top="1701" w:right="1701" w:bottom="1985" w:left="1701" w:header="720" w:footer="720" w:gutter="0"/>
          <w:cols w:space="454"/>
          <w:docGrid w:linePitch="360"/>
        </w:sectPr>
      </w:pPr>
    </w:p>
    <w:p w14:paraId="251CA894" w14:textId="02C34F87" w:rsidR="00A362A5" w:rsidRPr="00A03E14" w:rsidRDefault="007A64DB" w:rsidP="00C97ED7">
      <w:pPr>
        <w:spacing w:after="120" w:line="480" w:lineRule="auto"/>
        <w:ind w:firstLine="426"/>
        <w:jc w:val="both"/>
        <w:rPr>
          <w:sz w:val="22"/>
          <w:szCs w:val="22"/>
        </w:rPr>
      </w:pPr>
      <w:proofErr w:type="spellStart"/>
      <w:r w:rsidRPr="00A03E14">
        <w:rPr>
          <w:sz w:val="22"/>
          <w:szCs w:val="22"/>
        </w:rPr>
        <w:t>Rentang</w:t>
      </w:r>
      <w:proofErr w:type="spellEnd"/>
      <w:r w:rsidR="00477CAF" w:rsidRPr="00A03E14">
        <w:rPr>
          <w:sz w:val="22"/>
          <w:szCs w:val="22"/>
        </w:rPr>
        <w:t xml:space="preserve"> </w:t>
      </w:r>
      <w:proofErr w:type="spellStart"/>
      <w:r w:rsidRPr="00A03E14">
        <w:rPr>
          <w:sz w:val="22"/>
          <w:szCs w:val="22"/>
        </w:rPr>
        <w:t>serapan</w:t>
      </w:r>
      <w:proofErr w:type="spellEnd"/>
      <w:r w:rsidRPr="00A03E14">
        <w:rPr>
          <w:sz w:val="22"/>
          <w:szCs w:val="22"/>
        </w:rPr>
        <w:t xml:space="preserve"> pada </w:t>
      </w:r>
      <w:proofErr w:type="spellStart"/>
      <w:r w:rsidRPr="00A03E14">
        <w:rPr>
          <w:b/>
          <w:sz w:val="22"/>
          <w:szCs w:val="22"/>
        </w:rPr>
        <w:t>Tabel</w:t>
      </w:r>
      <w:proofErr w:type="spellEnd"/>
      <w:r w:rsidRPr="00A03E14">
        <w:rPr>
          <w:b/>
          <w:sz w:val="22"/>
          <w:szCs w:val="22"/>
        </w:rPr>
        <w:t xml:space="preserve"> 2</w:t>
      </w:r>
      <w:r w:rsidRPr="00A03E14">
        <w:rPr>
          <w:sz w:val="22"/>
          <w:szCs w:val="22"/>
        </w:rPr>
        <w:t xml:space="preserve"> </w:t>
      </w:r>
      <w:proofErr w:type="spellStart"/>
      <w:r w:rsidRPr="00A03E14">
        <w:rPr>
          <w:sz w:val="22"/>
          <w:szCs w:val="22"/>
        </w:rPr>
        <w:t>dapat</w:t>
      </w:r>
      <w:proofErr w:type="spellEnd"/>
      <w:r w:rsidRPr="00A03E14">
        <w:rPr>
          <w:sz w:val="22"/>
          <w:szCs w:val="22"/>
        </w:rPr>
        <w:t xml:space="preserve"> </w:t>
      </w:r>
      <w:proofErr w:type="spellStart"/>
      <w:r w:rsidRPr="00A03E14">
        <w:rPr>
          <w:sz w:val="22"/>
          <w:szCs w:val="22"/>
        </w:rPr>
        <w:t>dibedakan</w:t>
      </w:r>
      <w:proofErr w:type="spellEnd"/>
      <w:r w:rsidRPr="00A03E14">
        <w:rPr>
          <w:sz w:val="22"/>
          <w:szCs w:val="22"/>
        </w:rPr>
        <w:t xml:space="preserve"> </w:t>
      </w:r>
      <w:proofErr w:type="spellStart"/>
      <w:r w:rsidRPr="00A03E14">
        <w:rPr>
          <w:sz w:val="22"/>
          <w:szCs w:val="22"/>
        </w:rPr>
        <w:t>menjadi</w:t>
      </w:r>
      <w:proofErr w:type="spellEnd"/>
      <w:r w:rsidRPr="00A03E14">
        <w:rPr>
          <w:sz w:val="22"/>
          <w:szCs w:val="22"/>
        </w:rPr>
        <w:t xml:space="preserve"> 2 </w:t>
      </w:r>
      <w:proofErr w:type="spellStart"/>
      <w:r w:rsidRPr="00A03E14">
        <w:rPr>
          <w:sz w:val="22"/>
          <w:szCs w:val="22"/>
        </w:rPr>
        <w:t>golongan</w:t>
      </w:r>
      <w:proofErr w:type="spellEnd"/>
      <w:r w:rsidRPr="00A03E14">
        <w:rPr>
          <w:sz w:val="22"/>
          <w:szCs w:val="22"/>
        </w:rPr>
        <w:t xml:space="preserve">, </w:t>
      </w:r>
      <w:proofErr w:type="spellStart"/>
      <w:r w:rsidRPr="00A03E14">
        <w:rPr>
          <w:sz w:val="22"/>
          <w:szCs w:val="22"/>
        </w:rPr>
        <w:t>yaitu</w:t>
      </w:r>
      <w:proofErr w:type="spellEnd"/>
      <w:r w:rsidRPr="00A03E14">
        <w:rPr>
          <w:sz w:val="22"/>
          <w:szCs w:val="22"/>
        </w:rPr>
        <w:t xml:space="preserve"> </w:t>
      </w:r>
      <w:proofErr w:type="spellStart"/>
      <w:r w:rsidRPr="00A03E14">
        <w:rPr>
          <w:sz w:val="22"/>
          <w:szCs w:val="22"/>
        </w:rPr>
        <w:t>rentang</w:t>
      </w:r>
      <w:proofErr w:type="spellEnd"/>
      <w:r w:rsidRPr="00A03E14">
        <w:rPr>
          <w:sz w:val="22"/>
          <w:szCs w:val="22"/>
        </w:rPr>
        <w:t xml:space="preserve"> </w:t>
      </w:r>
      <w:proofErr w:type="spellStart"/>
      <w:r w:rsidRPr="00A03E14">
        <w:rPr>
          <w:sz w:val="22"/>
          <w:szCs w:val="22"/>
        </w:rPr>
        <w:t>energi</w:t>
      </w:r>
      <w:proofErr w:type="spellEnd"/>
      <w:r w:rsidRPr="00A03E14">
        <w:rPr>
          <w:sz w:val="22"/>
          <w:szCs w:val="22"/>
        </w:rPr>
        <w:t xml:space="preserve"> pada </w:t>
      </w:r>
      <w:proofErr w:type="spellStart"/>
      <w:r w:rsidRPr="00A03E14">
        <w:rPr>
          <w:sz w:val="22"/>
          <w:szCs w:val="22"/>
        </w:rPr>
        <w:t>serapan</w:t>
      </w:r>
      <w:proofErr w:type="spellEnd"/>
      <w:r w:rsidRPr="00A03E14">
        <w:rPr>
          <w:sz w:val="22"/>
          <w:szCs w:val="22"/>
        </w:rPr>
        <w:t xml:space="preserve"> </w:t>
      </w:r>
      <w:proofErr w:type="spellStart"/>
      <w:r w:rsidRPr="00A03E14">
        <w:rPr>
          <w:sz w:val="22"/>
          <w:szCs w:val="22"/>
        </w:rPr>
        <w:t>inframerah</w:t>
      </w:r>
      <w:proofErr w:type="spellEnd"/>
      <w:r w:rsidR="00EF1FEA" w:rsidRPr="00A03E14">
        <w:rPr>
          <w:sz w:val="22"/>
          <w:szCs w:val="22"/>
        </w:rPr>
        <w:t xml:space="preserve"> (</w:t>
      </w:r>
      <w:r w:rsidR="003D5FE7" w:rsidRPr="00A03E14">
        <w:rPr>
          <w:sz w:val="22"/>
          <w:szCs w:val="22"/>
        </w:rPr>
        <w:t>100 cm</w:t>
      </w:r>
      <w:r w:rsidR="003D5FE7" w:rsidRPr="00A03E14">
        <w:rPr>
          <w:sz w:val="22"/>
          <w:szCs w:val="22"/>
          <w:vertAlign w:val="superscript"/>
        </w:rPr>
        <w:t>-1</w:t>
      </w:r>
      <w:r w:rsidR="003D5FE7" w:rsidRPr="00A03E14">
        <w:rPr>
          <w:sz w:val="22"/>
          <w:szCs w:val="22"/>
        </w:rPr>
        <w:t xml:space="preserve"> </w:t>
      </w:r>
      <w:proofErr w:type="spellStart"/>
      <w:r w:rsidR="003D5FE7" w:rsidRPr="00A03E14">
        <w:rPr>
          <w:sz w:val="22"/>
          <w:szCs w:val="22"/>
        </w:rPr>
        <w:t>sampai</w:t>
      </w:r>
      <w:proofErr w:type="spellEnd"/>
      <w:r w:rsidR="003D5FE7" w:rsidRPr="00A03E14">
        <w:rPr>
          <w:sz w:val="22"/>
          <w:szCs w:val="22"/>
        </w:rPr>
        <w:t xml:space="preserve"> 10.000 cm</w:t>
      </w:r>
      <w:r w:rsidR="003D5FE7" w:rsidRPr="00A03E14">
        <w:rPr>
          <w:sz w:val="22"/>
          <w:szCs w:val="22"/>
          <w:vertAlign w:val="superscript"/>
        </w:rPr>
        <w:t>-1</w:t>
      </w:r>
      <w:r w:rsidR="003D5FE7" w:rsidRPr="00A03E14">
        <w:rPr>
          <w:sz w:val="22"/>
          <w:szCs w:val="22"/>
        </w:rPr>
        <w:t xml:space="preserve">) </w:t>
      </w:r>
      <w:r w:rsidR="003D5FE7" w:rsidRPr="00A03E14">
        <w:rPr>
          <w:sz w:val="22"/>
          <w:szCs w:val="22"/>
        </w:rPr>
        <w:fldChar w:fldCharType="begin" w:fldLock="1"/>
      </w:r>
      <w:r w:rsidR="00A03E14" w:rsidRPr="00A03E14">
        <w:rPr>
          <w:sz w:val="22"/>
          <w:szCs w:val="22"/>
        </w:rPr>
        <w:instrText>ADDIN CSL_CITATION {"citationItems":[{"id":"ITEM-1","itemData":{"DOI":"10.1021/ac60028a006","ISBN":"0471393622","ISSN":"15206882","author":[{"dropping-particle":"","family":"Silverstein","given":"Robert M.","non-dropping-particle":"","parse-names":false,"suffix":""},{"dropping-particle":"","family":"Webster","given":"Francis X.","non-dropping-particle":"","parse-names":false,"suffix":""},{"dropping-particle":"","family":"Kiemle","given":"David J.","non-dropping-particle":"","parse-names":false,"suffix":""}],"container-title":"Analytical Chemistry","edition":"7th","id":"ITEM-1","issue":"4","issued":{"date-parts":[["1949"]]},"number-of-pages":"448-461","publisher":"John Wiley &amp; Sons, Inc.","publisher-place":"New York","title":"Spectrometric Identification of Organic Compounds","type":"book","volume":"21"},"uris":["http://www.mendeley.com/documents/?uuid=b875a122-32ef-4003-a880-115af6278710"]}],"mendeley":{"formattedCitation":"(Silverstein et al., 1949)","plainTextFormattedCitation":"(Silverstein et al., 1949)","previouslyFormattedCitation":"(Silverstein, Webster, &amp; Kiemle, 1949)"},"properties":{"noteIndex":0},"schema":"https://github.com/citation-style-language/schema/raw/master/csl-citation.json"}</w:instrText>
      </w:r>
      <w:r w:rsidR="003D5FE7" w:rsidRPr="00A03E14">
        <w:rPr>
          <w:sz w:val="22"/>
          <w:szCs w:val="22"/>
        </w:rPr>
        <w:fldChar w:fldCharType="separate"/>
      </w:r>
      <w:r w:rsidR="00A03E14" w:rsidRPr="00A03E14">
        <w:rPr>
          <w:noProof/>
          <w:sz w:val="22"/>
          <w:szCs w:val="22"/>
        </w:rPr>
        <w:t>(Silverstein et al., 1949)</w:t>
      </w:r>
      <w:r w:rsidR="003D5FE7" w:rsidRPr="00A03E14">
        <w:rPr>
          <w:sz w:val="22"/>
          <w:szCs w:val="22"/>
        </w:rPr>
        <w:fldChar w:fldCharType="end"/>
      </w:r>
      <w:r w:rsidRPr="00A03E14">
        <w:rPr>
          <w:sz w:val="22"/>
          <w:szCs w:val="22"/>
        </w:rPr>
        <w:t xml:space="preserve"> dan </w:t>
      </w:r>
      <w:proofErr w:type="spellStart"/>
      <w:r w:rsidRPr="00A03E14">
        <w:rPr>
          <w:sz w:val="22"/>
          <w:szCs w:val="22"/>
        </w:rPr>
        <w:t>rentang</w:t>
      </w:r>
      <w:proofErr w:type="spellEnd"/>
      <w:r w:rsidRPr="00A03E14">
        <w:rPr>
          <w:sz w:val="22"/>
          <w:szCs w:val="22"/>
        </w:rPr>
        <w:t xml:space="preserve"> </w:t>
      </w:r>
      <w:proofErr w:type="spellStart"/>
      <w:r w:rsidRPr="00A03E14">
        <w:rPr>
          <w:sz w:val="22"/>
          <w:szCs w:val="22"/>
        </w:rPr>
        <w:t>energi</w:t>
      </w:r>
      <w:proofErr w:type="spellEnd"/>
      <w:r w:rsidRPr="00A03E14">
        <w:rPr>
          <w:sz w:val="22"/>
          <w:szCs w:val="22"/>
        </w:rPr>
        <w:t xml:space="preserve"> pada </w:t>
      </w:r>
      <w:proofErr w:type="spellStart"/>
      <w:r w:rsidRPr="00A03E14">
        <w:rPr>
          <w:sz w:val="22"/>
          <w:szCs w:val="22"/>
        </w:rPr>
        <w:t>serapan</w:t>
      </w:r>
      <w:proofErr w:type="spellEnd"/>
      <w:r w:rsidRPr="00A03E14">
        <w:rPr>
          <w:sz w:val="22"/>
          <w:szCs w:val="22"/>
        </w:rPr>
        <w:t xml:space="preserve"> ultraviolet. </w:t>
      </w:r>
      <w:proofErr w:type="spellStart"/>
      <w:r w:rsidRPr="00A03E14">
        <w:rPr>
          <w:sz w:val="22"/>
          <w:szCs w:val="22"/>
        </w:rPr>
        <w:t>Senyawa-senyawa</w:t>
      </w:r>
      <w:proofErr w:type="spellEnd"/>
      <w:r w:rsidRPr="00A03E14">
        <w:rPr>
          <w:sz w:val="22"/>
          <w:szCs w:val="22"/>
        </w:rPr>
        <w:t xml:space="preserve"> </w:t>
      </w:r>
      <w:proofErr w:type="spellStart"/>
      <w:r w:rsidRPr="00A03E14">
        <w:rPr>
          <w:sz w:val="22"/>
          <w:szCs w:val="22"/>
        </w:rPr>
        <w:t>or</w:t>
      </w:r>
      <w:r w:rsidR="00BF0302" w:rsidRPr="00A03E14">
        <w:rPr>
          <w:sz w:val="22"/>
          <w:szCs w:val="22"/>
        </w:rPr>
        <w:t>ga</w:t>
      </w:r>
      <w:r w:rsidRPr="00A03E14">
        <w:rPr>
          <w:sz w:val="22"/>
          <w:szCs w:val="22"/>
        </w:rPr>
        <w:t>nik</w:t>
      </w:r>
      <w:proofErr w:type="spellEnd"/>
      <w:r w:rsidRPr="00A03E14">
        <w:rPr>
          <w:sz w:val="22"/>
          <w:szCs w:val="22"/>
        </w:rPr>
        <w:t xml:space="preserve"> </w:t>
      </w:r>
      <w:proofErr w:type="spellStart"/>
      <w:r w:rsidRPr="00A03E14">
        <w:rPr>
          <w:sz w:val="22"/>
          <w:szCs w:val="22"/>
        </w:rPr>
        <w:t>volatil</w:t>
      </w:r>
      <w:proofErr w:type="spellEnd"/>
      <w:r w:rsidRPr="00A03E14">
        <w:rPr>
          <w:sz w:val="22"/>
          <w:szCs w:val="22"/>
        </w:rPr>
        <w:t xml:space="preserve"> pada </w:t>
      </w:r>
      <w:proofErr w:type="spellStart"/>
      <w:r w:rsidRPr="00A03E14">
        <w:rPr>
          <w:b/>
          <w:sz w:val="22"/>
          <w:szCs w:val="22"/>
        </w:rPr>
        <w:t>Tabel</w:t>
      </w:r>
      <w:proofErr w:type="spellEnd"/>
      <w:r w:rsidRPr="00A03E14">
        <w:rPr>
          <w:b/>
          <w:sz w:val="22"/>
          <w:szCs w:val="22"/>
        </w:rPr>
        <w:t xml:space="preserve"> 2</w:t>
      </w:r>
      <w:r w:rsidRPr="00A03E14">
        <w:rPr>
          <w:sz w:val="22"/>
          <w:szCs w:val="22"/>
        </w:rPr>
        <w:t xml:space="preserve">, </w:t>
      </w:r>
      <w:proofErr w:type="spellStart"/>
      <w:r w:rsidR="00BF0302" w:rsidRPr="00A03E14">
        <w:rPr>
          <w:sz w:val="22"/>
          <w:szCs w:val="22"/>
        </w:rPr>
        <w:t>seluruhnya</w:t>
      </w:r>
      <w:proofErr w:type="spellEnd"/>
      <w:r w:rsidR="00BF0302" w:rsidRPr="00A03E14">
        <w:rPr>
          <w:sz w:val="22"/>
          <w:szCs w:val="22"/>
        </w:rPr>
        <w:t xml:space="preserve"> </w:t>
      </w:r>
      <w:proofErr w:type="spellStart"/>
      <w:r w:rsidR="00BF0302" w:rsidRPr="00A03E14">
        <w:rPr>
          <w:sz w:val="22"/>
          <w:szCs w:val="22"/>
        </w:rPr>
        <w:t>dapat</w:t>
      </w:r>
      <w:proofErr w:type="spellEnd"/>
      <w:r w:rsidR="00BF0302" w:rsidRPr="00A03E14">
        <w:rPr>
          <w:sz w:val="22"/>
          <w:szCs w:val="22"/>
        </w:rPr>
        <w:t xml:space="preserve"> </w:t>
      </w:r>
      <w:proofErr w:type="spellStart"/>
      <w:r w:rsidR="00BF0302" w:rsidRPr="00A03E14">
        <w:rPr>
          <w:sz w:val="22"/>
          <w:szCs w:val="22"/>
        </w:rPr>
        <w:t>menyerap</w:t>
      </w:r>
      <w:proofErr w:type="spellEnd"/>
      <w:r w:rsidR="00BF0302" w:rsidRPr="00A03E14">
        <w:rPr>
          <w:sz w:val="22"/>
          <w:szCs w:val="22"/>
        </w:rPr>
        <w:t xml:space="preserve"> pada </w:t>
      </w:r>
      <w:proofErr w:type="spellStart"/>
      <w:r w:rsidR="00BF0302" w:rsidRPr="00A03E14">
        <w:rPr>
          <w:sz w:val="22"/>
          <w:szCs w:val="22"/>
        </w:rPr>
        <w:t>rentang</w:t>
      </w:r>
      <w:proofErr w:type="spellEnd"/>
      <w:r w:rsidR="00BF0302" w:rsidRPr="00A03E14">
        <w:rPr>
          <w:sz w:val="22"/>
          <w:szCs w:val="22"/>
        </w:rPr>
        <w:t xml:space="preserve"> </w:t>
      </w:r>
      <w:proofErr w:type="spellStart"/>
      <w:r w:rsidR="00BF0302" w:rsidRPr="00A03E14">
        <w:rPr>
          <w:sz w:val="22"/>
          <w:szCs w:val="22"/>
        </w:rPr>
        <w:t>infra</w:t>
      </w:r>
      <w:r w:rsidR="009A3732" w:rsidRPr="00A03E14">
        <w:rPr>
          <w:sz w:val="22"/>
          <w:szCs w:val="22"/>
        </w:rPr>
        <w:t>merah</w:t>
      </w:r>
      <w:proofErr w:type="spellEnd"/>
      <w:r w:rsidR="009A3732" w:rsidRPr="00A03E14">
        <w:rPr>
          <w:sz w:val="22"/>
          <w:szCs w:val="22"/>
        </w:rPr>
        <w:t xml:space="preserve"> </w:t>
      </w:r>
      <w:proofErr w:type="spellStart"/>
      <w:r w:rsidR="009A3732" w:rsidRPr="00A03E14">
        <w:rPr>
          <w:sz w:val="22"/>
          <w:szCs w:val="22"/>
        </w:rPr>
        <w:t>baik</w:t>
      </w:r>
      <w:proofErr w:type="spellEnd"/>
      <w:r w:rsidR="009A3732" w:rsidRPr="00A03E14">
        <w:rPr>
          <w:sz w:val="22"/>
          <w:szCs w:val="22"/>
        </w:rPr>
        <w:t xml:space="preserve"> </w:t>
      </w:r>
      <w:proofErr w:type="spellStart"/>
      <w:r w:rsidR="009A3732" w:rsidRPr="00A03E14">
        <w:rPr>
          <w:sz w:val="22"/>
          <w:szCs w:val="22"/>
        </w:rPr>
        <w:t>inframerah</w:t>
      </w:r>
      <w:proofErr w:type="spellEnd"/>
      <w:r w:rsidR="009A3732" w:rsidRPr="00A03E14">
        <w:rPr>
          <w:sz w:val="22"/>
          <w:szCs w:val="22"/>
        </w:rPr>
        <w:t xml:space="preserve"> </w:t>
      </w:r>
      <w:proofErr w:type="spellStart"/>
      <w:r w:rsidR="009A3732" w:rsidRPr="00A03E14">
        <w:rPr>
          <w:sz w:val="22"/>
          <w:szCs w:val="22"/>
        </w:rPr>
        <w:t>dekat</w:t>
      </w:r>
      <w:proofErr w:type="spellEnd"/>
      <w:r w:rsidR="009A3732" w:rsidRPr="00A03E14">
        <w:rPr>
          <w:sz w:val="22"/>
          <w:szCs w:val="22"/>
        </w:rPr>
        <w:t xml:space="preserve"> </w:t>
      </w:r>
      <w:proofErr w:type="spellStart"/>
      <w:r w:rsidR="009A3732" w:rsidRPr="00A03E14">
        <w:rPr>
          <w:sz w:val="22"/>
          <w:szCs w:val="22"/>
        </w:rPr>
        <w:t>sampai</w:t>
      </w:r>
      <w:proofErr w:type="spellEnd"/>
      <w:r w:rsidR="009A3732" w:rsidRPr="00A03E14">
        <w:rPr>
          <w:sz w:val="22"/>
          <w:szCs w:val="22"/>
        </w:rPr>
        <w:t xml:space="preserve"> </w:t>
      </w:r>
      <w:proofErr w:type="spellStart"/>
      <w:r w:rsidR="009A3732" w:rsidRPr="00A03E14">
        <w:rPr>
          <w:sz w:val="22"/>
          <w:szCs w:val="22"/>
        </w:rPr>
        <w:t>inframerah</w:t>
      </w:r>
      <w:proofErr w:type="spellEnd"/>
      <w:r w:rsidR="009A3732" w:rsidRPr="00A03E14">
        <w:rPr>
          <w:sz w:val="22"/>
          <w:szCs w:val="22"/>
        </w:rPr>
        <w:t xml:space="preserve"> </w:t>
      </w:r>
      <w:proofErr w:type="spellStart"/>
      <w:r w:rsidR="009A3732" w:rsidRPr="00A03E14">
        <w:rPr>
          <w:sz w:val="22"/>
          <w:szCs w:val="22"/>
        </w:rPr>
        <w:t>jauh</w:t>
      </w:r>
      <w:proofErr w:type="spellEnd"/>
      <w:r w:rsidR="009A3732" w:rsidRPr="00A03E14">
        <w:rPr>
          <w:sz w:val="22"/>
          <w:szCs w:val="22"/>
        </w:rPr>
        <w:t>,</w:t>
      </w:r>
      <w:r w:rsidR="00BF0302" w:rsidRPr="00A03E14">
        <w:rPr>
          <w:sz w:val="22"/>
          <w:szCs w:val="22"/>
        </w:rPr>
        <w:t xml:space="preserve"> </w:t>
      </w:r>
      <w:proofErr w:type="spellStart"/>
      <w:r w:rsidR="00BF0302" w:rsidRPr="00A03E14">
        <w:rPr>
          <w:sz w:val="22"/>
          <w:szCs w:val="22"/>
        </w:rPr>
        <w:t>s</w:t>
      </w:r>
      <w:r w:rsidR="00612DFB" w:rsidRPr="00A03E14">
        <w:rPr>
          <w:sz w:val="22"/>
          <w:szCs w:val="22"/>
        </w:rPr>
        <w:t>ehingga</w:t>
      </w:r>
      <w:proofErr w:type="spellEnd"/>
      <w:r w:rsidR="00612DFB" w:rsidRPr="00A03E14">
        <w:rPr>
          <w:sz w:val="22"/>
          <w:szCs w:val="22"/>
        </w:rPr>
        <w:t xml:space="preserve"> </w:t>
      </w:r>
      <w:proofErr w:type="spellStart"/>
      <w:r w:rsidR="00632C50" w:rsidRPr="00A03E14">
        <w:rPr>
          <w:sz w:val="22"/>
          <w:szCs w:val="22"/>
        </w:rPr>
        <w:t>senyawa-senyawa</w:t>
      </w:r>
      <w:proofErr w:type="spellEnd"/>
      <w:r w:rsidR="00632C50" w:rsidRPr="00A03E14">
        <w:rPr>
          <w:sz w:val="22"/>
          <w:szCs w:val="22"/>
        </w:rPr>
        <w:t xml:space="preserve"> </w:t>
      </w:r>
      <w:proofErr w:type="spellStart"/>
      <w:r w:rsidR="00632C50" w:rsidRPr="00A03E14">
        <w:rPr>
          <w:sz w:val="22"/>
          <w:szCs w:val="22"/>
        </w:rPr>
        <w:t>tersebut</w:t>
      </w:r>
      <w:proofErr w:type="spellEnd"/>
      <w:r w:rsidR="00632C50" w:rsidRPr="00A03E14">
        <w:rPr>
          <w:sz w:val="22"/>
          <w:szCs w:val="22"/>
        </w:rPr>
        <w:t xml:space="preserve"> </w:t>
      </w:r>
      <w:proofErr w:type="spellStart"/>
      <w:r w:rsidR="00632C50" w:rsidRPr="00A03E14">
        <w:rPr>
          <w:sz w:val="22"/>
          <w:szCs w:val="22"/>
        </w:rPr>
        <w:t>dapat</w:t>
      </w:r>
      <w:proofErr w:type="spellEnd"/>
      <w:r w:rsidR="00632C50" w:rsidRPr="00A03E14">
        <w:rPr>
          <w:sz w:val="22"/>
          <w:szCs w:val="22"/>
        </w:rPr>
        <w:t xml:space="preserve"> </w:t>
      </w:r>
      <w:proofErr w:type="spellStart"/>
      <w:r w:rsidR="00632C50" w:rsidRPr="00A03E14">
        <w:rPr>
          <w:sz w:val="22"/>
          <w:szCs w:val="22"/>
        </w:rPr>
        <w:t>dideteksi</w:t>
      </w:r>
      <w:proofErr w:type="spellEnd"/>
      <w:r w:rsidR="00632C50" w:rsidRPr="00A03E14">
        <w:rPr>
          <w:sz w:val="22"/>
          <w:szCs w:val="22"/>
        </w:rPr>
        <w:t xml:space="preserve"> </w:t>
      </w:r>
      <w:proofErr w:type="spellStart"/>
      <w:r w:rsidR="00632C50" w:rsidRPr="00A03E14">
        <w:rPr>
          <w:sz w:val="22"/>
          <w:szCs w:val="22"/>
        </w:rPr>
        <w:t>menggunakan</w:t>
      </w:r>
      <w:proofErr w:type="spellEnd"/>
      <w:r w:rsidR="00632C50" w:rsidRPr="00A03E14">
        <w:rPr>
          <w:sz w:val="22"/>
          <w:szCs w:val="22"/>
        </w:rPr>
        <w:t xml:space="preserve"> </w:t>
      </w:r>
      <w:proofErr w:type="spellStart"/>
      <w:r w:rsidR="00632C50" w:rsidRPr="00A03E14">
        <w:rPr>
          <w:sz w:val="22"/>
          <w:szCs w:val="22"/>
        </w:rPr>
        <w:t>spektrometer</w:t>
      </w:r>
      <w:proofErr w:type="spellEnd"/>
      <w:r w:rsidR="00632C50" w:rsidRPr="00A03E14">
        <w:rPr>
          <w:sz w:val="22"/>
          <w:szCs w:val="22"/>
        </w:rPr>
        <w:t xml:space="preserve"> </w:t>
      </w:r>
      <w:proofErr w:type="spellStart"/>
      <w:r w:rsidR="00632C50" w:rsidRPr="00A03E14">
        <w:rPr>
          <w:sz w:val="22"/>
          <w:szCs w:val="22"/>
        </w:rPr>
        <w:t>dengan</w:t>
      </w:r>
      <w:proofErr w:type="spellEnd"/>
      <w:r w:rsidR="00632C50" w:rsidRPr="00A03E14">
        <w:rPr>
          <w:sz w:val="22"/>
          <w:szCs w:val="22"/>
        </w:rPr>
        <w:t xml:space="preserve"> </w:t>
      </w:r>
      <w:proofErr w:type="spellStart"/>
      <w:r w:rsidR="00632C50" w:rsidRPr="00A03E14">
        <w:rPr>
          <w:sz w:val="22"/>
          <w:szCs w:val="22"/>
        </w:rPr>
        <w:t>sumber</w:t>
      </w:r>
      <w:proofErr w:type="spellEnd"/>
      <w:r w:rsidR="00632C50" w:rsidRPr="00A03E14">
        <w:rPr>
          <w:sz w:val="22"/>
          <w:szCs w:val="22"/>
        </w:rPr>
        <w:t xml:space="preserve"> laser pada </w:t>
      </w:r>
      <w:proofErr w:type="spellStart"/>
      <w:r w:rsidR="00632C50" w:rsidRPr="00A03E14">
        <w:rPr>
          <w:sz w:val="22"/>
          <w:szCs w:val="22"/>
        </w:rPr>
        <w:t>rentang</w:t>
      </w:r>
      <w:proofErr w:type="spellEnd"/>
      <w:r w:rsidR="00632C50" w:rsidRPr="00A03E14">
        <w:rPr>
          <w:sz w:val="22"/>
          <w:szCs w:val="22"/>
        </w:rPr>
        <w:t xml:space="preserve"> </w:t>
      </w:r>
      <w:proofErr w:type="spellStart"/>
      <w:r w:rsidR="00632C50" w:rsidRPr="00A03E14">
        <w:rPr>
          <w:sz w:val="22"/>
          <w:szCs w:val="22"/>
        </w:rPr>
        <w:t>panjang</w:t>
      </w:r>
      <w:proofErr w:type="spellEnd"/>
      <w:r w:rsidR="00632C50" w:rsidRPr="00A03E14">
        <w:rPr>
          <w:sz w:val="22"/>
          <w:szCs w:val="22"/>
        </w:rPr>
        <w:t xml:space="preserve"> </w:t>
      </w:r>
      <w:proofErr w:type="spellStart"/>
      <w:r w:rsidR="00632C50" w:rsidRPr="00A03E14">
        <w:rPr>
          <w:sz w:val="22"/>
          <w:szCs w:val="22"/>
        </w:rPr>
        <w:t>gelombang</w:t>
      </w:r>
      <w:proofErr w:type="spellEnd"/>
      <w:r w:rsidR="00632C50" w:rsidRPr="00A03E14">
        <w:rPr>
          <w:sz w:val="22"/>
          <w:szCs w:val="22"/>
        </w:rPr>
        <w:t xml:space="preserve"> </w:t>
      </w:r>
      <w:proofErr w:type="spellStart"/>
      <w:r w:rsidR="00632C50" w:rsidRPr="00A03E14">
        <w:rPr>
          <w:sz w:val="22"/>
          <w:szCs w:val="22"/>
        </w:rPr>
        <w:t>inframerah</w:t>
      </w:r>
      <w:proofErr w:type="spellEnd"/>
      <w:r w:rsidR="00632C50" w:rsidRPr="00A03E14">
        <w:rPr>
          <w:sz w:val="22"/>
          <w:szCs w:val="22"/>
        </w:rPr>
        <w:t xml:space="preserve">. </w:t>
      </w:r>
      <w:proofErr w:type="spellStart"/>
      <w:r w:rsidR="00632C50" w:rsidRPr="00A03E14">
        <w:rPr>
          <w:sz w:val="22"/>
          <w:szCs w:val="22"/>
        </w:rPr>
        <w:t>Senyawa</w:t>
      </w:r>
      <w:proofErr w:type="spellEnd"/>
      <w:r w:rsidR="00632C50" w:rsidRPr="00A03E14">
        <w:rPr>
          <w:sz w:val="22"/>
          <w:szCs w:val="22"/>
        </w:rPr>
        <w:t xml:space="preserve"> pada </w:t>
      </w:r>
      <w:proofErr w:type="spellStart"/>
      <w:r w:rsidR="00632C50" w:rsidRPr="00A03E14">
        <w:rPr>
          <w:b/>
          <w:sz w:val="22"/>
          <w:szCs w:val="22"/>
        </w:rPr>
        <w:t>Tabel</w:t>
      </w:r>
      <w:proofErr w:type="spellEnd"/>
      <w:r w:rsidR="00632C50" w:rsidRPr="00A03E14">
        <w:rPr>
          <w:b/>
          <w:sz w:val="22"/>
          <w:szCs w:val="22"/>
        </w:rPr>
        <w:t xml:space="preserve"> 2</w:t>
      </w:r>
      <w:r w:rsidR="00632C50" w:rsidRPr="00A03E14">
        <w:rPr>
          <w:sz w:val="22"/>
          <w:szCs w:val="22"/>
        </w:rPr>
        <w:t xml:space="preserve"> yang </w:t>
      </w:r>
      <w:proofErr w:type="spellStart"/>
      <w:r w:rsidR="00632C50" w:rsidRPr="00A03E14">
        <w:rPr>
          <w:sz w:val="22"/>
          <w:szCs w:val="22"/>
        </w:rPr>
        <w:t>menyerap</w:t>
      </w:r>
      <w:proofErr w:type="spellEnd"/>
      <w:r w:rsidR="00632C50" w:rsidRPr="00A03E14">
        <w:rPr>
          <w:sz w:val="22"/>
          <w:szCs w:val="22"/>
        </w:rPr>
        <w:t xml:space="preserve"> pada </w:t>
      </w:r>
      <w:proofErr w:type="spellStart"/>
      <w:r w:rsidR="00632C50" w:rsidRPr="00A03E14">
        <w:rPr>
          <w:sz w:val="22"/>
          <w:szCs w:val="22"/>
        </w:rPr>
        <w:t>rentang</w:t>
      </w:r>
      <w:proofErr w:type="spellEnd"/>
      <w:r w:rsidR="00632C50" w:rsidRPr="00A03E14">
        <w:rPr>
          <w:sz w:val="22"/>
          <w:szCs w:val="22"/>
        </w:rPr>
        <w:t xml:space="preserve"> ultraviolet </w:t>
      </w:r>
      <w:proofErr w:type="spellStart"/>
      <w:r w:rsidR="00632C50" w:rsidRPr="00A03E14">
        <w:rPr>
          <w:sz w:val="22"/>
          <w:szCs w:val="22"/>
        </w:rPr>
        <w:t>adalah</w:t>
      </w:r>
      <w:proofErr w:type="spellEnd"/>
      <w:r w:rsidR="00632C50" w:rsidRPr="00A03E14">
        <w:rPr>
          <w:sz w:val="22"/>
          <w:szCs w:val="22"/>
        </w:rPr>
        <w:t xml:space="preserve"> </w:t>
      </w:r>
      <w:proofErr w:type="spellStart"/>
      <w:r w:rsidR="00632C50" w:rsidRPr="00A03E14">
        <w:rPr>
          <w:sz w:val="22"/>
          <w:szCs w:val="22"/>
        </w:rPr>
        <w:t>benzen</w:t>
      </w:r>
      <w:r w:rsidR="00353524" w:rsidRPr="00A03E14">
        <w:rPr>
          <w:sz w:val="22"/>
          <w:szCs w:val="22"/>
        </w:rPr>
        <w:t>a</w:t>
      </w:r>
      <w:proofErr w:type="spellEnd"/>
      <w:r w:rsidR="00632C50" w:rsidRPr="00A03E14">
        <w:rPr>
          <w:sz w:val="22"/>
          <w:szCs w:val="22"/>
        </w:rPr>
        <w:t xml:space="preserve">, </w:t>
      </w:r>
      <w:proofErr w:type="spellStart"/>
      <w:r w:rsidR="00632C50" w:rsidRPr="00A03E14">
        <w:rPr>
          <w:sz w:val="22"/>
          <w:szCs w:val="22"/>
        </w:rPr>
        <w:t>sehingga</w:t>
      </w:r>
      <w:proofErr w:type="spellEnd"/>
      <w:r w:rsidR="00632C50" w:rsidRPr="00A03E14">
        <w:rPr>
          <w:sz w:val="22"/>
          <w:szCs w:val="22"/>
        </w:rPr>
        <w:t xml:space="preserve"> </w:t>
      </w:r>
      <w:proofErr w:type="spellStart"/>
      <w:r w:rsidR="00632C50" w:rsidRPr="00A03E14">
        <w:rPr>
          <w:sz w:val="22"/>
          <w:szCs w:val="22"/>
        </w:rPr>
        <w:t>senyawa</w:t>
      </w:r>
      <w:proofErr w:type="spellEnd"/>
      <w:r w:rsidR="00632C50" w:rsidRPr="00A03E14">
        <w:rPr>
          <w:sz w:val="22"/>
          <w:szCs w:val="22"/>
        </w:rPr>
        <w:t xml:space="preserve"> </w:t>
      </w:r>
      <w:proofErr w:type="spellStart"/>
      <w:r w:rsidR="00632C50" w:rsidRPr="00A03E14">
        <w:rPr>
          <w:sz w:val="22"/>
          <w:szCs w:val="22"/>
        </w:rPr>
        <w:t>ini</w:t>
      </w:r>
      <w:proofErr w:type="spellEnd"/>
      <w:r w:rsidR="00632C50" w:rsidRPr="00A03E14">
        <w:rPr>
          <w:sz w:val="22"/>
          <w:szCs w:val="22"/>
        </w:rPr>
        <w:t xml:space="preserve"> </w:t>
      </w:r>
      <w:proofErr w:type="spellStart"/>
      <w:r w:rsidR="00632C50" w:rsidRPr="00A03E14">
        <w:rPr>
          <w:sz w:val="22"/>
          <w:szCs w:val="22"/>
        </w:rPr>
        <w:t>dapat</w:t>
      </w:r>
      <w:proofErr w:type="spellEnd"/>
      <w:r w:rsidR="00632C50" w:rsidRPr="00A03E14">
        <w:rPr>
          <w:sz w:val="22"/>
          <w:szCs w:val="22"/>
        </w:rPr>
        <w:t xml:space="preserve"> </w:t>
      </w:r>
      <w:proofErr w:type="spellStart"/>
      <w:r w:rsidR="00632C50" w:rsidRPr="00A03E14">
        <w:rPr>
          <w:sz w:val="22"/>
          <w:szCs w:val="22"/>
        </w:rPr>
        <w:t>digunakan</w:t>
      </w:r>
      <w:proofErr w:type="spellEnd"/>
      <w:r w:rsidR="00632C50" w:rsidRPr="00A03E14">
        <w:rPr>
          <w:sz w:val="22"/>
          <w:szCs w:val="22"/>
        </w:rPr>
        <w:t xml:space="preserve"> pada </w:t>
      </w:r>
      <w:proofErr w:type="spellStart"/>
      <w:r w:rsidR="00632C50" w:rsidRPr="00A03E14">
        <w:rPr>
          <w:sz w:val="22"/>
          <w:szCs w:val="22"/>
        </w:rPr>
        <w:t>spektrometer</w:t>
      </w:r>
      <w:proofErr w:type="spellEnd"/>
      <w:r w:rsidR="00632C50" w:rsidRPr="00A03E14">
        <w:rPr>
          <w:sz w:val="22"/>
          <w:szCs w:val="22"/>
        </w:rPr>
        <w:t xml:space="preserve"> </w:t>
      </w:r>
      <w:proofErr w:type="spellStart"/>
      <w:r w:rsidR="00632C50" w:rsidRPr="00A03E14">
        <w:rPr>
          <w:sz w:val="22"/>
          <w:szCs w:val="22"/>
        </w:rPr>
        <w:t>dengan</w:t>
      </w:r>
      <w:proofErr w:type="spellEnd"/>
      <w:r w:rsidR="00632C50" w:rsidRPr="00A03E14">
        <w:rPr>
          <w:sz w:val="22"/>
          <w:szCs w:val="22"/>
        </w:rPr>
        <w:t xml:space="preserve"> </w:t>
      </w:r>
      <w:proofErr w:type="spellStart"/>
      <w:r w:rsidR="00632C50" w:rsidRPr="00A03E14">
        <w:rPr>
          <w:sz w:val="22"/>
          <w:szCs w:val="22"/>
        </w:rPr>
        <w:t>sumber</w:t>
      </w:r>
      <w:proofErr w:type="spellEnd"/>
      <w:r w:rsidR="00632C50" w:rsidRPr="00A03E14">
        <w:rPr>
          <w:sz w:val="22"/>
          <w:szCs w:val="22"/>
        </w:rPr>
        <w:t xml:space="preserve"> laser pada </w:t>
      </w:r>
      <w:proofErr w:type="spellStart"/>
      <w:r w:rsidR="00632C50" w:rsidRPr="00A03E14">
        <w:rPr>
          <w:sz w:val="22"/>
          <w:szCs w:val="22"/>
        </w:rPr>
        <w:t>rentang</w:t>
      </w:r>
      <w:proofErr w:type="spellEnd"/>
      <w:r w:rsidR="00632C50" w:rsidRPr="00A03E14">
        <w:rPr>
          <w:sz w:val="22"/>
          <w:szCs w:val="22"/>
        </w:rPr>
        <w:t xml:space="preserve"> </w:t>
      </w:r>
      <w:proofErr w:type="spellStart"/>
      <w:r w:rsidR="00632C50" w:rsidRPr="00A03E14">
        <w:rPr>
          <w:sz w:val="22"/>
          <w:szCs w:val="22"/>
        </w:rPr>
        <w:t>panjang</w:t>
      </w:r>
      <w:proofErr w:type="spellEnd"/>
      <w:r w:rsidR="00632C50" w:rsidRPr="00A03E14">
        <w:rPr>
          <w:sz w:val="22"/>
          <w:szCs w:val="22"/>
        </w:rPr>
        <w:t xml:space="preserve"> </w:t>
      </w:r>
      <w:proofErr w:type="spellStart"/>
      <w:r w:rsidR="00632C50" w:rsidRPr="00A03E14">
        <w:rPr>
          <w:sz w:val="22"/>
          <w:szCs w:val="22"/>
        </w:rPr>
        <w:t>gelombang</w:t>
      </w:r>
      <w:proofErr w:type="spellEnd"/>
      <w:r w:rsidR="00632C50" w:rsidRPr="00A03E14">
        <w:rPr>
          <w:sz w:val="22"/>
          <w:szCs w:val="22"/>
        </w:rPr>
        <w:t xml:space="preserve"> ultraviolet.</w:t>
      </w:r>
    </w:p>
    <w:p w14:paraId="577C0783" w14:textId="3634EBAF" w:rsidR="00E4567B" w:rsidRPr="00A03E14" w:rsidRDefault="00C97ED7" w:rsidP="00C97ED7">
      <w:pPr>
        <w:spacing w:after="120" w:line="480" w:lineRule="auto"/>
        <w:jc w:val="both"/>
        <w:rPr>
          <w:b/>
          <w:sz w:val="22"/>
          <w:szCs w:val="22"/>
        </w:rPr>
      </w:pPr>
      <w:r w:rsidRPr="00A03E14">
        <w:rPr>
          <w:b/>
          <w:sz w:val="22"/>
          <w:szCs w:val="22"/>
        </w:rPr>
        <w:t>SIMPULAN</w:t>
      </w:r>
    </w:p>
    <w:p w14:paraId="6DAD642B" w14:textId="76A4E6EE" w:rsidR="00994628" w:rsidRPr="00A03E14" w:rsidRDefault="00353524" w:rsidP="00C97ED7">
      <w:pPr>
        <w:spacing w:after="120" w:line="480" w:lineRule="auto"/>
        <w:ind w:firstLine="426"/>
        <w:jc w:val="both"/>
        <w:rPr>
          <w:sz w:val="22"/>
          <w:szCs w:val="22"/>
        </w:rPr>
      </w:pPr>
      <w:proofErr w:type="spellStart"/>
      <w:r w:rsidRPr="00A03E14">
        <w:rPr>
          <w:sz w:val="22"/>
          <w:szCs w:val="22"/>
        </w:rPr>
        <w:t>Senyawa-senyawa</w:t>
      </w:r>
      <w:proofErr w:type="spellEnd"/>
      <w:r w:rsidRPr="00A03E14">
        <w:rPr>
          <w:sz w:val="22"/>
          <w:szCs w:val="22"/>
        </w:rPr>
        <w:t xml:space="preserve"> </w:t>
      </w:r>
      <w:proofErr w:type="spellStart"/>
      <w:r w:rsidRPr="00A03E14">
        <w:rPr>
          <w:sz w:val="22"/>
          <w:szCs w:val="22"/>
        </w:rPr>
        <w:t>organik</w:t>
      </w:r>
      <w:proofErr w:type="spellEnd"/>
      <w:r w:rsidRPr="00A03E14">
        <w:rPr>
          <w:sz w:val="22"/>
          <w:szCs w:val="22"/>
        </w:rPr>
        <w:t xml:space="preserve"> </w:t>
      </w:r>
      <w:proofErr w:type="spellStart"/>
      <w:r w:rsidRPr="00A03E14">
        <w:rPr>
          <w:sz w:val="22"/>
          <w:szCs w:val="22"/>
        </w:rPr>
        <w:t>volatil</w:t>
      </w:r>
      <w:proofErr w:type="spellEnd"/>
      <w:r w:rsidRPr="00A03E14">
        <w:rPr>
          <w:sz w:val="22"/>
          <w:szCs w:val="22"/>
        </w:rPr>
        <w:t xml:space="preserve"> yang </w:t>
      </w:r>
      <w:proofErr w:type="spellStart"/>
      <w:r w:rsidRPr="00A03E14">
        <w:rPr>
          <w:sz w:val="22"/>
          <w:szCs w:val="22"/>
        </w:rPr>
        <w:t>dapat</w:t>
      </w:r>
      <w:proofErr w:type="spellEnd"/>
      <w:r w:rsidRPr="00A03E14">
        <w:rPr>
          <w:sz w:val="22"/>
          <w:szCs w:val="22"/>
        </w:rPr>
        <w:t xml:space="preserve"> </w:t>
      </w:r>
      <w:proofErr w:type="spellStart"/>
      <w:r w:rsidRPr="00A03E14">
        <w:rPr>
          <w:sz w:val="22"/>
          <w:szCs w:val="22"/>
        </w:rPr>
        <w:t>digunakan</w:t>
      </w:r>
      <w:proofErr w:type="spellEnd"/>
      <w:r w:rsidRPr="00A03E14">
        <w:rPr>
          <w:sz w:val="22"/>
          <w:szCs w:val="22"/>
        </w:rPr>
        <w:t xml:space="preserve"> </w:t>
      </w:r>
      <w:proofErr w:type="spellStart"/>
      <w:r w:rsidRPr="00A03E14">
        <w:rPr>
          <w:sz w:val="22"/>
          <w:szCs w:val="22"/>
        </w:rPr>
        <w:t>sebagai</w:t>
      </w:r>
      <w:proofErr w:type="spellEnd"/>
      <w:r w:rsidRPr="00A03E14">
        <w:rPr>
          <w:sz w:val="22"/>
          <w:szCs w:val="22"/>
        </w:rPr>
        <w:t xml:space="preserve"> </w:t>
      </w:r>
      <w:r w:rsidRPr="00A03E14">
        <w:rPr>
          <w:i/>
          <w:sz w:val="22"/>
          <w:szCs w:val="22"/>
        </w:rPr>
        <w:t>biomarker</w:t>
      </w:r>
      <w:r w:rsidRPr="00A03E14">
        <w:rPr>
          <w:sz w:val="22"/>
          <w:szCs w:val="22"/>
        </w:rPr>
        <w:t xml:space="preserve"> </w:t>
      </w:r>
      <w:proofErr w:type="spellStart"/>
      <w:r w:rsidRPr="00A03E14">
        <w:rPr>
          <w:sz w:val="22"/>
          <w:szCs w:val="22"/>
        </w:rPr>
        <w:t>penyakit</w:t>
      </w:r>
      <w:proofErr w:type="spellEnd"/>
      <w:r w:rsidRPr="00A03E14">
        <w:rPr>
          <w:sz w:val="22"/>
          <w:szCs w:val="22"/>
        </w:rPr>
        <w:t xml:space="preserve"> </w:t>
      </w:r>
      <w:proofErr w:type="spellStart"/>
      <w:r w:rsidRPr="00A03E14">
        <w:rPr>
          <w:sz w:val="22"/>
          <w:szCs w:val="22"/>
        </w:rPr>
        <w:t>paru</w:t>
      </w:r>
      <w:proofErr w:type="spellEnd"/>
      <w:r w:rsidRPr="00A03E14">
        <w:rPr>
          <w:sz w:val="22"/>
          <w:szCs w:val="22"/>
        </w:rPr>
        <w:t xml:space="preserve"> </w:t>
      </w:r>
      <w:proofErr w:type="spellStart"/>
      <w:r w:rsidRPr="00A03E14">
        <w:rPr>
          <w:sz w:val="22"/>
          <w:szCs w:val="22"/>
        </w:rPr>
        <w:t>dapat</w:t>
      </w:r>
      <w:proofErr w:type="spellEnd"/>
      <w:r w:rsidRPr="00A03E14">
        <w:rPr>
          <w:sz w:val="22"/>
          <w:szCs w:val="22"/>
        </w:rPr>
        <w:t xml:space="preserve"> </w:t>
      </w:r>
      <w:proofErr w:type="spellStart"/>
      <w:r w:rsidRPr="00A03E14">
        <w:rPr>
          <w:sz w:val="22"/>
          <w:szCs w:val="22"/>
        </w:rPr>
        <w:t>menyerap</w:t>
      </w:r>
      <w:proofErr w:type="spellEnd"/>
      <w:r w:rsidRPr="00A03E14">
        <w:rPr>
          <w:sz w:val="22"/>
          <w:szCs w:val="22"/>
        </w:rPr>
        <w:t xml:space="preserve"> pada </w:t>
      </w:r>
      <w:proofErr w:type="spellStart"/>
      <w:r w:rsidRPr="00A03E14">
        <w:rPr>
          <w:sz w:val="22"/>
          <w:szCs w:val="22"/>
        </w:rPr>
        <w:t>rentang</w:t>
      </w:r>
      <w:proofErr w:type="spellEnd"/>
      <w:r w:rsidRPr="00A03E14">
        <w:rPr>
          <w:sz w:val="22"/>
          <w:szCs w:val="22"/>
        </w:rPr>
        <w:t xml:space="preserve"> </w:t>
      </w:r>
      <w:proofErr w:type="spellStart"/>
      <w:r w:rsidRPr="00A03E14">
        <w:rPr>
          <w:sz w:val="22"/>
          <w:szCs w:val="22"/>
        </w:rPr>
        <w:t>panjang</w:t>
      </w:r>
      <w:proofErr w:type="spellEnd"/>
      <w:r w:rsidRPr="00A03E14">
        <w:rPr>
          <w:sz w:val="22"/>
          <w:szCs w:val="22"/>
        </w:rPr>
        <w:t xml:space="preserve"> </w:t>
      </w:r>
      <w:proofErr w:type="spellStart"/>
      <w:r w:rsidRPr="00A03E14">
        <w:rPr>
          <w:sz w:val="22"/>
          <w:szCs w:val="22"/>
        </w:rPr>
        <w:t>gelombang</w:t>
      </w:r>
      <w:proofErr w:type="spellEnd"/>
      <w:r w:rsidRPr="00A03E14">
        <w:rPr>
          <w:sz w:val="22"/>
          <w:szCs w:val="22"/>
        </w:rPr>
        <w:t xml:space="preserve"> </w:t>
      </w:r>
      <w:proofErr w:type="spellStart"/>
      <w:r w:rsidRPr="00A03E14">
        <w:rPr>
          <w:sz w:val="22"/>
          <w:szCs w:val="22"/>
        </w:rPr>
        <w:t>inframerah</w:t>
      </w:r>
      <w:proofErr w:type="spellEnd"/>
      <w:r w:rsidRPr="00A03E14">
        <w:rPr>
          <w:sz w:val="22"/>
          <w:szCs w:val="22"/>
        </w:rPr>
        <w:t xml:space="preserve"> </w:t>
      </w:r>
      <w:proofErr w:type="spellStart"/>
      <w:r w:rsidRPr="00A03E14">
        <w:rPr>
          <w:sz w:val="22"/>
          <w:szCs w:val="22"/>
        </w:rPr>
        <w:t>sehingga</w:t>
      </w:r>
      <w:proofErr w:type="spellEnd"/>
      <w:r w:rsidRPr="00A03E14">
        <w:rPr>
          <w:sz w:val="22"/>
          <w:szCs w:val="22"/>
        </w:rPr>
        <w:t xml:space="preserve"> </w:t>
      </w:r>
      <w:proofErr w:type="spellStart"/>
      <w:r w:rsidRPr="00A03E14">
        <w:rPr>
          <w:sz w:val="22"/>
          <w:szCs w:val="22"/>
        </w:rPr>
        <w:t>senyawa-senyawa</w:t>
      </w:r>
      <w:proofErr w:type="spellEnd"/>
      <w:r w:rsidRPr="00A03E14">
        <w:rPr>
          <w:sz w:val="22"/>
          <w:szCs w:val="22"/>
        </w:rPr>
        <w:t xml:space="preserve"> </w:t>
      </w:r>
      <w:proofErr w:type="spellStart"/>
      <w:r w:rsidRPr="00A03E14">
        <w:rPr>
          <w:sz w:val="22"/>
          <w:szCs w:val="22"/>
        </w:rPr>
        <w:t>ini</w:t>
      </w:r>
      <w:proofErr w:type="spellEnd"/>
      <w:r w:rsidRPr="00A03E14">
        <w:rPr>
          <w:sz w:val="22"/>
          <w:szCs w:val="22"/>
        </w:rPr>
        <w:t xml:space="preserve"> </w:t>
      </w:r>
      <w:proofErr w:type="spellStart"/>
      <w:r w:rsidRPr="00A03E14">
        <w:rPr>
          <w:sz w:val="22"/>
          <w:szCs w:val="22"/>
        </w:rPr>
        <w:t>dapat</w:t>
      </w:r>
      <w:proofErr w:type="spellEnd"/>
      <w:r w:rsidRPr="00A03E14">
        <w:rPr>
          <w:sz w:val="22"/>
          <w:szCs w:val="22"/>
        </w:rPr>
        <w:t xml:space="preserve"> </w:t>
      </w:r>
      <w:proofErr w:type="spellStart"/>
      <w:r w:rsidRPr="00A03E14">
        <w:rPr>
          <w:sz w:val="22"/>
          <w:szCs w:val="22"/>
        </w:rPr>
        <w:t>dideteksi</w:t>
      </w:r>
      <w:proofErr w:type="spellEnd"/>
      <w:r w:rsidRPr="00A03E14">
        <w:rPr>
          <w:sz w:val="22"/>
          <w:szCs w:val="22"/>
        </w:rPr>
        <w:t xml:space="preserve"> </w:t>
      </w:r>
      <w:proofErr w:type="spellStart"/>
      <w:r w:rsidRPr="00A03E14">
        <w:rPr>
          <w:sz w:val="22"/>
          <w:szCs w:val="22"/>
        </w:rPr>
        <w:t>dengan</w:t>
      </w:r>
      <w:proofErr w:type="spellEnd"/>
      <w:r w:rsidRPr="00A03E14">
        <w:rPr>
          <w:sz w:val="22"/>
          <w:szCs w:val="22"/>
        </w:rPr>
        <w:t xml:space="preserve"> </w:t>
      </w:r>
      <w:proofErr w:type="spellStart"/>
      <w:r w:rsidRPr="00A03E14">
        <w:rPr>
          <w:sz w:val="22"/>
          <w:szCs w:val="22"/>
        </w:rPr>
        <w:t>menggunakan</w:t>
      </w:r>
      <w:proofErr w:type="spellEnd"/>
      <w:r w:rsidRPr="00A03E14">
        <w:rPr>
          <w:sz w:val="22"/>
          <w:szCs w:val="22"/>
        </w:rPr>
        <w:t xml:space="preserve"> </w:t>
      </w:r>
      <w:proofErr w:type="spellStart"/>
      <w:r w:rsidRPr="00A03E14">
        <w:rPr>
          <w:sz w:val="22"/>
          <w:szCs w:val="22"/>
        </w:rPr>
        <w:t>spektrometer</w:t>
      </w:r>
      <w:proofErr w:type="spellEnd"/>
      <w:r w:rsidRPr="00A03E14">
        <w:rPr>
          <w:sz w:val="22"/>
          <w:szCs w:val="22"/>
        </w:rPr>
        <w:t xml:space="preserve"> </w:t>
      </w:r>
      <w:proofErr w:type="spellStart"/>
      <w:r w:rsidRPr="00A03E14">
        <w:rPr>
          <w:sz w:val="22"/>
          <w:szCs w:val="22"/>
        </w:rPr>
        <w:t>dengan</w:t>
      </w:r>
      <w:proofErr w:type="spellEnd"/>
      <w:r w:rsidRPr="00A03E14">
        <w:rPr>
          <w:sz w:val="22"/>
          <w:szCs w:val="22"/>
        </w:rPr>
        <w:t xml:space="preserve"> </w:t>
      </w:r>
      <w:proofErr w:type="spellStart"/>
      <w:r w:rsidRPr="00A03E14">
        <w:rPr>
          <w:sz w:val="22"/>
          <w:szCs w:val="22"/>
        </w:rPr>
        <w:t>sumber</w:t>
      </w:r>
      <w:proofErr w:type="spellEnd"/>
      <w:r w:rsidRPr="00A03E14">
        <w:rPr>
          <w:sz w:val="22"/>
          <w:szCs w:val="22"/>
        </w:rPr>
        <w:t xml:space="preserve"> laser </w:t>
      </w:r>
      <w:proofErr w:type="spellStart"/>
      <w:r w:rsidRPr="00A03E14">
        <w:rPr>
          <w:sz w:val="22"/>
          <w:szCs w:val="22"/>
        </w:rPr>
        <w:t>inframerah</w:t>
      </w:r>
      <w:proofErr w:type="spellEnd"/>
      <w:r w:rsidRPr="00A03E14">
        <w:rPr>
          <w:sz w:val="22"/>
          <w:szCs w:val="22"/>
        </w:rPr>
        <w:t xml:space="preserve">. </w:t>
      </w:r>
      <w:proofErr w:type="spellStart"/>
      <w:r w:rsidRPr="00A03E14">
        <w:rPr>
          <w:sz w:val="22"/>
          <w:szCs w:val="22"/>
        </w:rPr>
        <w:t>Senyawa</w:t>
      </w:r>
      <w:proofErr w:type="spellEnd"/>
      <w:r w:rsidRPr="00A03E14">
        <w:rPr>
          <w:sz w:val="22"/>
          <w:szCs w:val="22"/>
        </w:rPr>
        <w:t xml:space="preserve"> yang </w:t>
      </w:r>
      <w:proofErr w:type="spellStart"/>
      <w:r w:rsidRPr="00A03E14">
        <w:rPr>
          <w:sz w:val="22"/>
          <w:szCs w:val="22"/>
        </w:rPr>
        <w:t>dapat</w:t>
      </w:r>
      <w:proofErr w:type="spellEnd"/>
      <w:r w:rsidRPr="00A03E14">
        <w:rPr>
          <w:sz w:val="22"/>
          <w:szCs w:val="22"/>
        </w:rPr>
        <w:t xml:space="preserve"> </w:t>
      </w:r>
      <w:proofErr w:type="spellStart"/>
      <w:r w:rsidRPr="00A03E14">
        <w:rPr>
          <w:sz w:val="22"/>
          <w:szCs w:val="22"/>
        </w:rPr>
        <w:t>dideteksi</w:t>
      </w:r>
      <w:proofErr w:type="spellEnd"/>
      <w:r w:rsidRPr="00A03E14">
        <w:rPr>
          <w:sz w:val="22"/>
          <w:szCs w:val="22"/>
        </w:rPr>
        <w:t xml:space="preserve"> </w:t>
      </w:r>
      <w:proofErr w:type="spellStart"/>
      <w:r w:rsidRPr="00A03E14">
        <w:rPr>
          <w:sz w:val="22"/>
          <w:szCs w:val="22"/>
        </w:rPr>
        <w:t>dengan</w:t>
      </w:r>
      <w:proofErr w:type="spellEnd"/>
      <w:r w:rsidRPr="00A03E14">
        <w:rPr>
          <w:sz w:val="22"/>
          <w:szCs w:val="22"/>
        </w:rPr>
        <w:t xml:space="preserve"> spectrometer </w:t>
      </w:r>
      <w:proofErr w:type="spellStart"/>
      <w:r w:rsidRPr="00A03E14">
        <w:rPr>
          <w:sz w:val="22"/>
          <w:szCs w:val="22"/>
        </w:rPr>
        <w:t>dengan</w:t>
      </w:r>
      <w:proofErr w:type="spellEnd"/>
      <w:r w:rsidRPr="00A03E14">
        <w:rPr>
          <w:sz w:val="22"/>
          <w:szCs w:val="22"/>
        </w:rPr>
        <w:t xml:space="preserve"> </w:t>
      </w:r>
      <w:proofErr w:type="spellStart"/>
      <w:r w:rsidRPr="00A03E14">
        <w:rPr>
          <w:sz w:val="22"/>
          <w:szCs w:val="22"/>
        </w:rPr>
        <w:t>sumber</w:t>
      </w:r>
      <w:proofErr w:type="spellEnd"/>
      <w:r w:rsidRPr="00A03E14">
        <w:rPr>
          <w:sz w:val="22"/>
          <w:szCs w:val="22"/>
        </w:rPr>
        <w:t xml:space="preserve"> laser ultraviolet </w:t>
      </w:r>
      <w:proofErr w:type="spellStart"/>
      <w:r w:rsidRPr="00A03E14">
        <w:rPr>
          <w:sz w:val="22"/>
          <w:szCs w:val="22"/>
        </w:rPr>
        <w:t>yaitu</w:t>
      </w:r>
      <w:proofErr w:type="spellEnd"/>
      <w:r w:rsidRPr="00A03E14">
        <w:rPr>
          <w:sz w:val="22"/>
          <w:szCs w:val="22"/>
        </w:rPr>
        <w:t xml:space="preserve"> </w:t>
      </w:r>
      <w:proofErr w:type="spellStart"/>
      <w:r w:rsidRPr="00A03E14">
        <w:rPr>
          <w:sz w:val="22"/>
          <w:szCs w:val="22"/>
        </w:rPr>
        <w:t>benzena</w:t>
      </w:r>
      <w:proofErr w:type="spellEnd"/>
      <w:r w:rsidRPr="00A03E14">
        <w:rPr>
          <w:sz w:val="22"/>
          <w:szCs w:val="22"/>
        </w:rPr>
        <w:t>.</w:t>
      </w:r>
    </w:p>
    <w:p w14:paraId="3459CBBB" w14:textId="58445505" w:rsidR="00BF0620" w:rsidRPr="00A03E14" w:rsidRDefault="00BF0620" w:rsidP="00C97ED7">
      <w:pPr>
        <w:spacing w:after="120" w:line="480" w:lineRule="auto"/>
        <w:jc w:val="both"/>
        <w:rPr>
          <w:sz w:val="22"/>
          <w:szCs w:val="22"/>
        </w:rPr>
      </w:pPr>
    </w:p>
    <w:p w14:paraId="73E98D63" w14:textId="67B07F02" w:rsidR="00E4567B" w:rsidRPr="00A03E14" w:rsidRDefault="00C97ED7" w:rsidP="00C97ED7">
      <w:pPr>
        <w:spacing w:after="120" w:line="480" w:lineRule="auto"/>
        <w:jc w:val="both"/>
        <w:rPr>
          <w:b/>
          <w:sz w:val="22"/>
          <w:szCs w:val="22"/>
        </w:rPr>
      </w:pPr>
      <w:r w:rsidRPr="00A03E14">
        <w:rPr>
          <w:b/>
          <w:sz w:val="22"/>
          <w:szCs w:val="22"/>
        </w:rPr>
        <w:lastRenderedPageBreak/>
        <w:t>REFERENSI</w:t>
      </w:r>
    </w:p>
    <w:p w14:paraId="1777D09B" w14:textId="10906D2F" w:rsidR="00A03E14" w:rsidRDefault="00E4567B" w:rsidP="006249B6">
      <w:pPr>
        <w:widowControl w:val="0"/>
        <w:autoSpaceDE w:val="0"/>
        <w:autoSpaceDN w:val="0"/>
        <w:adjustRightInd w:val="0"/>
        <w:spacing w:after="0" w:line="240" w:lineRule="auto"/>
        <w:ind w:left="480" w:hanging="480"/>
        <w:jc w:val="both"/>
        <w:rPr>
          <w:noProof/>
          <w:sz w:val="22"/>
          <w:szCs w:val="22"/>
        </w:rPr>
      </w:pPr>
      <w:r w:rsidRPr="00A03E14">
        <w:rPr>
          <w:sz w:val="22"/>
          <w:szCs w:val="22"/>
        </w:rPr>
        <w:fldChar w:fldCharType="begin" w:fldLock="1"/>
      </w:r>
      <w:r w:rsidRPr="00A03E14">
        <w:rPr>
          <w:sz w:val="22"/>
          <w:szCs w:val="22"/>
        </w:rPr>
        <w:instrText xml:space="preserve">ADDIN Mendeley Bibliography CSL_BIBLIOGRAPHY </w:instrText>
      </w:r>
      <w:r w:rsidRPr="00A03E14">
        <w:rPr>
          <w:sz w:val="22"/>
          <w:szCs w:val="22"/>
        </w:rPr>
        <w:fldChar w:fldCharType="separate"/>
      </w:r>
      <w:r w:rsidR="00A03E14" w:rsidRPr="00A03E14">
        <w:rPr>
          <w:noProof/>
          <w:sz w:val="22"/>
          <w:szCs w:val="22"/>
        </w:rPr>
        <w:t xml:space="preserve">Anonymus. (2018). </w:t>
      </w:r>
      <w:r w:rsidR="00A03E14" w:rsidRPr="00A03E14">
        <w:rPr>
          <w:i/>
          <w:iCs/>
          <w:noProof/>
          <w:sz w:val="22"/>
          <w:szCs w:val="22"/>
        </w:rPr>
        <w:t>Cancer</w:t>
      </w:r>
      <w:r w:rsidR="00A03E14" w:rsidRPr="00A03E14">
        <w:rPr>
          <w:noProof/>
          <w:sz w:val="22"/>
          <w:szCs w:val="22"/>
        </w:rPr>
        <w:t>. https://www.who.int/en/news-room/fact-sheets/detail/cancer</w:t>
      </w:r>
    </w:p>
    <w:p w14:paraId="0FB96650" w14:textId="77777777" w:rsidR="006249B6" w:rsidRPr="00A03E14" w:rsidRDefault="006249B6" w:rsidP="006249B6">
      <w:pPr>
        <w:widowControl w:val="0"/>
        <w:autoSpaceDE w:val="0"/>
        <w:autoSpaceDN w:val="0"/>
        <w:adjustRightInd w:val="0"/>
        <w:spacing w:after="0" w:line="240" w:lineRule="auto"/>
        <w:ind w:left="480" w:hanging="480"/>
        <w:jc w:val="both"/>
        <w:rPr>
          <w:noProof/>
          <w:sz w:val="22"/>
          <w:szCs w:val="22"/>
        </w:rPr>
      </w:pPr>
    </w:p>
    <w:p w14:paraId="6A8A82CD" w14:textId="12C43F95" w:rsidR="00A03E14" w:rsidRDefault="00A03E14" w:rsidP="006249B6">
      <w:pPr>
        <w:widowControl w:val="0"/>
        <w:autoSpaceDE w:val="0"/>
        <w:autoSpaceDN w:val="0"/>
        <w:adjustRightInd w:val="0"/>
        <w:spacing w:after="0" w:line="240" w:lineRule="auto"/>
        <w:ind w:left="480" w:hanging="480"/>
        <w:jc w:val="both"/>
        <w:rPr>
          <w:noProof/>
          <w:sz w:val="22"/>
          <w:szCs w:val="22"/>
        </w:rPr>
      </w:pPr>
      <w:r w:rsidRPr="00A03E14">
        <w:rPr>
          <w:noProof/>
          <w:sz w:val="22"/>
          <w:szCs w:val="22"/>
        </w:rPr>
        <w:t xml:space="preserve">Bajtarevic, A., Ager, C., Pienz, M., Klieber, M., Schwarz, K., Ligor, M., Ligor, T., Filipiak, W., Denz, H., Fiegl, M., Hilbe, W., Weiss, W., Lukas, P., Jamnig, H., Hackl, M., Haidenberger, A., Buszewski, B., Miekisch, W., Schubert, J., &amp; Amann, A. (2009). Noninvasive detection of lung cancer by analysis of exhaled breath. </w:t>
      </w:r>
      <w:r w:rsidRPr="00A03E14">
        <w:rPr>
          <w:i/>
          <w:iCs/>
          <w:noProof/>
          <w:sz w:val="22"/>
          <w:szCs w:val="22"/>
        </w:rPr>
        <w:t>BMC Cancer</w:t>
      </w:r>
      <w:r w:rsidRPr="00A03E14">
        <w:rPr>
          <w:noProof/>
          <w:sz w:val="22"/>
          <w:szCs w:val="22"/>
        </w:rPr>
        <w:t xml:space="preserve">, </w:t>
      </w:r>
      <w:r w:rsidRPr="00A03E14">
        <w:rPr>
          <w:i/>
          <w:iCs/>
          <w:noProof/>
          <w:sz w:val="22"/>
          <w:szCs w:val="22"/>
        </w:rPr>
        <w:t>9</w:t>
      </w:r>
      <w:r w:rsidRPr="00A03E14">
        <w:rPr>
          <w:noProof/>
          <w:sz w:val="22"/>
          <w:szCs w:val="22"/>
        </w:rPr>
        <w:t>, 348. https://doi.org/10.1186/1471-2407-9-348</w:t>
      </w:r>
    </w:p>
    <w:p w14:paraId="0DC7EAFC" w14:textId="77777777" w:rsidR="006249B6" w:rsidRPr="00A03E14" w:rsidRDefault="006249B6" w:rsidP="006249B6">
      <w:pPr>
        <w:widowControl w:val="0"/>
        <w:autoSpaceDE w:val="0"/>
        <w:autoSpaceDN w:val="0"/>
        <w:adjustRightInd w:val="0"/>
        <w:spacing w:after="0" w:line="240" w:lineRule="auto"/>
        <w:ind w:left="480" w:hanging="480"/>
        <w:jc w:val="both"/>
        <w:rPr>
          <w:noProof/>
          <w:sz w:val="22"/>
          <w:szCs w:val="22"/>
        </w:rPr>
      </w:pPr>
    </w:p>
    <w:p w14:paraId="5EC8F106" w14:textId="498E6D55" w:rsidR="00A03E14" w:rsidRDefault="00A03E14" w:rsidP="006249B6">
      <w:pPr>
        <w:widowControl w:val="0"/>
        <w:autoSpaceDE w:val="0"/>
        <w:autoSpaceDN w:val="0"/>
        <w:adjustRightInd w:val="0"/>
        <w:spacing w:after="0" w:line="240" w:lineRule="auto"/>
        <w:ind w:left="480" w:hanging="480"/>
        <w:jc w:val="both"/>
        <w:rPr>
          <w:noProof/>
          <w:sz w:val="22"/>
          <w:szCs w:val="22"/>
        </w:rPr>
      </w:pPr>
      <w:r w:rsidRPr="00A03E14">
        <w:rPr>
          <w:noProof/>
          <w:sz w:val="22"/>
          <w:szCs w:val="22"/>
        </w:rPr>
        <w:t xml:space="preserve">Einoch Amor, R., Nakhleh, M. K., Barash, O., &amp; Haick, H. (2019). Breath analysis of cancer in the present and the future. </w:t>
      </w:r>
      <w:r w:rsidRPr="00A03E14">
        <w:rPr>
          <w:i/>
          <w:iCs/>
          <w:noProof/>
          <w:sz w:val="22"/>
          <w:szCs w:val="22"/>
        </w:rPr>
        <w:t>European Respiratory Review : An Official Journal of the European Respiratory Society</w:t>
      </w:r>
      <w:r w:rsidRPr="00A03E14">
        <w:rPr>
          <w:noProof/>
          <w:sz w:val="22"/>
          <w:szCs w:val="22"/>
        </w:rPr>
        <w:t xml:space="preserve">, </w:t>
      </w:r>
      <w:r w:rsidRPr="00A03E14">
        <w:rPr>
          <w:i/>
          <w:iCs/>
          <w:noProof/>
          <w:sz w:val="22"/>
          <w:szCs w:val="22"/>
        </w:rPr>
        <w:t>28</w:t>
      </w:r>
      <w:r w:rsidRPr="00A03E14">
        <w:rPr>
          <w:noProof/>
          <w:sz w:val="22"/>
          <w:szCs w:val="22"/>
        </w:rPr>
        <w:t>(152), 1–10. https://doi.org/10.1183/16000617.0002-2019</w:t>
      </w:r>
    </w:p>
    <w:p w14:paraId="78054106" w14:textId="77777777" w:rsidR="006249B6" w:rsidRPr="00A03E14" w:rsidRDefault="006249B6" w:rsidP="006249B6">
      <w:pPr>
        <w:widowControl w:val="0"/>
        <w:autoSpaceDE w:val="0"/>
        <w:autoSpaceDN w:val="0"/>
        <w:adjustRightInd w:val="0"/>
        <w:spacing w:after="0" w:line="240" w:lineRule="auto"/>
        <w:ind w:left="480" w:hanging="480"/>
        <w:jc w:val="both"/>
        <w:rPr>
          <w:noProof/>
          <w:sz w:val="22"/>
          <w:szCs w:val="22"/>
        </w:rPr>
      </w:pPr>
    </w:p>
    <w:p w14:paraId="5DD36B5D" w14:textId="7C9C79A3" w:rsidR="00A03E14" w:rsidRDefault="00A03E14" w:rsidP="006249B6">
      <w:pPr>
        <w:widowControl w:val="0"/>
        <w:autoSpaceDE w:val="0"/>
        <w:autoSpaceDN w:val="0"/>
        <w:adjustRightInd w:val="0"/>
        <w:spacing w:after="0" w:line="240" w:lineRule="auto"/>
        <w:ind w:left="480" w:hanging="480"/>
        <w:jc w:val="both"/>
        <w:rPr>
          <w:noProof/>
          <w:sz w:val="22"/>
          <w:szCs w:val="22"/>
        </w:rPr>
      </w:pPr>
      <w:r w:rsidRPr="00A03E14">
        <w:rPr>
          <w:noProof/>
          <w:sz w:val="22"/>
          <w:szCs w:val="22"/>
        </w:rPr>
        <w:t xml:space="preserve">Fally, S., Carleer, M., &amp; Vandaele, A. C. (2009). UV Fourier transform absorption cross sections of benzene, toluene, meta-, ortho-, and para-xylene. </w:t>
      </w:r>
      <w:r w:rsidRPr="00A03E14">
        <w:rPr>
          <w:i/>
          <w:iCs/>
          <w:noProof/>
          <w:sz w:val="22"/>
          <w:szCs w:val="22"/>
        </w:rPr>
        <w:t>Journal of Quantitative Spectroscopy and Radiative Transfer</w:t>
      </w:r>
      <w:r w:rsidRPr="00A03E14">
        <w:rPr>
          <w:noProof/>
          <w:sz w:val="22"/>
          <w:szCs w:val="22"/>
        </w:rPr>
        <w:t xml:space="preserve">, </w:t>
      </w:r>
      <w:r w:rsidRPr="00A03E14">
        <w:rPr>
          <w:i/>
          <w:iCs/>
          <w:noProof/>
          <w:sz w:val="22"/>
          <w:szCs w:val="22"/>
        </w:rPr>
        <w:t>110</w:t>
      </w:r>
      <w:r w:rsidRPr="00A03E14">
        <w:rPr>
          <w:noProof/>
          <w:sz w:val="22"/>
          <w:szCs w:val="22"/>
        </w:rPr>
        <w:t>(9–10), 766–782. https://doi.org/10.1016/j.jqsrt.2008.11.014</w:t>
      </w:r>
    </w:p>
    <w:p w14:paraId="19F3692A" w14:textId="77777777" w:rsidR="006249B6" w:rsidRPr="00A03E14" w:rsidRDefault="006249B6" w:rsidP="006249B6">
      <w:pPr>
        <w:widowControl w:val="0"/>
        <w:autoSpaceDE w:val="0"/>
        <w:autoSpaceDN w:val="0"/>
        <w:adjustRightInd w:val="0"/>
        <w:spacing w:after="0" w:line="240" w:lineRule="auto"/>
        <w:ind w:left="480" w:hanging="480"/>
        <w:jc w:val="both"/>
        <w:rPr>
          <w:noProof/>
          <w:sz w:val="22"/>
          <w:szCs w:val="22"/>
        </w:rPr>
      </w:pPr>
    </w:p>
    <w:p w14:paraId="12CAB61D" w14:textId="2A1628FB" w:rsidR="00A03E14" w:rsidRDefault="00A03E14" w:rsidP="006249B6">
      <w:pPr>
        <w:widowControl w:val="0"/>
        <w:autoSpaceDE w:val="0"/>
        <w:autoSpaceDN w:val="0"/>
        <w:adjustRightInd w:val="0"/>
        <w:spacing w:after="0" w:line="240" w:lineRule="auto"/>
        <w:ind w:left="480" w:hanging="480"/>
        <w:jc w:val="both"/>
        <w:rPr>
          <w:noProof/>
          <w:sz w:val="22"/>
          <w:szCs w:val="22"/>
        </w:rPr>
      </w:pPr>
      <w:r w:rsidRPr="00A03E14">
        <w:rPr>
          <w:noProof/>
          <w:sz w:val="22"/>
          <w:szCs w:val="22"/>
        </w:rPr>
        <w:t xml:space="preserve">Grosch, H. (2014). </w:t>
      </w:r>
      <w:r w:rsidRPr="00A03E14">
        <w:rPr>
          <w:i/>
          <w:iCs/>
          <w:noProof/>
          <w:sz w:val="22"/>
          <w:szCs w:val="22"/>
        </w:rPr>
        <w:t>Optical Absorption Spectroscopy for Gas Analysis in Biomass Gasification</w:t>
      </w:r>
      <w:r w:rsidRPr="00A03E14">
        <w:rPr>
          <w:noProof/>
          <w:sz w:val="22"/>
          <w:szCs w:val="22"/>
        </w:rPr>
        <w:t>. Danmarks Tekniske Universitet (DTU).</w:t>
      </w:r>
    </w:p>
    <w:p w14:paraId="2F2EEBEB" w14:textId="77777777" w:rsidR="006249B6" w:rsidRPr="00A03E14" w:rsidRDefault="006249B6" w:rsidP="006249B6">
      <w:pPr>
        <w:widowControl w:val="0"/>
        <w:autoSpaceDE w:val="0"/>
        <w:autoSpaceDN w:val="0"/>
        <w:adjustRightInd w:val="0"/>
        <w:spacing w:after="0" w:line="240" w:lineRule="auto"/>
        <w:ind w:left="480" w:hanging="480"/>
        <w:jc w:val="both"/>
        <w:rPr>
          <w:noProof/>
          <w:sz w:val="22"/>
          <w:szCs w:val="22"/>
        </w:rPr>
      </w:pPr>
    </w:p>
    <w:p w14:paraId="05B93C86" w14:textId="361D5BD5" w:rsidR="00A03E14" w:rsidRDefault="00A03E14" w:rsidP="006249B6">
      <w:pPr>
        <w:widowControl w:val="0"/>
        <w:autoSpaceDE w:val="0"/>
        <w:autoSpaceDN w:val="0"/>
        <w:adjustRightInd w:val="0"/>
        <w:spacing w:after="0" w:line="240" w:lineRule="auto"/>
        <w:ind w:left="480" w:hanging="480"/>
        <w:jc w:val="both"/>
        <w:rPr>
          <w:noProof/>
          <w:sz w:val="22"/>
          <w:szCs w:val="22"/>
        </w:rPr>
      </w:pPr>
      <w:r w:rsidRPr="00A03E14">
        <w:rPr>
          <w:i/>
          <w:iCs/>
          <w:noProof/>
          <w:sz w:val="22"/>
          <w:szCs w:val="22"/>
        </w:rPr>
        <w:t>Hari Kanker Sedunia 2019</w:t>
      </w:r>
      <w:r w:rsidRPr="00A03E14">
        <w:rPr>
          <w:noProof/>
          <w:sz w:val="22"/>
          <w:szCs w:val="22"/>
        </w:rPr>
        <w:t>. (2019). http://www.depkes.go.id/article/view/19020100003/hari-kanker-sedunia-2019.html</w:t>
      </w:r>
    </w:p>
    <w:p w14:paraId="1F58BC78" w14:textId="77777777" w:rsidR="006249B6" w:rsidRPr="00A03E14" w:rsidRDefault="006249B6" w:rsidP="006249B6">
      <w:pPr>
        <w:widowControl w:val="0"/>
        <w:autoSpaceDE w:val="0"/>
        <w:autoSpaceDN w:val="0"/>
        <w:adjustRightInd w:val="0"/>
        <w:spacing w:after="0" w:line="240" w:lineRule="auto"/>
        <w:ind w:left="480" w:hanging="480"/>
        <w:jc w:val="both"/>
        <w:rPr>
          <w:noProof/>
          <w:sz w:val="22"/>
          <w:szCs w:val="22"/>
        </w:rPr>
      </w:pPr>
    </w:p>
    <w:p w14:paraId="2E5386D2" w14:textId="2A430303" w:rsidR="00A03E14" w:rsidRDefault="00A03E14" w:rsidP="006249B6">
      <w:pPr>
        <w:widowControl w:val="0"/>
        <w:autoSpaceDE w:val="0"/>
        <w:autoSpaceDN w:val="0"/>
        <w:adjustRightInd w:val="0"/>
        <w:spacing w:after="0" w:line="240" w:lineRule="auto"/>
        <w:ind w:left="480" w:hanging="480"/>
        <w:jc w:val="both"/>
        <w:rPr>
          <w:noProof/>
          <w:sz w:val="22"/>
          <w:szCs w:val="22"/>
        </w:rPr>
      </w:pPr>
      <w:r w:rsidRPr="00A03E14">
        <w:rPr>
          <w:noProof/>
          <w:sz w:val="22"/>
          <w:szCs w:val="22"/>
        </w:rPr>
        <w:t xml:space="preserve">Harrison, J. J., &amp; Bernath, P. F. (2010). Infrared absorption cross sections for propane (C3H8) in the 3μm region. </w:t>
      </w:r>
      <w:r w:rsidRPr="00A03E14">
        <w:rPr>
          <w:i/>
          <w:iCs/>
          <w:noProof/>
          <w:sz w:val="22"/>
          <w:szCs w:val="22"/>
        </w:rPr>
        <w:t xml:space="preserve">Journal of Quantitative Spectroscopy </w:t>
      </w:r>
      <w:r w:rsidRPr="00A03E14">
        <w:rPr>
          <w:i/>
          <w:iCs/>
          <w:noProof/>
          <w:sz w:val="22"/>
          <w:szCs w:val="22"/>
        </w:rPr>
        <w:t>and Radiative Transfer</w:t>
      </w:r>
      <w:r w:rsidRPr="00A03E14">
        <w:rPr>
          <w:noProof/>
          <w:sz w:val="22"/>
          <w:szCs w:val="22"/>
        </w:rPr>
        <w:t xml:space="preserve">, </w:t>
      </w:r>
      <w:r w:rsidRPr="00A03E14">
        <w:rPr>
          <w:i/>
          <w:iCs/>
          <w:noProof/>
          <w:sz w:val="22"/>
          <w:szCs w:val="22"/>
        </w:rPr>
        <w:t>111</w:t>
      </w:r>
      <w:r w:rsidRPr="00A03E14">
        <w:rPr>
          <w:noProof/>
          <w:sz w:val="22"/>
          <w:szCs w:val="22"/>
        </w:rPr>
        <w:t>(9), 1282–1288. https://doi.org/10.1016/j.jqsrt.2009.11.027</w:t>
      </w:r>
    </w:p>
    <w:p w14:paraId="67D76580" w14:textId="77777777" w:rsidR="006249B6" w:rsidRPr="00A03E14" w:rsidRDefault="006249B6" w:rsidP="006249B6">
      <w:pPr>
        <w:widowControl w:val="0"/>
        <w:autoSpaceDE w:val="0"/>
        <w:autoSpaceDN w:val="0"/>
        <w:adjustRightInd w:val="0"/>
        <w:spacing w:after="0" w:line="240" w:lineRule="auto"/>
        <w:ind w:left="480" w:hanging="480"/>
        <w:jc w:val="both"/>
        <w:rPr>
          <w:noProof/>
          <w:sz w:val="22"/>
          <w:szCs w:val="22"/>
        </w:rPr>
      </w:pPr>
    </w:p>
    <w:p w14:paraId="5567EB39" w14:textId="4D5DD06B" w:rsidR="00A03E14" w:rsidRDefault="00A03E14" w:rsidP="006249B6">
      <w:pPr>
        <w:widowControl w:val="0"/>
        <w:autoSpaceDE w:val="0"/>
        <w:autoSpaceDN w:val="0"/>
        <w:adjustRightInd w:val="0"/>
        <w:spacing w:after="0" w:line="240" w:lineRule="auto"/>
        <w:ind w:left="480" w:hanging="480"/>
        <w:jc w:val="both"/>
        <w:rPr>
          <w:noProof/>
          <w:sz w:val="22"/>
          <w:szCs w:val="22"/>
        </w:rPr>
      </w:pPr>
      <w:r w:rsidRPr="00A03E14">
        <w:rPr>
          <w:noProof/>
          <w:sz w:val="22"/>
          <w:szCs w:val="22"/>
        </w:rPr>
        <w:t xml:space="preserve">Harrison, J. J., Humpage, N., Allen, N. D. C., Waterfall, A. M., Bernath, P. F., &amp; Remedios, J. J. (2011). Mid-infrared absorption cross sections for acetone (propanone). </w:t>
      </w:r>
      <w:r w:rsidRPr="00A03E14">
        <w:rPr>
          <w:i/>
          <w:iCs/>
          <w:noProof/>
          <w:sz w:val="22"/>
          <w:szCs w:val="22"/>
        </w:rPr>
        <w:t>Journal of Quantitative Spectroscopy and Radiative Transfer</w:t>
      </w:r>
      <w:r w:rsidRPr="00A03E14">
        <w:rPr>
          <w:noProof/>
          <w:sz w:val="22"/>
          <w:szCs w:val="22"/>
        </w:rPr>
        <w:t xml:space="preserve">, </w:t>
      </w:r>
      <w:r w:rsidRPr="00A03E14">
        <w:rPr>
          <w:i/>
          <w:iCs/>
          <w:noProof/>
          <w:sz w:val="22"/>
          <w:szCs w:val="22"/>
        </w:rPr>
        <w:t>112</w:t>
      </w:r>
      <w:r w:rsidRPr="00A03E14">
        <w:rPr>
          <w:noProof/>
          <w:sz w:val="22"/>
          <w:szCs w:val="22"/>
        </w:rPr>
        <w:t>(3), 457–464. https://doi.org/10.1016/j.jqsrt.2010.09.002</w:t>
      </w:r>
    </w:p>
    <w:p w14:paraId="23116872" w14:textId="77777777" w:rsidR="006249B6" w:rsidRPr="00A03E14" w:rsidRDefault="006249B6" w:rsidP="006249B6">
      <w:pPr>
        <w:widowControl w:val="0"/>
        <w:autoSpaceDE w:val="0"/>
        <w:autoSpaceDN w:val="0"/>
        <w:adjustRightInd w:val="0"/>
        <w:spacing w:after="0" w:line="240" w:lineRule="auto"/>
        <w:ind w:left="480" w:hanging="480"/>
        <w:jc w:val="both"/>
        <w:rPr>
          <w:noProof/>
          <w:sz w:val="22"/>
          <w:szCs w:val="22"/>
        </w:rPr>
      </w:pPr>
    </w:p>
    <w:p w14:paraId="0EB7C7BF" w14:textId="6DE0B381" w:rsidR="00A03E14" w:rsidRDefault="00A03E14" w:rsidP="006249B6">
      <w:pPr>
        <w:widowControl w:val="0"/>
        <w:autoSpaceDE w:val="0"/>
        <w:autoSpaceDN w:val="0"/>
        <w:adjustRightInd w:val="0"/>
        <w:spacing w:after="0" w:line="240" w:lineRule="auto"/>
        <w:ind w:left="480" w:hanging="480"/>
        <w:jc w:val="both"/>
        <w:rPr>
          <w:noProof/>
          <w:sz w:val="22"/>
          <w:szCs w:val="22"/>
        </w:rPr>
      </w:pPr>
      <w:r w:rsidRPr="00A03E14">
        <w:rPr>
          <w:noProof/>
          <w:sz w:val="22"/>
          <w:szCs w:val="22"/>
        </w:rPr>
        <w:t xml:space="preserve">Horváth, I., Lázár, Z., Gyulai, N., Kollai, M., &amp; Losonczy, G. (2009). Exhaled biomarkers in lung cancer. </w:t>
      </w:r>
      <w:r w:rsidRPr="00A03E14">
        <w:rPr>
          <w:i/>
          <w:iCs/>
          <w:noProof/>
          <w:sz w:val="22"/>
          <w:szCs w:val="22"/>
        </w:rPr>
        <w:t>European Respiratory Journal</w:t>
      </w:r>
      <w:r w:rsidRPr="00A03E14">
        <w:rPr>
          <w:noProof/>
          <w:sz w:val="22"/>
          <w:szCs w:val="22"/>
        </w:rPr>
        <w:t xml:space="preserve">, </w:t>
      </w:r>
      <w:r w:rsidRPr="00A03E14">
        <w:rPr>
          <w:i/>
          <w:iCs/>
          <w:noProof/>
          <w:sz w:val="22"/>
          <w:szCs w:val="22"/>
        </w:rPr>
        <w:t>34</w:t>
      </w:r>
      <w:r w:rsidRPr="00A03E14">
        <w:rPr>
          <w:noProof/>
          <w:sz w:val="22"/>
          <w:szCs w:val="22"/>
        </w:rPr>
        <w:t>(1), 261–275. https://doi.org/10.1183/09031936.00142508</w:t>
      </w:r>
    </w:p>
    <w:p w14:paraId="605350C0" w14:textId="77777777" w:rsidR="006249B6" w:rsidRPr="00A03E14" w:rsidRDefault="006249B6" w:rsidP="006249B6">
      <w:pPr>
        <w:widowControl w:val="0"/>
        <w:autoSpaceDE w:val="0"/>
        <w:autoSpaceDN w:val="0"/>
        <w:adjustRightInd w:val="0"/>
        <w:spacing w:after="0" w:line="240" w:lineRule="auto"/>
        <w:ind w:left="480" w:hanging="480"/>
        <w:jc w:val="both"/>
        <w:rPr>
          <w:noProof/>
          <w:sz w:val="22"/>
          <w:szCs w:val="22"/>
        </w:rPr>
      </w:pPr>
    </w:p>
    <w:p w14:paraId="3B769C4A" w14:textId="774DBD5F" w:rsidR="00A03E14" w:rsidRDefault="00A03E14" w:rsidP="006249B6">
      <w:pPr>
        <w:widowControl w:val="0"/>
        <w:autoSpaceDE w:val="0"/>
        <w:autoSpaceDN w:val="0"/>
        <w:adjustRightInd w:val="0"/>
        <w:spacing w:after="0" w:line="240" w:lineRule="auto"/>
        <w:ind w:left="480" w:hanging="480"/>
        <w:jc w:val="both"/>
        <w:rPr>
          <w:noProof/>
          <w:sz w:val="22"/>
          <w:szCs w:val="22"/>
        </w:rPr>
      </w:pPr>
      <w:r w:rsidRPr="00A03E14">
        <w:rPr>
          <w:noProof/>
          <w:sz w:val="22"/>
          <w:szCs w:val="22"/>
        </w:rPr>
        <w:t xml:space="preserve">Lawal, O., Ahmed, W. M., Nijsen, T. M. E., Goodacre, R., &amp; Fowler, S. J. (2017). Exhaled breath analysis: a review of ‘breath-taking’ methods for off-line analysis. </w:t>
      </w:r>
      <w:r w:rsidRPr="00A03E14">
        <w:rPr>
          <w:i/>
          <w:iCs/>
          <w:noProof/>
          <w:sz w:val="22"/>
          <w:szCs w:val="22"/>
        </w:rPr>
        <w:t>Metabolomics</w:t>
      </w:r>
      <w:r w:rsidRPr="00A03E14">
        <w:rPr>
          <w:noProof/>
          <w:sz w:val="22"/>
          <w:szCs w:val="22"/>
        </w:rPr>
        <w:t xml:space="preserve">, </w:t>
      </w:r>
      <w:r w:rsidRPr="00A03E14">
        <w:rPr>
          <w:i/>
          <w:iCs/>
          <w:noProof/>
          <w:sz w:val="22"/>
          <w:szCs w:val="22"/>
        </w:rPr>
        <w:t>13</w:t>
      </w:r>
      <w:r w:rsidRPr="00A03E14">
        <w:rPr>
          <w:noProof/>
          <w:sz w:val="22"/>
          <w:szCs w:val="22"/>
        </w:rPr>
        <w:t>(10), 1–16. https://doi.org/10.1007/s11306-017-1241-8</w:t>
      </w:r>
    </w:p>
    <w:p w14:paraId="7C66EDBA" w14:textId="77777777" w:rsidR="006249B6" w:rsidRPr="00A03E14" w:rsidRDefault="006249B6" w:rsidP="006249B6">
      <w:pPr>
        <w:widowControl w:val="0"/>
        <w:autoSpaceDE w:val="0"/>
        <w:autoSpaceDN w:val="0"/>
        <w:adjustRightInd w:val="0"/>
        <w:spacing w:after="0" w:line="240" w:lineRule="auto"/>
        <w:ind w:left="480" w:hanging="480"/>
        <w:jc w:val="both"/>
        <w:rPr>
          <w:noProof/>
          <w:sz w:val="22"/>
          <w:szCs w:val="22"/>
        </w:rPr>
      </w:pPr>
    </w:p>
    <w:p w14:paraId="50569BAC" w14:textId="13BB0178" w:rsidR="00A03E14" w:rsidRDefault="00A03E14" w:rsidP="006249B6">
      <w:pPr>
        <w:widowControl w:val="0"/>
        <w:autoSpaceDE w:val="0"/>
        <w:autoSpaceDN w:val="0"/>
        <w:adjustRightInd w:val="0"/>
        <w:spacing w:after="0" w:line="240" w:lineRule="auto"/>
        <w:ind w:left="480" w:hanging="480"/>
        <w:jc w:val="both"/>
        <w:rPr>
          <w:noProof/>
          <w:sz w:val="22"/>
          <w:szCs w:val="22"/>
        </w:rPr>
      </w:pPr>
      <w:r w:rsidRPr="00A03E14">
        <w:rPr>
          <w:noProof/>
          <w:sz w:val="22"/>
          <w:szCs w:val="22"/>
        </w:rPr>
        <w:t xml:space="preserve">Nasional, K. P. K. (2017). </w:t>
      </w:r>
      <w:r w:rsidRPr="00A03E14">
        <w:rPr>
          <w:i/>
          <w:iCs/>
          <w:noProof/>
          <w:sz w:val="22"/>
          <w:szCs w:val="22"/>
        </w:rPr>
        <w:t>Pedoman Nasional Pelayanan Kedokteran: Kanker Paru</w:t>
      </w:r>
      <w:r w:rsidRPr="00A03E14">
        <w:rPr>
          <w:noProof/>
          <w:sz w:val="22"/>
          <w:szCs w:val="22"/>
        </w:rPr>
        <w:t>. Kementerian Kesehatan Republik Indonesia.</w:t>
      </w:r>
    </w:p>
    <w:p w14:paraId="083406AE" w14:textId="77777777" w:rsidR="006249B6" w:rsidRPr="00A03E14" w:rsidRDefault="006249B6" w:rsidP="006249B6">
      <w:pPr>
        <w:widowControl w:val="0"/>
        <w:autoSpaceDE w:val="0"/>
        <w:autoSpaceDN w:val="0"/>
        <w:adjustRightInd w:val="0"/>
        <w:spacing w:after="0" w:line="240" w:lineRule="auto"/>
        <w:ind w:left="480" w:hanging="480"/>
        <w:jc w:val="both"/>
        <w:rPr>
          <w:noProof/>
          <w:sz w:val="22"/>
          <w:szCs w:val="22"/>
        </w:rPr>
      </w:pPr>
    </w:p>
    <w:p w14:paraId="259EF8B1" w14:textId="4EF0E986" w:rsidR="00A03E14" w:rsidRDefault="00A03E14" w:rsidP="006249B6">
      <w:pPr>
        <w:widowControl w:val="0"/>
        <w:autoSpaceDE w:val="0"/>
        <w:autoSpaceDN w:val="0"/>
        <w:adjustRightInd w:val="0"/>
        <w:spacing w:after="0" w:line="240" w:lineRule="auto"/>
        <w:ind w:left="480" w:hanging="480"/>
        <w:jc w:val="both"/>
        <w:rPr>
          <w:noProof/>
          <w:sz w:val="22"/>
          <w:szCs w:val="22"/>
        </w:rPr>
      </w:pPr>
      <w:r w:rsidRPr="00A03E14">
        <w:rPr>
          <w:noProof/>
          <w:sz w:val="22"/>
          <w:szCs w:val="22"/>
        </w:rPr>
        <w:t xml:space="preserve">Rinsland, C. P., Devi, V. M., Blake, T. A., Sams, R. L., Sharpe, S., &amp; Chiou, L. (2008). Quantitative measurement of integrated band intensities of benzene vapor in the mid-infrared at 278, 298, and 323 K. </w:t>
      </w:r>
      <w:r w:rsidRPr="00A03E14">
        <w:rPr>
          <w:i/>
          <w:iCs/>
          <w:noProof/>
          <w:sz w:val="22"/>
          <w:szCs w:val="22"/>
        </w:rPr>
        <w:t>Journal of Quantitative Spectroscopy and Radiative Transfer</w:t>
      </w:r>
      <w:r w:rsidRPr="00A03E14">
        <w:rPr>
          <w:noProof/>
          <w:sz w:val="22"/>
          <w:szCs w:val="22"/>
        </w:rPr>
        <w:t xml:space="preserve">, </w:t>
      </w:r>
      <w:r w:rsidRPr="00A03E14">
        <w:rPr>
          <w:i/>
          <w:iCs/>
          <w:noProof/>
          <w:sz w:val="22"/>
          <w:szCs w:val="22"/>
        </w:rPr>
        <w:t>109</w:t>
      </w:r>
      <w:r w:rsidRPr="00A03E14">
        <w:rPr>
          <w:noProof/>
          <w:sz w:val="22"/>
          <w:szCs w:val="22"/>
        </w:rPr>
        <w:t>(15), 2511–2522. https://doi.org/10.1016/j.jqsrt.2008.04.007</w:t>
      </w:r>
    </w:p>
    <w:p w14:paraId="0B3B88E2" w14:textId="77777777" w:rsidR="006249B6" w:rsidRPr="00A03E14" w:rsidRDefault="006249B6" w:rsidP="006249B6">
      <w:pPr>
        <w:widowControl w:val="0"/>
        <w:autoSpaceDE w:val="0"/>
        <w:autoSpaceDN w:val="0"/>
        <w:adjustRightInd w:val="0"/>
        <w:spacing w:after="0" w:line="240" w:lineRule="auto"/>
        <w:ind w:left="480" w:hanging="480"/>
        <w:jc w:val="both"/>
        <w:rPr>
          <w:noProof/>
          <w:sz w:val="22"/>
          <w:szCs w:val="22"/>
        </w:rPr>
      </w:pPr>
    </w:p>
    <w:p w14:paraId="5EB764A8" w14:textId="05FEF95B" w:rsidR="00A03E14" w:rsidRDefault="00A03E14" w:rsidP="006249B6">
      <w:pPr>
        <w:widowControl w:val="0"/>
        <w:autoSpaceDE w:val="0"/>
        <w:autoSpaceDN w:val="0"/>
        <w:adjustRightInd w:val="0"/>
        <w:spacing w:after="0" w:line="240" w:lineRule="auto"/>
        <w:ind w:left="480" w:hanging="480"/>
        <w:jc w:val="both"/>
        <w:rPr>
          <w:noProof/>
          <w:sz w:val="22"/>
          <w:szCs w:val="22"/>
        </w:rPr>
      </w:pPr>
      <w:r w:rsidRPr="00A03E14">
        <w:rPr>
          <w:i/>
          <w:iCs/>
          <w:noProof/>
          <w:sz w:val="22"/>
          <w:szCs w:val="22"/>
        </w:rPr>
        <w:t>Rumus Senyawa</w:t>
      </w:r>
      <w:r w:rsidRPr="00A03E14">
        <w:rPr>
          <w:noProof/>
          <w:sz w:val="22"/>
          <w:szCs w:val="22"/>
        </w:rPr>
        <w:t>. (2019). https://www.sigmaaldrich.com/catalog/search</w:t>
      </w:r>
    </w:p>
    <w:p w14:paraId="21B0D4D4" w14:textId="6486FACD" w:rsidR="006249B6" w:rsidRDefault="006249B6" w:rsidP="006249B6">
      <w:pPr>
        <w:widowControl w:val="0"/>
        <w:autoSpaceDE w:val="0"/>
        <w:autoSpaceDN w:val="0"/>
        <w:adjustRightInd w:val="0"/>
        <w:spacing w:after="0" w:line="240" w:lineRule="auto"/>
        <w:ind w:left="480" w:hanging="480"/>
        <w:jc w:val="both"/>
        <w:rPr>
          <w:noProof/>
          <w:sz w:val="22"/>
          <w:szCs w:val="22"/>
        </w:rPr>
      </w:pPr>
    </w:p>
    <w:p w14:paraId="29506703" w14:textId="77777777" w:rsidR="006249B6" w:rsidRPr="00A03E14" w:rsidRDefault="006249B6" w:rsidP="006249B6">
      <w:pPr>
        <w:widowControl w:val="0"/>
        <w:autoSpaceDE w:val="0"/>
        <w:autoSpaceDN w:val="0"/>
        <w:adjustRightInd w:val="0"/>
        <w:spacing w:after="0" w:line="240" w:lineRule="auto"/>
        <w:ind w:left="480" w:hanging="480"/>
        <w:jc w:val="both"/>
        <w:rPr>
          <w:noProof/>
          <w:sz w:val="22"/>
          <w:szCs w:val="22"/>
        </w:rPr>
      </w:pPr>
    </w:p>
    <w:p w14:paraId="3C9D7060" w14:textId="17E18868" w:rsidR="00A03E14" w:rsidRDefault="00A03E14" w:rsidP="006249B6">
      <w:pPr>
        <w:widowControl w:val="0"/>
        <w:autoSpaceDE w:val="0"/>
        <w:autoSpaceDN w:val="0"/>
        <w:adjustRightInd w:val="0"/>
        <w:spacing w:after="0" w:line="240" w:lineRule="auto"/>
        <w:ind w:left="480" w:hanging="480"/>
        <w:jc w:val="both"/>
        <w:rPr>
          <w:noProof/>
          <w:sz w:val="22"/>
          <w:szCs w:val="22"/>
        </w:rPr>
      </w:pPr>
      <w:r w:rsidRPr="00A03E14">
        <w:rPr>
          <w:noProof/>
          <w:sz w:val="22"/>
          <w:szCs w:val="22"/>
        </w:rPr>
        <w:lastRenderedPageBreak/>
        <w:t xml:space="preserve">Saalberg, Y., &amp; Wolff, M. (2016). VOC breath biomarkers in lung cancer. </w:t>
      </w:r>
      <w:r w:rsidRPr="00A03E14">
        <w:rPr>
          <w:i/>
          <w:iCs/>
          <w:noProof/>
          <w:sz w:val="22"/>
          <w:szCs w:val="22"/>
        </w:rPr>
        <w:t>Clinica Chimica Acta</w:t>
      </w:r>
      <w:r w:rsidRPr="00A03E14">
        <w:rPr>
          <w:noProof/>
          <w:sz w:val="22"/>
          <w:szCs w:val="22"/>
        </w:rPr>
        <w:t xml:space="preserve">, </w:t>
      </w:r>
      <w:r w:rsidRPr="00A03E14">
        <w:rPr>
          <w:i/>
          <w:iCs/>
          <w:noProof/>
          <w:sz w:val="22"/>
          <w:szCs w:val="22"/>
        </w:rPr>
        <w:t>459</w:t>
      </w:r>
      <w:r w:rsidRPr="00A03E14">
        <w:rPr>
          <w:noProof/>
          <w:sz w:val="22"/>
          <w:szCs w:val="22"/>
        </w:rPr>
        <w:t>, 5–9. https://doi.org/10.1016/j.cca.2016.05.013</w:t>
      </w:r>
    </w:p>
    <w:p w14:paraId="423ACAE2" w14:textId="77777777" w:rsidR="006249B6" w:rsidRPr="00A03E14" w:rsidRDefault="006249B6" w:rsidP="006249B6">
      <w:pPr>
        <w:widowControl w:val="0"/>
        <w:autoSpaceDE w:val="0"/>
        <w:autoSpaceDN w:val="0"/>
        <w:adjustRightInd w:val="0"/>
        <w:spacing w:after="0" w:line="240" w:lineRule="auto"/>
        <w:ind w:left="480" w:hanging="480"/>
        <w:jc w:val="both"/>
        <w:rPr>
          <w:noProof/>
          <w:sz w:val="22"/>
          <w:szCs w:val="22"/>
        </w:rPr>
      </w:pPr>
    </w:p>
    <w:p w14:paraId="7EECE990" w14:textId="6486166B" w:rsidR="00A03E14" w:rsidRDefault="00A03E14" w:rsidP="006249B6">
      <w:pPr>
        <w:widowControl w:val="0"/>
        <w:autoSpaceDE w:val="0"/>
        <w:autoSpaceDN w:val="0"/>
        <w:adjustRightInd w:val="0"/>
        <w:spacing w:after="0" w:line="240" w:lineRule="auto"/>
        <w:ind w:left="480" w:hanging="480"/>
        <w:jc w:val="both"/>
        <w:rPr>
          <w:noProof/>
          <w:sz w:val="22"/>
          <w:szCs w:val="22"/>
        </w:rPr>
      </w:pPr>
      <w:r w:rsidRPr="00A03E14">
        <w:rPr>
          <w:noProof/>
          <w:sz w:val="22"/>
          <w:szCs w:val="22"/>
        </w:rPr>
        <w:t xml:space="preserve">Sharpe, S. W., Johnson, T. J., Sams, R. L., Chu, P. M., Rhoderick, G. C., &amp; Johnson, P. A. (2004). Gas-Phase Databases for Quantitative Infrared Spectroscopy. </w:t>
      </w:r>
      <w:r w:rsidRPr="00A03E14">
        <w:rPr>
          <w:i/>
          <w:iCs/>
          <w:noProof/>
          <w:sz w:val="22"/>
          <w:szCs w:val="22"/>
        </w:rPr>
        <w:t>Applied Spectroscopy</w:t>
      </w:r>
      <w:r w:rsidRPr="00A03E14">
        <w:rPr>
          <w:noProof/>
          <w:sz w:val="22"/>
          <w:szCs w:val="22"/>
        </w:rPr>
        <w:t xml:space="preserve">, </w:t>
      </w:r>
      <w:r w:rsidRPr="00A03E14">
        <w:rPr>
          <w:i/>
          <w:iCs/>
          <w:noProof/>
          <w:sz w:val="22"/>
          <w:szCs w:val="22"/>
        </w:rPr>
        <w:t>58</w:t>
      </w:r>
      <w:r w:rsidRPr="00A03E14">
        <w:rPr>
          <w:noProof/>
          <w:sz w:val="22"/>
          <w:szCs w:val="22"/>
        </w:rPr>
        <w:t>(12), 1452–1461. https://doi.org/10.1366/0003702042641281</w:t>
      </w:r>
    </w:p>
    <w:p w14:paraId="0716EA4E" w14:textId="5F651985" w:rsidR="006249B6" w:rsidRDefault="006249B6" w:rsidP="006249B6">
      <w:pPr>
        <w:widowControl w:val="0"/>
        <w:autoSpaceDE w:val="0"/>
        <w:autoSpaceDN w:val="0"/>
        <w:adjustRightInd w:val="0"/>
        <w:spacing w:after="0" w:line="240" w:lineRule="auto"/>
        <w:ind w:left="480" w:hanging="480"/>
        <w:jc w:val="both"/>
        <w:rPr>
          <w:noProof/>
          <w:sz w:val="22"/>
          <w:szCs w:val="22"/>
        </w:rPr>
      </w:pPr>
    </w:p>
    <w:p w14:paraId="4490EDF0" w14:textId="0704FC3D" w:rsidR="006249B6" w:rsidRDefault="006249B6" w:rsidP="006249B6">
      <w:pPr>
        <w:widowControl w:val="0"/>
        <w:autoSpaceDE w:val="0"/>
        <w:autoSpaceDN w:val="0"/>
        <w:adjustRightInd w:val="0"/>
        <w:spacing w:after="0" w:line="240" w:lineRule="auto"/>
        <w:ind w:left="480" w:hanging="480"/>
        <w:jc w:val="both"/>
        <w:rPr>
          <w:noProof/>
          <w:sz w:val="22"/>
          <w:szCs w:val="22"/>
        </w:rPr>
      </w:pPr>
    </w:p>
    <w:p w14:paraId="654D60C9" w14:textId="77777777" w:rsidR="006249B6" w:rsidRPr="00A03E14" w:rsidRDefault="006249B6" w:rsidP="006249B6">
      <w:pPr>
        <w:widowControl w:val="0"/>
        <w:autoSpaceDE w:val="0"/>
        <w:autoSpaceDN w:val="0"/>
        <w:adjustRightInd w:val="0"/>
        <w:spacing w:after="0" w:line="240" w:lineRule="auto"/>
        <w:ind w:left="480" w:hanging="480"/>
        <w:jc w:val="both"/>
        <w:rPr>
          <w:noProof/>
          <w:sz w:val="22"/>
          <w:szCs w:val="22"/>
        </w:rPr>
      </w:pPr>
    </w:p>
    <w:p w14:paraId="61C93F95" w14:textId="1527673D" w:rsidR="00A03E14" w:rsidRDefault="00A03E14" w:rsidP="006249B6">
      <w:pPr>
        <w:widowControl w:val="0"/>
        <w:autoSpaceDE w:val="0"/>
        <w:autoSpaceDN w:val="0"/>
        <w:adjustRightInd w:val="0"/>
        <w:spacing w:after="0" w:line="240" w:lineRule="auto"/>
        <w:ind w:left="480" w:hanging="480"/>
        <w:jc w:val="both"/>
        <w:rPr>
          <w:noProof/>
          <w:sz w:val="22"/>
          <w:szCs w:val="22"/>
        </w:rPr>
      </w:pPr>
      <w:r w:rsidRPr="00A03E14">
        <w:rPr>
          <w:noProof/>
          <w:sz w:val="22"/>
          <w:szCs w:val="22"/>
        </w:rPr>
        <w:t xml:space="preserve">Silverstein, R. M., Webster, F. X., &amp; Kiemle, D. J. (1949). Spectrometric Identification of Organic Compounds. In </w:t>
      </w:r>
      <w:r w:rsidRPr="00A03E14">
        <w:rPr>
          <w:i/>
          <w:iCs/>
          <w:noProof/>
          <w:sz w:val="22"/>
          <w:szCs w:val="22"/>
        </w:rPr>
        <w:t>Analytical Chemistry</w:t>
      </w:r>
      <w:r w:rsidRPr="00A03E14">
        <w:rPr>
          <w:noProof/>
          <w:sz w:val="22"/>
          <w:szCs w:val="22"/>
        </w:rPr>
        <w:t xml:space="preserve"> (7th ed., Vol. 21, Issue 4). John Wiley &amp; Sons, Inc. https://doi.org/10.1021/ac60028a006</w:t>
      </w:r>
    </w:p>
    <w:p w14:paraId="23B04BC7" w14:textId="77777777" w:rsidR="006249B6" w:rsidRPr="00A03E14" w:rsidRDefault="006249B6" w:rsidP="006249B6">
      <w:pPr>
        <w:widowControl w:val="0"/>
        <w:autoSpaceDE w:val="0"/>
        <w:autoSpaceDN w:val="0"/>
        <w:adjustRightInd w:val="0"/>
        <w:spacing w:after="0" w:line="240" w:lineRule="auto"/>
        <w:ind w:left="480" w:hanging="480"/>
        <w:jc w:val="both"/>
        <w:rPr>
          <w:noProof/>
          <w:sz w:val="22"/>
          <w:szCs w:val="22"/>
        </w:rPr>
      </w:pPr>
    </w:p>
    <w:p w14:paraId="00992427" w14:textId="3D57E91C" w:rsidR="00A03E14" w:rsidRDefault="00A03E14" w:rsidP="006249B6">
      <w:pPr>
        <w:widowControl w:val="0"/>
        <w:autoSpaceDE w:val="0"/>
        <w:autoSpaceDN w:val="0"/>
        <w:adjustRightInd w:val="0"/>
        <w:spacing w:after="0" w:line="240" w:lineRule="auto"/>
        <w:ind w:left="480" w:hanging="480"/>
        <w:jc w:val="both"/>
        <w:rPr>
          <w:noProof/>
          <w:sz w:val="22"/>
          <w:szCs w:val="22"/>
        </w:rPr>
      </w:pPr>
      <w:r w:rsidRPr="00A03E14">
        <w:rPr>
          <w:noProof/>
          <w:sz w:val="22"/>
          <w:szCs w:val="22"/>
        </w:rPr>
        <w:t xml:space="preserve">Tyas, F. H., Nikita, J. G., Apriyanto, D. K., Mitrayana, &amp; Amin, M. N. (2018). The Performance of CO2 Laser Photoacoustic Spectrometer in Concentration Acetone Detection As Biomarker for Diabetes Mellitus Type 2. </w:t>
      </w:r>
      <w:r w:rsidRPr="00A03E14">
        <w:rPr>
          <w:i/>
          <w:iCs/>
          <w:noProof/>
          <w:sz w:val="22"/>
          <w:szCs w:val="22"/>
        </w:rPr>
        <w:t>Journal of Physics: Conference Series</w:t>
      </w:r>
      <w:r w:rsidRPr="00A03E14">
        <w:rPr>
          <w:noProof/>
          <w:sz w:val="22"/>
          <w:szCs w:val="22"/>
        </w:rPr>
        <w:t>. https://doi.org/10.1088/1742-6596/1011/1/012056</w:t>
      </w:r>
    </w:p>
    <w:p w14:paraId="2E41C384" w14:textId="77777777" w:rsidR="000E5842" w:rsidRPr="00A03E14" w:rsidRDefault="00E4567B" w:rsidP="00471347">
      <w:pPr>
        <w:spacing w:after="0" w:line="240" w:lineRule="auto"/>
        <w:jc w:val="both"/>
        <w:rPr>
          <w:sz w:val="22"/>
          <w:szCs w:val="22"/>
        </w:rPr>
        <w:sectPr w:rsidR="000E5842" w:rsidRPr="00A03E14" w:rsidSect="00A03E14">
          <w:type w:val="continuous"/>
          <w:pgSz w:w="11907" w:h="16840" w:code="9"/>
          <w:pgMar w:top="1701" w:right="1701" w:bottom="1985" w:left="1701" w:header="720" w:footer="720" w:gutter="0"/>
          <w:cols w:num="2" w:space="567"/>
          <w:docGrid w:linePitch="360"/>
        </w:sectPr>
      </w:pPr>
      <w:r w:rsidRPr="00A03E14">
        <w:rPr>
          <w:sz w:val="22"/>
          <w:szCs w:val="22"/>
        </w:rPr>
        <w:fldChar w:fldCharType="end"/>
      </w:r>
    </w:p>
    <w:p w14:paraId="00BDEE2A" w14:textId="155663DD" w:rsidR="008A054A" w:rsidRPr="00095296" w:rsidRDefault="008A054A" w:rsidP="00471347">
      <w:pPr>
        <w:spacing w:after="0" w:line="240" w:lineRule="auto"/>
        <w:jc w:val="both"/>
      </w:pPr>
    </w:p>
    <w:p w14:paraId="1B213784" w14:textId="77777777" w:rsidR="00E9511A" w:rsidRPr="00095296" w:rsidRDefault="00E9511A" w:rsidP="00471347">
      <w:pPr>
        <w:spacing w:after="0" w:line="240" w:lineRule="auto"/>
        <w:jc w:val="both"/>
        <w:sectPr w:rsidR="00E9511A" w:rsidRPr="00095296" w:rsidSect="000F5D6C">
          <w:type w:val="continuous"/>
          <w:pgSz w:w="11907" w:h="16840" w:code="9"/>
          <w:pgMar w:top="1701" w:right="1701" w:bottom="1985" w:left="1701" w:header="720" w:footer="720" w:gutter="0"/>
          <w:cols w:num="2" w:space="567"/>
          <w:docGrid w:linePitch="360"/>
        </w:sectPr>
      </w:pPr>
    </w:p>
    <w:p w14:paraId="116676E9" w14:textId="09624C99" w:rsidR="005D572A" w:rsidRPr="00095296" w:rsidRDefault="005D572A" w:rsidP="00471347">
      <w:pPr>
        <w:spacing w:after="0" w:line="240" w:lineRule="auto"/>
        <w:jc w:val="both"/>
      </w:pPr>
    </w:p>
    <w:p w14:paraId="25D7F4BE" w14:textId="77777777" w:rsidR="00E9511A" w:rsidRPr="00095296" w:rsidRDefault="00E9511A" w:rsidP="00471347">
      <w:pPr>
        <w:spacing w:after="0" w:line="240" w:lineRule="auto"/>
        <w:jc w:val="both"/>
        <w:sectPr w:rsidR="00E9511A" w:rsidRPr="00095296" w:rsidSect="000F5D6C">
          <w:type w:val="continuous"/>
          <w:pgSz w:w="11907" w:h="16840" w:code="9"/>
          <w:pgMar w:top="1701" w:right="1701" w:bottom="1985" w:left="1701" w:header="720" w:footer="720" w:gutter="0"/>
          <w:cols w:space="567"/>
          <w:docGrid w:linePitch="360"/>
        </w:sectPr>
      </w:pPr>
    </w:p>
    <w:p w14:paraId="760A6F72" w14:textId="645B83B0" w:rsidR="00E9511A" w:rsidRPr="00095296" w:rsidRDefault="00E9511A" w:rsidP="00471347">
      <w:pPr>
        <w:spacing w:after="0" w:line="240" w:lineRule="auto"/>
        <w:jc w:val="both"/>
      </w:pPr>
    </w:p>
    <w:p w14:paraId="5B60C0D7" w14:textId="15E21257" w:rsidR="006C7442" w:rsidRPr="00095296" w:rsidRDefault="006C7442" w:rsidP="00471347">
      <w:pPr>
        <w:spacing w:after="0" w:line="240" w:lineRule="auto"/>
        <w:jc w:val="both"/>
      </w:pPr>
    </w:p>
    <w:sectPr w:rsidR="006C7442" w:rsidRPr="00095296" w:rsidSect="000F5D6C">
      <w:type w:val="continuous"/>
      <w:pgSz w:w="11907" w:h="16840" w:code="9"/>
      <w:pgMar w:top="1701" w:right="1701" w:bottom="1985" w:left="1701" w:header="720" w:footer="720"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051EF"/>
    <w:multiLevelType w:val="hybridMultilevel"/>
    <w:tmpl w:val="73F2A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406F3"/>
    <w:multiLevelType w:val="multilevel"/>
    <w:tmpl w:val="7682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053248"/>
    <w:multiLevelType w:val="hybridMultilevel"/>
    <w:tmpl w:val="2ECA5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EC4A41"/>
    <w:multiLevelType w:val="hybridMultilevel"/>
    <w:tmpl w:val="1B667A26"/>
    <w:lvl w:ilvl="0" w:tplc="A80C3F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0MjY1NzIxNzOzNDZQ0lEKTi0uzszPAykwrgUAaAfA2SwAAAA="/>
  </w:docVars>
  <w:rsids>
    <w:rsidRoot w:val="00EE4D70"/>
    <w:rsid w:val="00031BB4"/>
    <w:rsid w:val="00031C4E"/>
    <w:rsid w:val="00045005"/>
    <w:rsid w:val="00051D4A"/>
    <w:rsid w:val="000521ED"/>
    <w:rsid w:val="00057F65"/>
    <w:rsid w:val="00061686"/>
    <w:rsid w:val="00092B40"/>
    <w:rsid w:val="00095296"/>
    <w:rsid w:val="000A5813"/>
    <w:rsid w:val="000B480E"/>
    <w:rsid w:val="000B6AF0"/>
    <w:rsid w:val="000E5842"/>
    <w:rsid w:val="000F5D6C"/>
    <w:rsid w:val="00106EC2"/>
    <w:rsid w:val="0012300F"/>
    <w:rsid w:val="00131DFC"/>
    <w:rsid w:val="0015285C"/>
    <w:rsid w:val="001538B0"/>
    <w:rsid w:val="00157926"/>
    <w:rsid w:val="00162B81"/>
    <w:rsid w:val="00173441"/>
    <w:rsid w:val="00180DAA"/>
    <w:rsid w:val="00185BF3"/>
    <w:rsid w:val="00190E8E"/>
    <w:rsid w:val="001C6B9B"/>
    <w:rsid w:val="001C77E0"/>
    <w:rsid w:val="001E25EC"/>
    <w:rsid w:val="001E7E26"/>
    <w:rsid w:val="001F4F80"/>
    <w:rsid w:val="001F553A"/>
    <w:rsid w:val="001F60F7"/>
    <w:rsid w:val="00210BA3"/>
    <w:rsid w:val="00235F20"/>
    <w:rsid w:val="002574CE"/>
    <w:rsid w:val="002871C9"/>
    <w:rsid w:val="00295F61"/>
    <w:rsid w:val="002D30EC"/>
    <w:rsid w:val="002E174D"/>
    <w:rsid w:val="002E7A8D"/>
    <w:rsid w:val="002F3E32"/>
    <w:rsid w:val="00306617"/>
    <w:rsid w:val="0031680A"/>
    <w:rsid w:val="00353524"/>
    <w:rsid w:val="00393911"/>
    <w:rsid w:val="003A47A0"/>
    <w:rsid w:val="003B7945"/>
    <w:rsid w:val="003C60A4"/>
    <w:rsid w:val="003D5FE7"/>
    <w:rsid w:val="0043033E"/>
    <w:rsid w:val="00471347"/>
    <w:rsid w:val="00477CAF"/>
    <w:rsid w:val="004A1C61"/>
    <w:rsid w:val="004B7CFC"/>
    <w:rsid w:val="004D7CD4"/>
    <w:rsid w:val="004F0AC6"/>
    <w:rsid w:val="005008B0"/>
    <w:rsid w:val="0051228A"/>
    <w:rsid w:val="00526BE6"/>
    <w:rsid w:val="00526F1E"/>
    <w:rsid w:val="00532858"/>
    <w:rsid w:val="00534023"/>
    <w:rsid w:val="00540B67"/>
    <w:rsid w:val="00546F3A"/>
    <w:rsid w:val="00555BB0"/>
    <w:rsid w:val="00560C5E"/>
    <w:rsid w:val="00572C18"/>
    <w:rsid w:val="00580F85"/>
    <w:rsid w:val="00586ED7"/>
    <w:rsid w:val="00595B6E"/>
    <w:rsid w:val="005D4700"/>
    <w:rsid w:val="005D5107"/>
    <w:rsid w:val="005D572A"/>
    <w:rsid w:val="005E29F0"/>
    <w:rsid w:val="005E4D95"/>
    <w:rsid w:val="005F2B50"/>
    <w:rsid w:val="00600EC6"/>
    <w:rsid w:val="00612DFB"/>
    <w:rsid w:val="006133B1"/>
    <w:rsid w:val="00614385"/>
    <w:rsid w:val="00622021"/>
    <w:rsid w:val="0062414F"/>
    <w:rsid w:val="006249B6"/>
    <w:rsid w:val="00631501"/>
    <w:rsid w:val="0063170F"/>
    <w:rsid w:val="00632C50"/>
    <w:rsid w:val="00640F4B"/>
    <w:rsid w:val="00643CA5"/>
    <w:rsid w:val="0065580B"/>
    <w:rsid w:val="00667752"/>
    <w:rsid w:val="00687CB7"/>
    <w:rsid w:val="006A192A"/>
    <w:rsid w:val="006A5F4A"/>
    <w:rsid w:val="006B25BC"/>
    <w:rsid w:val="006C5526"/>
    <w:rsid w:val="006C7442"/>
    <w:rsid w:val="006D3E46"/>
    <w:rsid w:val="006D519F"/>
    <w:rsid w:val="006E3759"/>
    <w:rsid w:val="006E718C"/>
    <w:rsid w:val="00701AFB"/>
    <w:rsid w:val="00714C01"/>
    <w:rsid w:val="0072500F"/>
    <w:rsid w:val="0073322D"/>
    <w:rsid w:val="007414F4"/>
    <w:rsid w:val="007707EC"/>
    <w:rsid w:val="007909D3"/>
    <w:rsid w:val="007A64DB"/>
    <w:rsid w:val="007D3C0D"/>
    <w:rsid w:val="007D7891"/>
    <w:rsid w:val="007E0323"/>
    <w:rsid w:val="007E16F3"/>
    <w:rsid w:val="007F2B27"/>
    <w:rsid w:val="007F6779"/>
    <w:rsid w:val="00800D6F"/>
    <w:rsid w:val="00806912"/>
    <w:rsid w:val="008147CB"/>
    <w:rsid w:val="0081733A"/>
    <w:rsid w:val="008245F5"/>
    <w:rsid w:val="0083456F"/>
    <w:rsid w:val="008415BE"/>
    <w:rsid w:val="00852243"/>
    <w:rsid w:val="00870A28"/>
    <w:rsid w:val="00870E03"/>
    <w:rsid w:val="008A054A"/>
    <w:rsid w:val="008A133F"/>
    <w:rsid w:val="008B6727"/>
    <w:rsid w:val="008B6FC4"/>
    <w:rsid w:val="008D6ABB"/>
    <w:rsid w:val="008E72C4"/>
    <w:rsid w:val="00901617"/>
    <w:rsid w:val="00903C3E"/>
    <w:rsid w:val="00904CEE"/>
    <w:rsid w:val="00905DC3"/>
    <w:rsid w:val="009066DF"/>
    <w:rsid w:val="00916C94"/>
    <w:rsid w:val="0093485F"/>
    <w:rsid w:val="009413EB"/>
    <w:rsid w:val="00946428"/>
    <w:rsid w:val="00955116"/>
    <w:rsid w:val="00967746"/>
    <w:rsid w:val="009719BF"/>
    <w:rsid w:val="00974296"/>
    <w:rsid w:val="009845C8"/>
    <w:rsid w:val="00994628"/>
    <w:rsid w:val="009959A3"/>
    <w:rsid w:val="009A3732"/>
    <w:rsid w:val="009B3E43"/>
    <w:rsid w:val="009B6F51"/>
    <w:rsid w:val="009C0168"/>
    <w:rsid w:val="009D00F9"/>
    <w:rsid w:val="009D0500"/>
    <w:rsid w:val="009D7675"/>
    <w:rsid w:val="009E5FA1"/>
    <w:rsid w:val="009E796E"/>
    <w:rsid w:val="009F67F6"/>
    <w:rsid w:val="00A03E14"/>
    <w:rsid w:val="00A14304"/>
    <w:rsid w:val="00A1434D"/>
    <w:rsid w:val="00A160D3"/>
    <w:rsid w:val="00A362A5"/>
    <w:rsid w:val="00A65E49"/>
    <w:rsid w:val="00A76BF9"/>
    <w:rsid w:val="00A84C2B"/>
    <w:rsid w:val="00AA6C47"/>
    <w:rsid w:val="00AB2D9D"/>
    <w:rsid w:val="00AB5689"/>
    <w:rsid w:val="00AC6E1A"/>
    <w:rsid w:val="00AE22D9"/>
    <w:rsid w:val="00AE2D19"/>
    <w:rsid w:val="00AE5FB4"/>
    <w:rsid w:val="00AE6B16"/>
    <w:rsid w:val="00B0069E"/>
    <w:rsid w:val="00B061B1"/>
    <w:rsid w:val="00B15809"/>
    <w:rsid w:val="00B21E18"/>
    <w:rsid w:val="00B233E1"/>
    <w:rsid w:val="00B33D63"/>
    <w:rsid w:val="00B42B45"/>
    <w:rsid w:val="00B559D5"/>
    <w:rsid w:val="00B64DE6"/>
    <w:rsid w:val="00B70728"/>
    <w:rsid w:val="00B91ED2"/>
    <w:rsid w:val="00BA1859"/>
    <w:rsid w:val="00BB68FC"/>
    <w:rsid w:val="00BD6BFA"/>
    <w:rsid w:val="00BF0302"/>
    <w:rsid w:val="00BF0620"/>
    <w:rsid w:val="00C01B1E"/>
    <w:rsid w:val="00C16142"/>
    <w:rsid w:val="00C16755"/>
    <w:rsid w:val="00C177C8"/>
    <w:rsid w:val="00C46291"/>
    <w:rsid w:val="00C463D4"/>
    <w:rsid w:val="00C5528E"/>
    <w:rsid w:val="00C56F4F"/>
    <w:rsid w:val="00C57CF8"/>
    <w:rsid w:val="00C64287"/>
    <w:rsid w:val="00C81696"/>
    <w:rsid w:val="00C81F94"/>
    <w:rsid w:val="00C97ED7"/>
    <w:rsid w:val="00CA43DB"/>
    <w:rsid w:val="00CB28D1"/>
    <w:rsid w:val="00CC38CE"/>
    <w:rsid w:val="00CC4CF9"/>
    <w:rsid w:val="00CC6DA4"/>
    <w:rsid w:val="00CC73C5"/>
    <w:rsid w:val="00CD21C3"/>
    <w:rsid w:val="00CD5442"/>
    <w:rsid w:val="00CF5490"/>
    <w:rsid w:val="00CF5D8A"/>
    <w:rsid w:val="00D07722"/>
    <w:rsid w:val="00D20D10"/>
    <w:rsid w:val="00D53EA7"/>
    <w:rsid w:val="00D70FF7"/>
    <w:rsid w:val="00D92EB6"/>
    <w:rsid w:val="00D93949"/>
    <w:rsid w:val="00DD1F0B"/>
    <w:rsid w:val="00DD21EB"/>
    <w:rsid w:val="00E012CB"/>
    <w:rsid w:val="00E342ED"/>
    <w:rsid w:val="00E4567B"/>
    <w:rsid w:val="00E543AC"/>
    <w:rsid w:val="00E938A1"/>
    <w:rsid w:val="00E9511A"/>
    <w:rsid w:val="00EA097C"/>
    <w:rsid w:val="00EB6A24"/>
    <w:rsid w:val="00ED2B39"/>
    <w:rsid w:val="00ED6212"/>
    <w:rsid w:val="00EE4D70"/>
    <w:rsid w:val="00EE7ECC"/>
    <w:rsid w:val="00EF1FEA"/>
    <w:rsid w:val="00EF6513"/>
    <w:rsid w:val="00F1767B"/>
    <w:rsid w:val="00F51D34"/>
    <w:rsid w:val="00F776F4"/>
    <w:rsid w:val="00F979B8"/>
    <w:rsid w:val="00F97EA3"/>
    <w:rsid w:val="00FA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1686"/>
  <w15:docId w15:val="{ED413D8C-0B94-4C05-B043-5AE06A33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jc w:val="left"/>
    </w:pPr>
  </w:style>
  <w:style w:type="paragraph" w:styleId="Heading1">
    <w:name w:val="heading 1"/>
    <w:basedOn w:val="Normal"/>
    <w:link w:val="Heading1Char"/>
    <w:uiPriority w:val="9"/>
    <w:qFormat/>
    <w:rsid w:val="007414F4"/>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54A"/>
    <w:pPr>
      <w:ind w:left="720"/>
      <w:contextualSpacing/>
    </w:pPr>
  </w:style>
  <w:style w:type="character" w:styleId="Hyperlink">
    <w:name w:val="Hyperlink"/>
    <w:basedOn w:val="DefaultParagraphFont"/>
    <w:uiPriority w:val="99"/>
    <w:unhideWhenUsed/>
    <w:rsid w:val="008A054A"/>
    <w:rPr>
      <w:color w:val="0563C1" w:themeColor="hyperlink"/>
      <w:u w:val="single"/>
    </w:rPr>
  </w:style>
  <w:style w:type="character" w:customStyle="1" w:styleId="UnresolvedMention1">
    <w:name w:val="Unresolved Mention1"/>
    <w:basedOn w:val="DefaultParagraphFont"/>
    <w:uiPriority w:val="99"/>
    <w:semiHidden/>
    <w:unhideWhenUsed/>
    <w:rsid w:val="008A054A"/>
    <w:rPr>
      <w:color w:val="605E5C"/>
      <w:shd w:val="clear" w:color="auto" w:fill="E1DFDD"/>
    </w:rPr>
  </w:style>
  <w:style w:type="paragraph" w:styleId="HTMLPreformatted">
    <w:name w:val="HTML Preformatted"/>
    <w:basedOn w:val="Normal"/>
    <w:link w:val="HTMLPreformattedChar"/>
    <w:uiPriority w:val="99"/>
    <w:semiHidden/>
    <w:unhideWhenUsed/>
    <w:rsid w:val="005D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D5107"/>
    <w:rPr>
      <w:rFonts w:ascii="Courier New" w:eastAsia="Times New Roman" w:hAnsi="Courier New" w:cs="Courier New"/>
      <w:sz w:val="20"/>
      <w:szCs w:val="20"/>
    </w:rPr>
  </w:style>
  <w:style w:type="table" w:styleId="TableGrid">
    <w:name w:val="Table Grid"/>
    <w:basedOn w:val="TableNormal"/>
    <w:uiPriority w:val="39"/>
    <w:rsid w:val="006C7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F0AC6"/>
    <w:pPr>
      <w:spacing w:line="240" w:lineRule="auto"/>
    </w:pPr>
    <w:rPr>
      <w:i/>
      <w:iCs/>
      <w:color w:val="44546A" w:themeColor="text2"/>
      <w:sz w:val="18"/>
      <w:szCs w:val="18"/>
    </w:rPr>
  </w:style>
  <w:style w:type="character" w:customStyle="1" w:styleId="info">
    <w:name w:val="info"/>
    <w:basedOn w:val="DefaultParagraphFont"/>
    <w:rsid w:val="00E012CB"/>
  </w:style>
  <w:style w:type="character" w:styleId="CommentReference">
    <w:name w:val="annotation reference"/>
    <w:basedOn w:val="DefaultParagraphFont"/>
    <w:uiPriority w:val="99"/>
    <w:semiHidden/>
    <w:unhideWhenUsed/>
    <w:rsid w:val="0065580B"/>
    <w:rPr>
      <w:sz w:val="16"/>
      <w:szCs w:val="16"/>
    </w:rPr>
  </w:style>
  <w:style w:type="paragraph" w:styleId="CommentText">
    <w:name w:val="annotation text"/>
    <w:basedOn w:val="Normal"/>
    <w:link w:val="CommentTextChar"/>
    <w:uiPriority w:val="99"/>
    <w:semiHidden/>
    <w:unhideWhenUsed/>
    <w:rsid w:val="0065580B"/>
    <w:pPr>
      <w:spacing w:line="240" w:lineRule="auto"/>
    </w:pPr>
    <w:rPr>
      <w:sz w:val="20"/>
      <w:szCs w:val="20"/>
    </w:rPr>
  </w:style>
  <w:style w:type="character" w:customStyle="1" w:styleId="CommentTextChar">
    <w:name w:val="Comment Text Char"/>
    <w:basedOn w:val="DefaultParagraphFont"/>
    <w:link w:val="CommentText"/>
    <w:uiPriority w:val="99"/>
    <w:semiHidden/>
    <w:rsid w:val="0065580B"/>
    <w:rPr>
      <w:sz w:val="20"/>
      <w:szCs w:val="20"/>
    </w:rPr>
  </w:style>
  <w:style w:type="paragraph" w:styleId="CommentSubject">
    <w:name w:val="annotation subject"/>
    <w:basedOn w:val="CommentText"/>
    <w:next w:val="CommentText"/>
    <w:link w:val="CommentSubjectChar"/>
    <w:uiPriority w:val="99"/>
    <w:semiHidden/>
    <w:unhideWhenUsed/>
    <w:rsid w:val="0065580B"/>
    <w:rPr>
      <w:b/>
      <w:bCs/>
    </w:rPr>
  </w:style>
  <w:style w:type="character" w:customStyle="1" w:styleId="CommentSubjectChar">
    <w:name w:val="Comment Subject Char"/>
    <w:basedOn w:val="CommentTextChar"/>
    <w:link w:val="CommentSubject"/>
    <w:uiPriority w:val="99"/>
    <w:semiHidden/>
    <w:rsid w:val="0065580B"/>
    <w:rPr>
      <w:b/>
      <w:bCs/>
      <w:sz w:val="20"/>
      <w:szCs w:val="20"/>
    </w:rPr>
  </w:style>
  <w:style w:type="paragraph" w:styleId="BalloonText">
    <w:name w:val="Balloon Text"/>
    <w:basedOn w:val="Normal"/>
    <w:link w:val="BalloonTextChar"/>
    <w:uiPriority w:val="99"/>
    <w:semiHidden/>
    <w:unhideWhenUsed/>
    <w:rsid w:val="00655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80B"/>
    <w:rPr>
      <w:rFonts w:ascii="Segoe UI" w:hAnsi="Segoe UI" w:cs="Segoe UI"/>
      <w:sz w:val="18"/>
      <w:szCs w:val="18"/>
    </w:rPr>
  </w:style>
  <w:style w:type="character" w:customStyle="1" w:styleId="Heading1Char">
    <w:name w:val="Heading 1 Char"/>
    <w:basedOn w:val="DefaultParagraphFont"/>
    <w:link w:val="Heading1"/>
    <w:uiPriority w:val="9"/>
    <w:rsid w:val="007414F4"/>
    <w:rPr>
      <w:rFonts w:eastAsia="Times New Roman"/>
      <w:b/>
      <w:bCs/>
      <w:kern w:val="36"/>
      <w:sz w:val="48"/>
      <w:szCs w:val="48"/>
    </w:rPr>
  </w:style>
  <w:style w:type="character" w:styleId="Emphasis">
    <w:name w:val="Emphasis"/>
    <w:basedOn w:val="DefaultParagraphFont"/>
    <w:uiPriority w:val="20"/>
    <w:qFormat/>
    <w:rsid w:val="00031BB4"/>
    <w:rPr>
      <w:i/>
      <w:iCs/>
    </w:rPr>
  </w:style>
  <w:style w:type="character" w:styleId="Strong">
    <w:name w:val="Strong"/>
    <w:basedOn w:val="DefaultParagraphFont"/>
    <w:uiPriority w:val="22"/>
    <w:qFormat/>
    <w:rsid w:val="00031BB4"/>
    <w:rPr>
      <w:b/>
      <w:bCs/>
    </w:rPr>
  </w:style>
  <w:style w:type="paragraph" w:styleId="Revision">
    <w:name w:val="Revision"/>
    <w:hidden/>
    <w:uiPriority w:val="99"/>
    <w:semiHidden/>
    <w:rsid w:val="006E375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87976">
      <w:bodyDiv w:val="1"/>
      <w:marLeft w:val="0"/>
      <w:marRight w:val="0"/>
      <w:marTop w:val="0"/>
      <w:marBottom w:val="0"/>
      <w:divBdr>
        <w:top w:val="none" w:sz="0" w:space="0" w:color="auto"/>
        <w:left w:val="none" w:sz="0" w:space="0" w:color="auto"/>
        <w:bottom w:val="none" w:sz="0" w:space="0" w:color="auto"/>
        <w:right w:val="none" w:sz="0" w:space="0" w:color="auto"/>
      </w:divBdr>
    </w:div>
    <w:div w:id="428278165">
      <w:bodyDiv w:val="1"/>
      <w:marLeft w:val="0"/>
      <w:marRight w:val="0"/>
      <w:marTop w:val="0"/>
      <w:marBottom w:val="0"/>
      <w:divBdr>
        <w:top w:val="none" w:sz="0" w:space="0" w:color="auto"/>
        <w:left w:val="none" w:sz="0" w:space="0" w:color="auto"/>
        <w:bottom w:val="none" w:sz="0" w:space="0" w:color="auto"/>
        <w:right w:val="none" w:sz="0" w:space="0" w:color="auto"/>
      </w:divBdr>
    </w:div>
    <w:div w:id="1041251932">
      <w:bodyDiv w:val="1"/>
      <w:marLeft w:val="0"/>
      <w:marRight w:val="0"/>
      <w:marTop w:val="0"/>
      <w:marBottom w:val="0"/>
      <w:divBdr>
        <w:top w:val="none" w:sz="0" w:space="0" w:color="auto"/>
        <w:left w:val="none" w:sz="0" w:space="0" w:color="auto"/>
        <w:bottom w:val="none" w:sz="0" w:space="0" w:color="auto"/>
        <w:right w:val="none" w:sz="0" w:space="0" w:color="auto"/>
      </w:divBdr>
    </w:div>
    <w:div w:id="194225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02C651F-4FEE-424D-80B4-10B7CEE0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10170</Words>
  <Characters>57970</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68004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Physics</dc:creator>
  <cp:lastModifiedBy>Kis Physics</cp:lastModifiedBy>
  <cp:revision>9</cp:revision>
  <cp:lastPrinted>2019-12-15T04:34:00Z</cp:lastPrinted>
  <dcterms:created xsi:type="dcterms:W3CDTF">2020-02-03T04:41:00Z</dcterms:created>
  <dcterms:modified xsi:type="dcterms:W3CDTF">2020-02-03T05:52:00Z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34f23482-4011-3309-81eb-6dafae88c238</vt:lpwstr>
  </property>
  <property fmtid="{D5CDD505-2E9C-101B-9397-08002B2CF9AE}" pid="24" name="Mendeley Citation Style_1">
    <vt:lpwstr>http://www.zotero.org/styles/harvard1</vt:lpwstr>
  </property>
</Properties>
</file>