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459" w:rsidRDefault="00CE4459" w:rsidP="00CE4459">
      <w:pPr>
        <w:pStyle w:val="IEEETitle"/>
        <w:rPr>
          <w:rStyle w:val="shorttext"/>
          <w:b/>
          <w:sz w:val="24"/>
          <w:shd w:val="clear" w:color="auto" w:fill="FFFFFF"/>
          <w:lang w:val="en-US"/>
        </w:rPr>
      </w:pPr>
      <w:bookmarkStart w:id="0" w:name="_Hlk37593871"/>
      <w:r w:rsidRPr="00CE4459">
        <w:rPr>
          <w:rStyle w:val="shorttext"/>
          <w:b/>
          <w:sz w:val="24"/>
          <w:shd w:val="clear" w:color="auto" w:fill="FFFFFF"/>
          <w:lang w:val="en-US"/>
        </w:rPr>
        <w:t xml:space="preserve">INVENTARISASI TANAMAN BUAH DI KAWASAN TAMAN BUAH KEBUN RAYA LIWA </w:t>
      </w:r>
    </w:p>
    <w:p w:rsidR="00CE4459" w:rsidRPr="00CE4459" w:rsidRDefault="00CE4459" w:rsidP="00CE4459">
      <w:pPr>
        <w:pStyle w:val="IEEEAuthorName"/>
        <w:rPr>
          <w:lang w:val="en-US" w:eastAsia="zh-CN"/>
        </w:rPr>
      </w:pPr>
    </w:p>
    <w:p w:rsidR="00CE4459" w:rsidRPr="00CE4459" w:rsidRDefault="00CE4459" w:rsidP="00CE4459">
      <w:pPr>
        <w:pStyle w:val="IEEEAuthorName"/>
        <w:spacing w:before="0" w:after="0"/>
        <w:rPr>
          <w:b/>
          <w:sz w:val="20"/>
          <w:szCs w:val="20"/>
          <w:lang w:val="en-US"/>
        </w:rPr>
      </w:pPr>
      <w:r w:rsidRPr="00CE4459">
        <w:rPr>
          <w:b/>
          <w:sz w:val="20"/>
          <w:szCs w:val="20"/>
          <w:lang w:val="en-US"/>
        </w:rPr>
        <w:t>Lili Chrisnawati</w:t>
      </w:r>
      <w:r w:rsidRPr="00CE4459">
        <w:rPr>
          <w:b/>
          <w:sz w:val="20"/>
          <w:szCs w:val="20"/>
          <w:vertAlign w:val="superscript"/>
          <w:lang w:val="en-US"/>
        </w:rPr>
        <w:t>1</w:t>
      </w:r>
      <w:r w:rsidR="00B63852">
        <w:rPr>
          <w:b/>
          <w:sz w:val="20"/>
          <w:szCs w:val="20"/>
          <w:vertAlign w:val="superscript"/>
          <w:lang w:val="en-US"/>
        </w:rPr>
        <w:t>)</w:t>
      </w:r>
      <w:r w:rsidRPr="00CE4459">
        <w:rPr>
          <w:b/>
          <w:sz w:val="20"/>
          <w:szCs w:val="20"/>
          <w:lang w:val="en-US"/>
        </w:rPr>
        <w:t>, Ayu Sasqia Putri</w:t>
      </w:r>
      <w:r w:rsidRPr="00CE4459">
        <w:rPr>
          <w:b/>
          <w:sz w:val="20"/>
          <w:szCs w:val="20"/>
          <w:vertAlign w:val="superscript"/>
          <w:lang w:val="en-US"/>
        </w:rPr>
        <w:t>2</w:t>
      </w:r>
      <w:r w:rsidR="00B63852">
        <w:rPr>
          <w:b/>
          <w:sz w:val="20"/>
          <w:szCs w:val="20"/>
          <w:vertAlign w:val="superscript"/>
          <w:lang w:val="en-US"/>
        </w:rPr>
        <w:t>)</w:t>
      </w:r>
      <w:r w:rsidRPr="00CE4459">
        <w:rPr>
          <w:b/>
          <w:sz w:val="20"/>
          <w:szCs w:val="20"/>
          <w:lang w:val="en-US"/>
        </w:rPr>
        <w:t>, Haryanto</w:t>
      </w:r>
      <w:r w:rsidRPr="00CE4459">
        <w:rPr>
          <w:b/>
          <w:sz w:val="20"/>
          <w:szCs w:val="20"/>
          <w:vertAlign w:val="superscript"/>
          <w:lang w:val="en-US"/>
        </w:rPr>
        <w:t>3</w:t>
      </w:r>
      <w:r w:rsidR="00B63852">
        <w:rPr>
          <w:b/>
          <w:sz w:val="20"/>
          <w:szCs w:val="20"/>
          <w:vertAlign w:val="superscript"/>
          <w:lang w:val="en-US"/>
        </w:rPr>
        <w:t>)</w:t>
      </w:r>
    </w:p>
    <w:p w:rsidR="00CE4459" w:rsidRPr="00CE4459" w:rsidRDefault="00CE4459" w:rsidP="00CE4459">
      <w:pPr>
        <w:jc w:val="center"/>
        <w:rPr>
          <w:sz w:val="20"/>
          <w:szCs w:val="20"/>
        </w:rPr>
      </w:pPr>
      <w:r w:rsidRPr="00CE4459">
        <w:rPr>
          <w:sz w:val="20"/>
          <w:szCs w:val="20"/>
          <w:vertAlign w:val="superscript"/>
          <w:lang w:val="en-US"/>
        </w:rPr>
        <w:t>1,2</w:t>
      </w:r>
      <w:r w:rsidRPr="00CE4459">
        <w:rPr>
          <w:sz w:val="20"/>
          <w:szCs w:val="20"/>
          <w:lang w:val="en-US"/>
        </w:rPr>
        <w:t xml:space="preserve"> Jurusan Biologi</w:t>
      </w:r>
      <w:r w:rsidRPr="00CE4459">
        <w:rPr>
          <w:sz w:val="20"/>
          <w:szCs w:val="20"/>
        </w:rPr>
        <w:t xml:space="preserve">, </w:t>
      </w:r>
      <w:r w:rsidRPr="00CE4459">
        <w:rPr>
          <w:sz w:val="20"/>
          <w:szCs w:val="20"/>
          <w:lang w:val="id-ID"/>
        </w:rPr>
        <w:t>Universitas</w:t>
      </w:r>
      <w:r w:rsidRPr="00CE4459">
        <w:rPr>
          <w:sz w:val="20"/>
          <w:szCs w:val="20"/>
        </w:rPr>
        <w:t xml:space="preserve"> Lampung, Jl. Prof. Sumantri Brojonegoro No.1 Bandar Lampung 35145</w:t>
      </w:r>
    </w:p>
    <w:p w:rsidR="00CE4459" w:rsidRPr="00CE4459" w:rsidRDefault="00CE4459" w:rsidP="00CE4459">
      <w:pPr>
        <w:jc w:val="center"/>
        <w:rPr>
          <w:sz w:val="20"/>
          <w:szCs w:val="20"/>
        </w:rPr>
      </w:pPr>
      <w:r w:rsidRPr="00CE4459">
        <w:rPr>
          <w:sz w:val="20"/>
          <w:szCs w:val="20"/>
          <w:vertAlign w:val="superscript"/>
        </w:rPr>
        <w:t>3</w:t>
      </w:r>
      <w:r w:rsidRPr="00CE4459">
        <w:rPr>
          <w:sz w:val="20"/>
          <w:szCs w:val="20"/>
        </w:rPr>
        <w:t xml:space="preserve"> Kebun Raya Liwa, Way Mengaku, Balik Bukit, Lampung Barat 34813</w:t>
      </w:r>
    </w:p>
    <w:p w:rsidR="00CE4459" w:rsidRPr="00CE4459" w:rsidRDefault="00CE4459" w:rsidP="00CE4459">
      <w:pPr>
        <w:jc w:val="center"/>
        <w:rPr>
          <w:sz w:val="20"/>
          <w:szCs w:val="20"/>
        </w:rPr>
      </w:pPr>
      <w:r w:rsidRPr="00CE4459">
        <w:rPr>
          <w:sz w:val="20"/>
          <w:szCs w:val="20"/>
        </w:rPr>
        <w:t>E-mail</w:t>
      </w:r>
      <w:r>
        <w:rPr>
          <w:sz w:val="20"/>
          <w:szCs w:val="20"/>
          <w:vertAlign w:val="superscript"/>
        </w:rPr>
        <w:t xml:space="preserve"> </w:t>
      </w:r>
      <w:r>
        <w:rPr>
          <w:sz w:val="20"/>
          <w:szCs w:val="20"/>
        </w:rPr>
        <w:t xml:space="preserve">korespondensi: </w:t>
      </w:r>
      <w:hyperlink r:id="rId5" w:history="1">
        <w:r w:rsidR="00B63852" w:rsidRPr="003C46D2">
          <w:rPr>
            <w:rStyle w:val="Hyperlink"/>
            <w:sz w:val="20"/>
            <w:szCs w:val="20"/>
          </w:rPr>
          <w:t>lilichrisnawati@yahoo.com</w:t>
        </w:r>
      </w:hyperlink>
      <w:r w:rsidRPr="00DA4CC9">
        <w:rPr>
          <w:rFonts w:ascii="Courier New" w:hAnsi="Courier New" w:cs="Courier New"/>
          <w:sz w:val="20"/>
        </w:rPr>
        <w:t xml:space="preserve"> </w:t>
      </w:r>
    </w:p>
    <w:p w:rsidR="00CE4459" w:rsidRPr="00D41274" w:rsidRDefault="00CE4459" w:rsidP="00CE4459"/>
    <w:p w:rsidR="00CE4459" w:rsidRDefault="00CE4459" w:rsidP="00CE4459">
      <w:pPr>
        <w:sectPr w:rsidR="00CE4459" w:rsidSect="00B63852">
          <w:pgSz w:w="11906" w:h="16838"/>
          <w:pgMar w:top="2268" w:right="1701" w:bottom="1701" w:left="2268" w:header="709" w:footer="709" w:gutter="0"/>
          <w:cols w:space="708"/>
          <w:docGrid w:linePitch="360"/>
        </w:sectPr>
      </w:pPr>
    </w:p>
    <w:p w:rsidR="00B63852" w:rsidRDefault="00B63852" w:rsidP="00B63852">
      <w:pPr>
        <w:pStyle w:val="IEEEAbtract"/>
        <w:rPr>
          <w:b w:val="0"/>
          <w:color w:val="222222"/>
          <w:sz w:val="20"/>
          <w:szCs w:val="20"/>
          <w:shd w:val="clear" w:color="auto" w:fill="F8F9FA"/>
          <w:lang w:val="en-US"/>
        </w:rPr>
      </w:pPr>
      <w:r w:rsidRPr="00B63852">
        <w:rPr>
          <w:rStyle w:val="IEEEAbstractHeadingChar"/>
          <w:b/>
          <w:sz w:val="20"/>
          <w:szCs w:val="20"/>
        </w:rPr>
        <w:t xml:space="preserve">Abstract </w:t>
      </w:r>
      <w:r w:rsidRPr="00B63852">
        <w:rPr>
          <w:b w:val="0"/>
          <w:sz w:val="20"/>
          <w:szCs w:val="20"/>
        </w:rPr>
        <w:t>—</w:t>
      </w:r>
      <w:r w:rsidRPr="00B63852">
        <w:rPr>
          <w:sz w:val="20"/>
          <w:szCs w:val="20"/>
        </w:rPr>
        <w:t xml:space="preserve"> </w:t>
      </w:r>
      <w:r w:rsidRPr="00B63852">
        <w:rPr>
          <w:b w:val="0"/>
          <w:color w:val="222222"/>
          <w:sz w:val="20"/>
          <w:szCs w:val="20"/>
          <w:shd w:val="clear" w:color="auto" w:fill="F8F9FA"/>
          <w:lang w:val="en-US"/>
        </w:rPr>
        <w:t xml:space="preserve">The Liwa Botanical Garden is one of the new botanical gardens in the Southern Sumatra. Data accuracy is needed in supporting the function of the Liwa Botanical Garden as an ex-situ conservation center. This study aims to obtain data on the diversity of fruit trees in the Liwa Botanical Garden. The inventory results show there are 12 tribes and 15 species of fruit trees, with a total of 572 specimens. The predominant genus is Myrtaceae (46%) and the species most commonly found is </w:t>
      </w:r>
      <w:r w:rsidRPr="00B63852">
        <w:rPr>
          <w:b w:val="0"/>
          <w:i/>
          <w:color w:val="222222"/>
          <w:sz w:val="20"/>
          <w:szCs w:val="20"/>
          <w:shd w:val="clear" w:color="auto" w:fill="F8F9FA"/>
          <w:lang w:val="en-US"/>
        </w:rPr>
        <w:t>Psidium gujava</w:t>
      </w:r>
      <w:r w:rsidRPr="00B63852">
        <w:rPr>
          <w:b w:val="0"/>
          <w:color w:val="222222"/>
          <w:sz w:val="20"/>
          <w:szCs w:val="20"/>
          <w:shd w:val="clear" w:color="auto" w:fill="F8F9FA"/>
          <w:lang w:val="en-US"/>
        </w:rPr>
        <w:t xml:space="preserve"> L. (25%).</w:t>
      </w:r>
    </w:p>
    <w:p w:rsidR="00B63852" w:rsidRPr="00B63852" w:rsidRDefault="00B63852" w:rsidP="00B63852">
      <w:pPr>
        <w:ind w:left="709"/>
        <w:rPr>
          <w:lang w:val="en-US" w:eastAsia="en-GB"/>
        </w:rPr>
      </w:pPr>
    </w:p>
    <w:p w:rsidR="00B63852" w:rsidRDefault="00B63852" w:rsidP="00B63852">
      <w:pPr>
        <w:pStyle w:val="IEEEAbtract"/>
        <w:rPr>
          <w:rStyle w:val="shorttext"/>
          <w:sz w:val="20"/>
          <w:szCs w:val="20"/>
          <w:shd w:val="clear" w:color="auto" w:fill="FFFFFF"/>
          <w:lang w:val="fi-FI"/>
        </w:rPr>
      </w:pPr>
      <w:r w:rsidRPr="00B63852">
        <w:rPr>
          <w:rStyle w:val="IEEEAbstractHeadingChar"/>
          <w:b/>
          <w:sz w:val="20"/>
          <w:szCs w:val="20"/>
          <w:lang w:val="fi-FI"/>
        </w:rPr>
        <w:t>Keywords</w:t>
      </w:r>
      <w:r>
        <w:rPr>
          <w:b w:val="0"/>
          <w:sz w:val="20"/>
          <w:szCs w:val="20"/>
          <w:lang w:val="fi-FI"/>
        </w:rPr>
        <w:t xml:space="preserve">: </w:t>
      </w:r>
      <w:r w:rsidRPr="00B63852">
        <w:rPr>
          <w:rStyle w:val="shorttext"/>
          <w:b w:val="0"/>
          <w:sz w:val="20"/>
          <w:szCs w:val="20"/>
          <w:shd w:val="clear" w:color="auto" w:fill="FFFFFF"/>
          <w:lang w:val="fi-FI"/>
        </w:rPr>
        <w:t>diversity, fruit trees, liwa botanical garden, conservation</w:t>
      </w:r>
    </w:p>
    <w:p w:rsidR="00B63852" w:rsidRPr="00B63852" w:rsidRDefault="00B63852" w:rsidP="00B63852">
      <w:pPr>
        <w:rPr>
          <w:lang w:val="fi-FI" w:eastAsia="en-GB"/>
        </w:rPr>
      </w:pPr>
    </w:p>
    <w:p w:rsidR="00CE4459" w:rsidRDefault="00B63852" w:rsidP="00B63852">
      <w:pPr>
        <w:jc w:val="both"/>
        <w:rPr>
          <w:sz w:val="20"/>
          <w:szCs w:val="20"/>
          <w:lang w:val="en-US"/>
        </w:rPr>
      </w:pPr>
      <w:r w:rsidRPr="00B63852">
        <w:rPr>
          <w:rStyle w:val="IEEEAbstractHeadingChar"/>
          <w:i w:val="0"/>
          <w:sz w:val="20"/>
          <w:szCs w:val="20"/>
        </w:rPr>
        <w:t>Abstrak</w:t>
      </w:r>
      <w:r w:rsidR="00CE4459" w:rsidRPr="00B63852">
        <w:rPr>
          <w:rStyle w:val="IEEEAbstractHeadingChar"/>
          <w:b w:val="0"/>
          <w:sz w:val="20"/>
          <w:szCs w:val="20"/>
        </w:rPr>
        <w:t xml:space="preserve"> </w:t>
      </w:r>
      <w:r w:rsidR="00CE4459" w:rsidRPr="00B63852">
        <w:rPr>
          <w:b/>
          <w:sz w:val="20"/>
          <w:szCs w:val="20"/>
        </w:rPr>
        <w:t>—</w:t>
      </w:r>
      <w:r w:rsidR="00CE4459" w:rsidRPr="00B63852">
        <w:rPr>
          <w:sz w:val="20"/>
          <w:szCs w:val="20"/>
        </w:rPr>
        <w:t xml:space="preserve"> </w:t>
      </w:r>
      <w:r w:rsidR="00CE4459" w:rsidRPr="00B63852">
        <w:rPr>
          <w:sz w:val="20"/>
          <w:szCs w:val="20"/>
          <w:lang w:val="en-US"/>
        </w:rPr>
        <w:t xml:space="preserve">Kebun Raya Liwa adalah salah satu kebun raya baru di kawasan Sumatera Bagian Selatan. Akurasi data diperlukan dalam menunjang fungsi Kebun Raya Liwa sebagai pusat konservasi ex-situ. Studi ini bertujuan untuk memperoleh data keanekaragaman tanaman buah di kawasan taman buah Kebun Raya Liwa. Hasil inventarisasi menunjukkan terdapat </w:t>
      </w:r>
      <w:r w:rsidR="00CE4459" w:rsidRPr="00B63852">
        <w:rPr>
          <w:sz w:val="20"/>
          <w:szCs w:val="20"/>
        </w:rPr>
        <w:t>12 suku dan 15 jenis tanaman buah, dengan total keseluruhan mencapai 572 spesimen</w:t>
      </w:r>
      <w:r w:rsidR="00CE4459" w:rsidRPr="00B63852">
        <w:rPr>
          <w:sz w:val="20"/>
          <w:szCs w:val="20"/>
          <w:lang w:val="en-US"/>
        </w:rPr>
        <w:t xml:space="preserve">. Suku yang mendominasi adalah </w:t>
      </w:r>
      <w:r w:rsidR="00CE4459" w:rsidRPr="00B63852">
        <w:rPr>
          <w:sz w:val="20"/>
          <w:szCs w:val="20"/>
        </w:rPr>
        <w:t>Myrtaceae</w:t>
      </w:r>
      <w:r w:rsidR="00CE4459" w:rsidRPr="00B63852">
        <w:rPr>
          <w:sz w:val="20"/>
          <w:szCs w:val="20"/>
          <w:lang w:val="en-US"/>
        </w:rPr>
        <w:t xml:space="preserve"> (46%) dan jenis yang banyak ditemukan adalah </w:t>
      </w:r>
      <w:r w:rsidR="00CE4459" w:rsidRPr="00B63852">
        <w:rPr>
          <w:i/>
          <w:sz w:val="20"/>
          <w:szCs w:val="20"/>
        </w:rPr>
        <w:t xml:space="preserve">Psidium gujava </w:t>
      </w:r>
      <w:r w:rsidR="00CE4459" w:rsidRPr="00B63852">
        <w:rPr>
          <w:sz w:val="20"/>
          <w:szCs w:val="20"/>
        </w:rPr>
        <w:t>L</w:t>
      </w:r>
      <w:r w:rsidR="00CE4459" w:rsidRPr="00B63852">
        <w:rPr>
          <w:sz w:val="20"/>
          <w:szCs w:val="20"/>
          <w:lang w:val="en-US"/>
        </w:rPr>
        <w:t>. (25%).</w:t>
      </w:r>
    </w:p>
    <w:p w:rsidR="00B63852" w:rsidRPr="00B63852" w:rsidRDefault="00B63852" w:rsidP="00B63852">
      <w:pPr>
        <w:jc w:val="both"/>
        <w:rPr>
          <w:sz w:val="20"/>
          <w:szCs w:val="20"/>
          <w:lang w:val="en-US"/>
        </w:rPr>
      </w:pPr>
    </w:p>
    <w:p w:rsidR="00CE4459" w:rsidRPr="00B63852" w:rsidRDefault="00CE4459" w:rsidP="00B63852">
      <w:pPr>
        <w:pStyle w:val="IEEEAbtract"/>
        <w:rPr>
          <w:b w:val="0"/>
          <w:sz w:val="20"/>
          <w:szCs w:val="20"/>
          <w:lang w:val="fi-FI"/>
        </w:rPr>
      </w:pPr>
      <w:r w:rsidRPr="00B63852">
        <w:rPr>
          <w:rStyle w:val="IEEEAbstractHeadingChar"/>
          <w:b/>
          <w:i w:val="0"/>
          <w:sz w:val="20"/>
          <w:szCs w:val="20"/>
          <w:lang w:val="fi-FI"/>
        </w:rPr>
        <w:t>Kata kunci</w:t>
      </w:r>
      <w:r w:rsidR="00B63852">
        <w:rPr>
          <w:rStyle w:val="IEEEAbstractHeadingChar"/>
          <w:b/>
          <w:i w:val="0"/>
          <w:sz w:val="20"/>
          <w:szCs w:val="20"/>
          <w:lang w:val="fi-FI"/>
        </w:rPr>
        <w:t>:</w:t>
      </w:r>
      <w:r w:rsidRPr="00B63852">
        <w:rPr>
          <w:sz w:val="20"/>
          <w:szCs w:val="20"/>
          <w:lang w:val="fi-FI"/>
        </w:rPr>
        <w:t xml:space="preserve"> </w:t>
      </w:r>
      <w:r w:rsidRPr="00B63852">
        <w:rPr>
          <w:rStyle w:val="shorttext"/>
          <w:b w:val="0"/>
          <w:sz w:val="20"/>
          <w:szCs w:val="20"/>
          <w:shd w:val="clear" w:color="auto" w:fill="FFFFFF"/>
          <w:lang w:val="fi-FI"/>
        </w:rPr>
        <w:t>keanekaragaman, tanaman buah, kebun raya liwa, konservasi</w:t>
      </w:r>
    </w:p>
    <w:p w:rsidR="00CE4459" w:rsidRPr="00B63852" w:rsidRDefault="00CE4459" w:rsidP="00CE4459">
      <w:pPr>
        <w:pStyle w:val="IEEEHeading1"/>
        <w:rPr>
          <w:szCs w:val="20"/>
        </w:rPr>
        <w:sectPr w:rsidR="00CE4459" w:rsidRPr="00B63852" w:rsidSect="00B63852">
          <w:type w:val="continuous"/>
          <w:pgSz w:w="11906" w:h="16838"/>
          <w:pgMar w:top="2268" w:right="1701" w:bottom="1701" w:left="2268" w:header="709" w:footer="709" w:gutter="0"/>
          <w:cols w:space="238"/>
          <w:docGrid w:linePitch="360"/>
        </w:sectPr>
      </w:pPr>
    </w:p>
    <w:p w:rsidR="00CE4459" w:rsidRPr="00B63852" w:rsidRDefault="00CE4459" w:rsidP="00CE4459">
      <w:pPr>
        <w:rPr>
          <w:sz w:val="20"/>
          <w:szCs w:val="20"/>
          <w:lang w:val="sv-SE" w:eastAsia="en-GB"/>
        </w:rPr>
      </w:pPr>
    </w:p>
    <w:p w:rsidR="00CE4459" w:rsidRPr="00DA4CC9" w:rsidRDefault="00CE4459" w:rsidP="00CE4459">
      <w:pPr>
        <w:rPr>
          <w:lang w:val="fi-FI" w:eastAsia="en-GB"/>
        </w:rPr>
      </w:pPr>
    </w:p>
    <w:bookmarkEnd w:id="0"/>
    <w:p w:rsidR="00CE4459" w:rsidRPr="00DA4CC9" w:rsidRDefault="00CE4459" w:rsidP="00CE4459">
      <w:pPr>
        <w:pStyle w:val="IEEEHeading1"/>
        <w:numPr>
          <w:ilvl w:val="0"/>
          <w:numId w:val="0"/>
        </w:numPr>
        <w:ind w:left="289" w:hanging="289"/>
        <w:jc w:val="left"/>
        <w:rPr>
          <w:sz w:val="24"/>
        </w:rPr>
        <w:sectPr w:rsidR="00CE4459" w:rsidRPr="00DA4CC9" w:rsidSect="00B63852">
          <w:type w:val="continuous"/>
          <w:pgSz w:w="11906" w:h="16838"/>
          <w:pgMar w:top="2268" w:right="1701" w:bottom="1701" w:left="2268" w:header="709" w:footer="709" w:gutter="0"/>
          <w:cols w:space="238"/>
          <w:docGrid w:linePitch="360"/>
        </w:sectPr>
      </w:pPr>
    </w:p>
    <w:p w:rsidR="003D7875" w:rsidRPr="003D7875" w:rsidRDefault="00CE4459" w:rsidP="003D7875">
      <w:pPr>
        <w:pStyle w:val="IEEEHeading1"/>
        <w:numPr>
          <w:ilvl w:val="0"/>
          <w:numId w:val="0"/>
        </w:numPr>
        <w:spacing w:before="0" w:after="0" w:line="360" w:lineRule="auto"/>
        <w:ind w:left="289" w:hanging="289"/>
        <w:jc w:val="left"/>
        <w:rPr>
          <w:b/>
          <w:sz w:val="24"/>
        </w:rPr>
      </w:pPr>
      <w:r w:rsidRPr="003D7875">
        <w:rPr>
          <w:b/>
          <w:sz w:val="24"/>
        </w:rPr>
        <w:t>PENDAHULUAN</w:t>
      </w:r>
      <w:bookmarkStart w:id="1" w:name="_Hlk37318376"/>
    </w:p>
    <w:p w:rsidR="00CE4459" w:rsidRDefault="00CE4459" w:rsidP="003D7875">
      <w:pPr>
        <w:pStyle w:val="Default"/>
        <w:spacing w:line="360" w:lineRule="auto"/>
        <w:ind w:firstLine="567"/>
        <w:rPr>
          <w:lang w:val="en-US"/>
        </w:rPr>
      </w:pPr>
      <w:r w:rsidRPr="00346642">
        <w:t>Indonesia terletak di daerah tropik</w:t>
      </w:r>
      <w:r w:rsidRPr="00346642">
        <w:rPr>
          <w:lang w:val="en-US"/>
        </w:rPr>
        <w:t xml:space="preserve"> yang</w:t>
      </w:r>
      <w:r w:rsidRPr="00346642">
        <w:t xml:space="preserve"> menjadikan</w:t>
      </w:r>
      <w:r w:rsidRPr="00346642">
        <w:rPr>
          <w:lang w:val="en-US"/>
        </w:rPr>
        <w:t xml:space="preserve">nya sebagai negara dengan tingkat </w:t>
      </w:r>
      <w:r w:rsidRPr="00346642">
        <w:t xml:space="preserve">keanekaragaman hayati yang </w:t>
      </w:r>
      <w:r w:rsidRPr="00346642">
        <w:rPr>
          <w:lang w:val="en-US"/>
        </w:rPr>
        <w:t>tinggi. Indonesia</w:t>
      </w:r>
      <w:r w:rsidRPr="00346642">
        <w:t xml:space="preserve"> menjadi salah satu pusat keanekaragaman tanaman ekonomi dunia</w:t>
      </w:r>
      <w:r w:rsidRPr="00346642">
        <w:rPr>
          <w:lang w:val="en-US"/>
        </w:rPr>
        <w:t xml:space="preserve"> yang salah satunya adalah buah-buahan tropis. </w:t>
      </w:r>
      <w:r w:rsidRPr="00346642">
        <w:t>Tidak kurang dari 329 jenis buah yang merupakan jenis asli Indonesia maupun introduksi ditemukan di Indonesia (Uji 2007).</w:t>
      </w:r>
      <w:r>
        <w:rPr>
          <w:lang w:val="en-US"/>
        </w:rPr>
        <w:t xml:space="preserve"> Konservasi terhadap sumber daya genetik tanaman buah tersebut perlu </w:t>
      </w:r>
      <w:r>
        <w:rPr>
          <w:lang w:val="en-US"/>
        </w:rPr>
        <w:t>dilakukan sebagai upaya pelestarian jangka panjang keanekaragaman hayati di Indonesia.</w:t>
      </w:r>
    </w:p>
    <w:p w:rsidR="00CE4459" w:rsidRDefault="00CE4459" w:rsidP="003D7875">
      <w:pPr>
        <w:pStyle w:val="Default"/>
        <w:spacing w:line="360" w:lineRule="auto"/>
        <w:ind w:firstLine="567"/>
        <w:rPr>
          <w:lang w:val="en-US"/>
        </w:rPr>
      </w:pPr>
      <w:r>
        <w:rPr>
          <w:lang w:val="en-US"/>
        </w:rPr>
        <w:t>Pembangunan pusat</w:t>
      </w:r>
      <w:r w:rsidR="003D7875">
        <w:rPr>
          <w:lang w:val="en-US"/>
        </w:rPr>
        <w:t xml:space="preserve"> </w:t>
      </w:r>
      <w:r>
        <w:rPr>
          <w:lang w:val="en-US"/>
        </w:rPr>
        <w:t xml:space="preserve">konservasi merupakan salah satu program prioritas pembangunan nasional. Saat ini pusat konservasi </w:t>
      </w:r>
      <w:r w:rsidRPr="000F0AC9">
        <w:rPr>
          <w:i/>
          <w:lang w:val="en-US"/>
        </w:rPr>
        <w:t>ex-situ</w:t>
      </w:r>
      <w:r>
        <w:rPr>
          <w:lang w:val="en-US"/>
        </w:rPr>
        <w:t xml:space="preserve"> berupa kebun raya telah banyak dibangun di berbagai daerah, salah satunya adalah Kebun Raya Liwa.</w:t>
      </w:r>
    </w:p>
    <w:p w:rsidR="00CE4459" w:rsidRDefault="00CE4459" w:rsidP="003D7875">
      <w:pPr>
        <w:pStyle w:val="Default"/>
        <w:spacing w:line="360" w:lineRule="auto"/>
        <w:ind w:firstLine="567"/>
        <w:rPr>
          <w:lang w:val="en-US"/>
        </w:rPr>
      </w:pPr>
      <w:r>
        <w:rPr>
          <w:lang w:val="en-US"/>
        </w:rPr>
        <w:t>Kebun Raya Liwa terletak di provinsi Lampung yang berbatasan langsung dengan kawasan</w:t>
      </w:r>
      <w:r w:rsidRPr="00264842">
        <w:t xml:space="preserve"> Taman Nasional Bukit Barisan Selatan </w:t>
      </w:r>
      <w:r w:rsidRPr="00264842">
        <w:lastRenderedPageBreak/>
        <w:t>(TNBBS)</w:t>
      </w:r>
      <w:r>
        <w:rPr>
          <w:lang w:val="en-US"/>
        </w:rPr>
        <w:t xml:space="preserve">. Kebun Raya ini </w:t>
      </w:r>
      <w:r w:rsidRPr="0053640E">
        <w:t xml:space="preserve">memiliki area seluas 86,7 Ha </w:t>
      </w:r>
      <w:r>
        <w:rPr>
          <w:lang w:val="en-US"/>
        </w:rPr>
        <w:t>yang</w:t>
      </w:r>
      <w:r w:rsidRPr="0053640E">
        <w:t xml:space="preserve"> </w:t>
      </w:r>
      <w:r>
        <w:rPr>
          <w:lang w:val="en-US"/>
        </w:rPr>
        <w:t xml:space="preserve">fokus </w:t>
      </w:r>
      <w:r w:rsidRPr="0053640E">
        <w:t xml:space="preserve">pada koleksi tumbuhan hias Indonesia dan perwakilian flora Sumatera </w:t>
      </w:r>
      <w:r>
        <w:rPr>
          <w:lang w:val="en-US"/>
        </w:rPr>
        <w:t>B</w:t>
      </w:r>
      <w:r w:rsidRPr="0053640E">
        <w:t xml:space="preserve">agian </w:t>
      </w:r>
      <w:r>
        <w:rPr>
          <w:lang w:val="en-US"/>
        </w:rPr>
        <w:t>S</w:t>
      </w:r>
      <w:r w:rsidRPr="0053640E">
        <w:t>elatan.</w:t>
      </w:r>
      <w:r>
        <w:rPr>
          <w:lang w:val="en-US"/>
        </w:rPr>
        <w:t xml:space="preserve"> Sejak tahun 2007 hingga tahun 2016, pengelolaan Kebun Raya Liwa diserahkan kepada dinas kehutanan. Pada 3 Januari 2017, UPT pengelolaan Kebun Raya Liwa diserahkan kepada Badan Litbang Kabupaten Lampung Barat. </w:t>
      </w:r>
      <w:r w:rsidRPr="00264842">
        <w:t>Sampai dengan akhir 2019</w:t>
      </w:r>
      <w:r>
        <w:rPr>
          <w:lang w:val="en-US"/>
        </w:rPr>
        <w:t>,</w:t>
      </w:r>
      <w:r w:rsidRPr="00264842">
        <w:t xml:space="preserve"> Kebun Raya Liwa sudah memiliki beberapa taman dan taman tematik</w:t>
      </w:r>
      <w:r>
        <w:rPr>
          <w:lang w:val="en-US"/>
        </w:rPr>
        <w:t>. Salah satu taman tematik tersebut adalah taman tematik buah.</w:t>
      </w:r>
      <w:bookmarkStart w:id="2" w:name="_Hlk37321530"/>
    </w:p>
    <w:p w:rsidR="00CE4459" w:rsidRDefault="00CE4459" w:rsidP="003D7875">
      <w:pPr>
        <w:pStyle w:val="Default"/>
        <w:spacing w:line="360" w:lineRule="auto"/>
        <w:ind w:firstLine="567"/>
      </w:pPr>
      <w:r>
        <w:t xml:space="preserve">Taman tematik buah dibangun di area seluas 5 Ha dengan area efektif penanaman sekitar 3-4 Ha. </w:t>
      </w:r>
      <w:r>
        <w:rPr>
          <w:lang w:val="en-US"/>
        </w:rPr>
        <w:t>Taman buah direncanakan menjadi kawasan agrowisata dengan konsep wisata petik buah sehingga dapat dijadikan lahan bisnis (</w:t>
      </w:r>
      <w:r w:rsidRPr="00E65EED">
        <w:rPr>
          <w:i/>
          <w:lang w:val="en-US"/>
        </w:rPr>
        <w:t>profit center</w:t>
      </w:r>
      <w:r>
        <w:rPr>
          <w:lang w:val="en-US"/>
        </w:rPr>
        <w:t xml:space="preserve">) yang dapat menunjang </w:t>
      </w:r>
      <w:r>
        <w:t>anggaran pembangunan Kebun Raya Liwa</w:t>
      </w:r>
      <w:r>
        <w:rPr>
          <w:lang w:val="en-US"/>
        </w:rPr>
        <w:t xml:space="preserve"> di masa yang akan datang.  </w:t>
      </w:r>
      <w:r>
        <w:t>Tanaman buah yang ditanam adalah jenis buah-buahan tropik</w:t>
      </w:r>
      <w:r>
        <w:rPr>
          <w:lang w:val="en-US"/>
        </w:rPr>
        <w:t xml:space="preserve">a. Hingga tahun 2017, Kebun Raya Liwa telah menanam dan membudidayakan 15 jenis tanaman buah dengan total </w:t>
      </w:r>
      <w:r>
        <w:rPr>
          <w:lang w:val="en-US"/>
        </w:rPr>
        <w:t>keseluruhan tanaman mencapai 530 spesimen.</w:t>
      </w:r>
      <w:r w:rsidRPr="00520E8D">
        <w:t xml:space="preserve"> </w:t>
      </w:r>
      <w:r>
        <w:t>(Suhendar, 2017).</w:t>
      </w:r>
      <w:r w:rsidRPr="002302CB">
        <w:t xml:space="preserve"> </w:t>
      </w:r>
    </w:p>
    <w:p w:rsidR="00CE4459" w:rsidRPr="002E6C6A" w:rsidRDefault="00CE4459" w:rsidP="003D7875">
      <w:pPr>
        <w:pStyle w:val="Default"/>
        <w:spacing w:line="360" w:lineRule="auto"/>
        <w:ind w:firstLine="567"/>
      </w:pPr>
      <w:r>
        <w:t xml:space="preserve">Kebun Raya Liwa </w:t>
      </w:r>
      <w:r>
        <w:rPr>
          <w:lang w:val="en-US"/>
        </w:rPr>
        <w:t xml:space="preserve">sebagaimana kebun raya lainnya memiliki beberapa fungsi yaitu </w:t>
      </w:r>
      <w:r w:rsidRPr="000A6125">
        <w:t>fungsi konservasi, pendidikan, penelitian, wisata dan jasa lingkungan.</w:t>
      </w:r>
      <w:r>
        <w:t xml:space="preserve"> </w:t>
      </w:r>
      <w:r>
        <w:rPr>
          <w:lang w:val="en-US"/>
        </w:rPr>
        <w:t>Akurasi data penting dilakukan guna menunjang fungsi tersebut. I</w:t>
      </w:r>
      <w:r w:rsidRPr="006946C7">
        <w:t xml:space="preserve">nventarisasi terhadap keanekaragaman flora yang ada didalamnya </w:t>
      </w:r>
      <w:r>
        <w:rPr>
          <w:lang w:val="en-US"/>
        </w:rPr>
        <w:t xml:space="preserve">harus diperbarui </w:t>
      </w:r>
      <w:r w:rsidRPr="006946C7">
        <w:t>secara bertahap</w:t>
      </w:r>
      <w:r>
        <w:rPr>
          <w:lang w:val="en-US"/>
        </w:rPr>
        <w:t xml:space="preserve"> </w:t>
      </w:r>
      <w:r w:rsidRPr="006946C7">
        <w:t xml:space="preserve">dan terstruktur, </w:t>
      </w:r>
      <w:r>
        <w:rPr>
          <w:lang w:val="en-US"/>
        </w:rPr>
        <w:t>salah satunya adalah</w:t>
      </w:r>
      <w:r w:rsidRPr="006946C7">
        <w:t xml:space="preserve"> pendataan tanaman buah. </w:t>
      </w:r>
      <w:r>
        <w:rPr>
          <w:lang w:val="en-US"/>
        </w:rPr>
        <w:t xml:space="preserve">Hasil pendataan </w:t>
      </w:r>
      <w:r w:rsidRPr="006946C7">
        <w:t>ini</w:t>
      </w:r>
      <w:r>
        <w:rPr>
          <w:lang w:val="en-US"/>
        </w:rPr>
        <w:t>,</w:t>
      </w:r>
      <w:r w:rsidRPr="006946C7">
        <w:t xml:space="preserve"> diharapkan dapat menjadi sumber data yang relevan untuk mengetahui keanekaragaman</w:t>
      </w:r>
      <w:r>
        <w:rPr>
          <w:lang w:val="en-US"/>
        </w:rPr>
        <w:t xml:space="preserve"> tanaman buah di Kebun Raya Liwa.</w:t>
      </w:r>
      <w:r w:rsidRPr="006946C7">
        <w:t xml:space="preserve"> </w:t>
      </w:r>
    </w:p>
    <w:bookmarkEnd w:id="1"/>
    <w:bookmarkEnd w:id="2"/>
    <w:p w:rsidR="00CE4459" w:rsidRPr="00DA4CC9" w:rsidRDefault="00CE4459" w:rsidP="003D7875">
      <w:pPr>
        <w:pStyle w:val="IEEEParagraph"/>
        <w:spacing w:line="360" w:lineRule="auto"/>
        <w:ind w:firstLine="567"/>
        <w:rPr>
          <w:lang w:val="sv-SE"/>
        </w:rPr>
      </w:pPr>
    </w:p>
    <w:p w:rsidR="00CE4459" w:rsidRPr="002917C0" w:rsidRDefault="00CE4459" w:rsidP="002917C0">
      <w:pPr>
        <w:pStyle w:val="IEEEHeading1"/>
        <w:numPr>
          <w:ilvl w:val="0"/>
          <w:numId w:val="0"/>
        </w:numPr>
        <w:spacing w:before="0" w:after="0" w:line="360" w:lineRule="auto"/>
        <w:ind w:left="289" w:hanging="289"/>
        <w:jc w:val="left"/>
        <w:rPr>
          <w:b/>
          <w:sz w:val="24"/>
        </w:rPr>
      </w:pPr>
      <w:r w:rsidRPr="002917C0">
        <w:rPr>
          <w:b/>
          <w:sz w:val="24"/>
        </w:rPr>
        <w:t>METODE</w:t>
      </w:r>
      <w:r w:rsidR="002917C0" w:rsidRPr="002917C0">
        <w:rPr>
          <w:b/>
          <w:sz w:val="24"/>
        </w:rPr>
        <w:t xml:space="preserve"> PENELITIAN</w:t>
      </w:r>
    </w:p>
    <w:p w:rsidR="002917C0" w:rsidRPr="002917C0" w:rsidRDefault="002917C0" w:rsidP="002917C0">
      <w:pPr>
        <w:pStyle w:val="IEEEParagraph"/>
        <w:numPr>
          <w:ilvl w:val="0"/>
          <w:numId w:val="5"/>
        </w:numPr>
        <w:spacing w:line="360" w:lineRule="auto"/>
        <w:ind w:left="284" w:hanging="284"/>
        <w:rPr>
          <w:b/>
        </w:rPr>
      </w:pPr>
      <w:r w:rsidRPr="002917C0">
        <w:rPr>
          <w:b/>
        </w:rPr>
        <w:t>Lokasi Penelitian</w:t>
      </w:r>
    </w:p>
    <w:p w:rsidR="002917C0" w:rsidRDefault="00CE4459" w:rsidP="002917C0">
      <w:pPr>
        <w:pStyle w:val="IEEEParagraph"/>
        <w:spacing w:line="360" w:lineRule="auto"/>
        <w:ind w:firstLine="567"/>
      </w:pPr>
      <w:bookmarkStart w:id="3" w:name="_Hlk37321920"/>
      <w:r>
        <w:rPr>
          <w:lang w:val="en-US"/>
        </w:rPr>
        <w:t xml:space="preserve">Studi dilakukan di taman tematik buah </w:t>
      </w:r>
      <w:r w:rsidRPr="00264842">
        <w:t xml:space="preserve">Kebun Raya Liwa, Pekon Kubu Perahu, Kecamatan Balik Bukit, Kabupaten Lampung Barat, Provinsi Lampung. </w:t>
      </w:r>
      <w:r>
        <w:rPr>
          <w:lang w:val="en-US"/>
        </w:rPr>
        <w:t xml:space="preserve">Kebun Raya Liwa terletak pada </w:t>
      </w:r>
      <w:r w:rsidRPr="00264842">
        <w:t>05°02'36.6"</w:t>
      </w:r>
      <w:r>
        <w:t xml:space="preserve"> </w:t>
      </w:r>
      <w:r w:rsidRPr="00264842">
        <w:t>-</w:t>
      </w:r>
      <w:r>
        <w:t xml:space="preserve"> </w:t>
      </w:r>
      <w:r w:rsidRPr="00264842">
        <w:t xml:space="preserve">05°01'45.2" Lintang Selatan, dan 104°04'00.1" - 104°04'45.9" Bujur Timur. Di sisi barat Kebun Raya Liwa berbatasan dengan Ekowisata Kubu Perahu Resort Balik Bukit, Taman </w:t>
      </w:r>
      <w:r w:rsidRPr="00264842">
        <w:lastRenderedPageBreak/>
        <w:t>Nasional Bukit Barisan Selatan (TNBBS)</w:t>
      </w:r>
      <w:r>
        <w:rPr>
          <w:lang w:val="en-US"/>
        </w:rPr>
        <w:t>.</w:t>
      </w:r>
      <w:r w:rsidRPr="00264842">
        <w:t xml:space="preserve"> Kebun Raya Liwa memiliki jarak ± 296 km dari Kota Bandar Lampung, dengan waktu tempuh ± 6 jam perjalanan dari ibu kota Provinsi tersebut</w:t>
      </w:r>
      <w:r>
        <w:t xml:space="preserve"> (Gambar 1)</w:t>
      </w:r>
      <w:bookmarkEnd w:id="3"/>
    </w:p>
    <w:p w:rsidR="002917C0" w:rsidRDefault="002917C0" w:rsidP="002917C0">
      <w:pPr>
        <w:pStyle w:val="IEEEParagraph"/>
        <w:ind w:firstLine="567"/>
      </w:pPr>
    </w:p>
    <w:p w:rsidR="002917C0" w:rsidRPr="002917C0" w:rsidRDefault="002917C0" w:rsidP="002917C0">
      <w:pPr>
        <w:pStyle w:val="IEEEParagraph"/>
        <w:numPr>
          <w:ilvl w:val="0"/>
          <w:numId w:val="5"/>
        </w:numPr>
        <w:spacing w:line="360" w:lineRule="auto"/>
        <w:ind w:left="284" w:hanging="295"/>
        <w:rPr>
          <w:b/>
        </w:rPr>
      </w:pPr>
      <w:r w:rsidRPr="002917C0">
        <w:rPr>
          <w:b/>
        </w:rPr>
        <w:t>Metode Penelitian</w:t>
      </w:r>
    </w:p>
    <w:p w:rsidR="00CE4459" w:rsidRPr="002917C0" w:rsidRDefault="00CE4459" w:rsidP="002917C0">
      <w:pPr>
        <w:pStyle w:val="IEEEParagraph"/>
        <w:spacing w:line="360" w:lineRule="auto"/>
        <w:ind w:firstLine="0"/>
      </w:pPr>
      <w:r>
        <w:rPr>
          <w:lang w:val="en-US"/>
        </w:rPr>
        <w:t xml:space="preserve">Studi dilakukan dengan observasi langsung dan wawancara. Observasi langsung </w:t>
      </w:r>
      <w:r w:rsidR="002917C0">
        <w:t xml:space="preserve">dilakukan dengan </w:t>
      </w:r>
      <w:r w:rsidRPr="00AB3490">
        <w:t xml:space="preserve">melakukan pengamatan secara dekat, </w:t>
      </w:r>
      <w:r w:rsidRPr="00AB3490">
        <w:t>mencatat,</w:t>
      </w:r>
      <w:r w:rsidR="002917C0">
        <w:t xml:space="preserve"> mengidentifikasi, </w:t>
      </w:r>
      <w:r w:rsidRPr="00AB3490">
        <w:t xml:space="preserve">menghitung jumlah tanaman buah, dan mendokumentasikan. </w:t>
      </w:r>
      <w:r w:rsidRPr="00281EEB">
        <w:t xml:space="preserve">Wawancara </w:t>
      </w:r>
      <w:r>
        <w:rPr>
          <w:lang w:val="en-US"/>
        </w:rPr>
        <w:t xml:space="preserve">dilakukan kepada </w:t>
      </w:r>
      <w:r w:rsidRPr="00281EEB">
        <w:t>Koordinator Unit Kerja Taman dan staf yang bertanggungjawab di kawasan taman buah</w:t>
      </w:r>
      <w:r>
        <w:rPr>
          <w:lang w:val="en-US"/>
        </w:rPr>
        <w:t xml:space="preserve"> serta, </w:t>
      </w:r>
      <w:r w:rsidRPr="00281EEB">
        <w:t>Koordinator dan staf Unit Kerja Registrasi, untuk mengetahui data tanaman buah</w:t>
      </w:r>
      <w:r>
        <w:rPr>
          <w:lang w:val="en-US"/>
        </w:rPr>
        <w:t xml:space="preserve"> yang telah ada dibandingkan dengan data yang ada di lapangan.</w:t>
      </w:r>
    </w:p>
    <w:p w:rsidR="00CE4459" w:rsidRDefault="00CE4459" w:rsidP="00CE4459">
      <w:pPr>
        <w:pStyle w:val="ListParagraph"/>
        <w:spacing w:line="240" w:lineRule="auto"/>
        <w:ind w:left="0" w:firstLine="289"/>
        <w:jc w:val="both"/>
        <w:rPr>
          <w:rFonts w:ascii="Times New Roman" w:hAnsi="Times New Roman"/>
          <w:sz w:val="24"/>
          <w:szCs w:val="24"/>
          <w:lang w:val="en-US"/>
        </w:rPr>
        <w:sectPr w:rsidR="00CE4459" w:rsidSect="003D7875">
          <w:type w:val="continuous"/>
          <w:pgSz w:w="11906" w:h="16838"/>
          <w:pgMar w:top="2268" w:right="1701" w:bottom="1701" w:left="2268" w:header="706" w:footer="706" w:gutter="0"/>
          <w:cols w:num="2" w:space="567"/>
          <w:docGrid w:linePitch="360"/>
        </w:sectPr>
      </w:pPr>
    </w:p>
    <w:p w:rsidR="00CE4459" w:rsidRDefault="00CE4459" w:rsidP="00CE4459">
      <w:pPr>
        <w:pStyle w:val="ListParagraph"/>
        <w:spacing w:line="240" w:lineRule="auto"/>
        <w:ind w:left="0" w:firstLine="289"/>
        <w:jc w:val="both"/>
        <w:rPr>
          <w:rFonts w:ascii="Times New Roman" w:hAnsi="Times New Roman"/>
          <w:sz w:val="24"/>
          <w:szCs w:val="24"/>
          <w:lang w:val="en-US"/>
        </w:rPr>
      </w:pPr>
      <w:r>
        <w:rPr>
          <w:noProof/>
        </w:rPr>
        <w:drawing>
          <wp:anchor distT="0" distB="0" distL="114300" distR="114300" simplePos="0" relativeHeight="251660288" behindDoc="1" locked="0" layoutInCell="1" allowOverlap="1">
            <wp:simplePos x="0" y="0"/>
            <wp:positionH relativeFrom="column">
              <wp:posOffset>16480</wp:posOffset>
            </wp:positionH>
            <wp:positionV relativeFrom="paragraph">
              <wp:posOffset>213626</wp:posOffset>
            </wp:positionV>
            <wp:extent cx="4944140" cy="347662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t="4538" r="9499"/>
                    <a:stretch>
                      <a:fillRect/>
                    </a:stretch>
                  </pic:blipFill>
                  <pic:spPr bwMode="auto">
                    <a:xfrm>
                      <a:off x="0" y="0"/>
                      <a:ext cx="4944539" cy="3476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459" w:rsidRDefault="00CE4459" w:rsidP="00CE4459">
      <w:pPr>
        <w:pStyle w:val="IEEEAuthorName"/>
        <w:jc w:val="left"/>
        <w:sectPr w:rsidR="00CE4459" w:rsidSect="00B63852">
          <w:type w:val="continuous"/>
          <w:pgSz w:w="11906" w:h="16838"/>
          <w:pgMar w:top="2268" w:right="1701" w:bottom="1701" w:left="2268" w:header="706" w:footer="706" w:gutter="0"/>
          <w:cols w:space="824"/>
          <w:docGrid w:linePitch="360"/>
        </w:sectPr>
      </w:pPr>
    </w:p>
    <w:p w:rsidR="00CE4459" w:rsidRDefault="00CE4459" w:rsidP="00CE4459">
      <w:pPr>
        <w:pStyle w:val="IEEEAuthorName"/>
        <w:jc w:val="left"/>
      </w:pPr>
    </w:p>
    <w:p w:rsidR="00CE4459" w:rsidRDefault="00CE4459" w:rsidP="00CE4459">
      <w:pPr>
        <w:pStyle w:val="IEEEAuthorName"/>
        <w:jc w:val="left"/>
      </w:pPr>
    </w:p>
    <w:p w:rsidR="00CE4459" w:rsidRDefault="00CE4459" w:rsidP="00CE4459">
      <w:pPr>
        <w:pStyle w:val="IEEEAuthorName"/>
        <w:jc w:val="left"/>
      </w:pPr>
    </w:p>
    <w:p w:rsidR="00CE4459" w:rsidRDefault="00CE4459" w:rsidP="00CE4459">
      <w:pPr>
        <w:pStyle w:val="IEEEAuthorName"/>
        <w:jc w:val="left"/>
      </w:pPr>
    </w:p>
    <w:p w:rsidR="00CE4459" w:rsidRDefault="00CE4459" w:rsidP="00CE4459">
      <w:pPr>
        <w:pStyle w:val="IEEEAuthorName"/>
        <w:jc w:val="left"/>
      </w:pPr>
    </w:p>
    <w:p w:rsidR="00CE4459" w:rsidRDefault="00CE4459" w:rsidP="00CE4459">
      <w:pPr>
        <w:pStyle w:val="IEEEAuthorName"/>
        <w:jc w:val="left"/>
      </w:pPr>
    </w:p>
    <w:p w:rsidR="00CE4459" w:rsidRDefault="00FD6973" w:rsidP="00CE4459">
      <w:pPr>
        <w:pStyle w:val="IEEEAuthorName"/>
        <w:jc w:val="left"/>
      </w:pPr>
      <w:r>
        <w:rPr>
          <w:noProof/>
        </w:rPr>
        <w:drawing>
          <wp:anchor distT="0" distB="0" distL="114300" distR="114300" simplePos="0" relativeHeight="251659264" behindDoc="0" locked="0" layoutInCell="1" allowOverlap="1">
            <wp:simplePos x="0" y="0"/>
            <wp:positionH relativeFrom="column">
              <wp:posOffset>4263345</wp:posOffset>
            </wp:positionH>
            <wp:positionV relativeFrom="paragraph">
              <wp:posOffset>32814</wp:posOffset>
            </wp:positionV>
            <wp:extent cx="1109345" cy="1308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10164" t="37651" r="25850" b="22989"/>
                    <a:stretch>
                      <a:fillRect/>
                    </a:stretch>
                  </pic:blipFill>
                  <pic:spPr bwMode="auto">
                    <a:xfrm>
                      <a:off x="0" y="0"/>
                      <a:ext cx="1109345"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459" w:rsidRDefault="00CE4459" w:rsidP="00CE4459">
      <w:pPr>
        <w:pStyle w:val="IEEEAuthorName"/>
        <w:jc w:val="left"/>
      </w:pPr>
    </w:p>
    <w:p w:rsidR="00CE4459" w:rsidRDefault="00CE4459" w:rsidP="00CE4459">
      <w:pPr>
        <w:pStyle w:val="IEEEAuthorName"/>
        <w:jc w:val="left"/>
      </w:pPr>
    </w:p>
    <w:p w:rsidR="00CE4459" w:rsidRDefault="00CE4459" w:rsidP="00CE4459">
      <w:pPr>
        <w:pStyle w:val="IEEEAuthorName"/>
        <w:jc w:val="left"/>
      </w:pPr>
    </w:p>
    <w:p w:rsidR="00CE4459" w:rsidRDefault="00CE4459" w:rsidP="00CE4459">
      <w:pPr>
        <w:pStyle w:val="IEEEAuthorName"/>
        <w:jc w:val="left"/>
      </w:pPr>
    </w:p>
    <w:p w:rsidR="00CE4459" w:rsidRDefault="00CE4459" w:rsidP="00CE4459">
      <w:pPr>
        <w:rPr>
          <w:lang w:val="en-GB" w:eastAsia="en-GB"/>
        </w:rPr>
      </w:pPr>
    </w:p>
    <w:p w:rsidR="00CE4459" w:rsidRDefault="00CE4459" w:rsidP="00CE4459">
      <w:pPr>
        <w:rPr>
          <w:lang w:val="en-GB" w:eastAsia="en-GB"/>
        </w:rPr>
      </w:pPr>
    </w:p>
    <w:p w:rsidR="00CE4459" w:rsidRPr="00F946FA" w:rsidRDefault="00CE4459" w:rsidP="00CE4459">
      <w:pPr>
        <w:rPr>
          <w:lang w:val="en-GB" w:eastAsia="en-GB"/>
        </w:rPr>
      </w:pPr>
    </w:p>
    <w:p w:rsidR="00CE4459" w:rsidRDefault="00CE4459" w:rsidP="00CE4459">
      <w:pPr>
        <w:rPr>
          <w:lang w:val="en-GB" w:eastAsia="en-GB"/>
        </w:rPr>
      </w:pPr>
    </w:p>
    <w:p w:rsidR="00CE4459" w:rsidRDefault="00CE4459" w:rsidP="00CE4459">
      <w:pPr>
        <w:pStyle w:val="ListParagraph"/>
        <w:spacing w:line="240" w:lineRule="auto"/>
        <w:ind w:left="993" w:hanging="993"/>
        <w:rPr>
          <w:rFonts w:ascii="Times New Roman" w:hAnsi="Times New Roman"/>
          <w:sz w:val="24"/>
          <w:szCs w:val="24"/>
          <w:lang w:val="en-US"/>
        </w:rPr>
      </w:pPr>
    </w:p>
    <w:p w:rsidR="00CE4459" w:rsidRDefault="00CE4459" w:rsidP="00CB7A86">
      <w:pPr>
        <w:pStyle w:val="ListParagraph"/>
        <w:spacing w:line="360" w:lineRule="auto"/>
        <w:ind w:left="1134" w:hanging="1134"/>
        <w:jc w:val="both"/>
        <w:rPr>
          <w:rFonts w:ascii="Times New Roman" w:hAnsi="Times New Roman"/>
          <w:sz w:val="24"/>
          <w:szCs w:val="24"/>
          <w:lang w:val="en-US"/>
        </w:rPr>
      </w:pPr>
      <w:r>
        <w:rPr>
          <w:rFonts w:ascii="Times New Roman" w:hAnsi="Times New Roman"/>
          <w:sz w:val="24"/>
          <w:szCs w:val="24"/>
          <w:lang w:val="en-US"/>
        </w:rPr>
        <w:t xml:space="preserve">Gambar </w:t>
      </w:r>
      <w:proofErr w:type="gramStart"/>
      <w:r>
        <w:rPr>
          <w:rFonts w:ascii="Times New Roman" w:hAnsi="Times New Roman"/>
          <w:sz w:val="24"/>
          <w:szCs w:val="24"/>
          <w:lang w:val="en-US"/>
        </w:rPr>
        <w:t>1 .Lokasi</w:t>
      </w:r>
      <w:proofErr w:type="gramEnd"/>
      <w:r>
        <w:rPr>
          <w:rFonts w:ascii="Times New Roman" w:hAnsi="Times New Roman"/>
          <w:sz w:val="24"/>
          <w:szCs w:val="24"/>
          <w:lang w:val="en-US"/>
        </w:rPr>
        <w:t xml:space="preserve"> Kebun Raya Liwa ditandai dengan balon merah, berbatasan langsung dengan Taman Nasional Bukit Barisan Selatan. Titik biru adalah Ibu Kota Provinsi Lampung, Bandar Lampung (Google Maps)</w:t>
      </w:r>
    </w:p>
    <w:p w:rsidR="00CE4459" w:rsidRPr="00281EEB" w:rsidRDefault="00CE4459" w:rsidP="00CE4459">
      <w:pPr>
        <w:pStyle w:val="ListParagraph"/>
        <w:spacing w:line="240" w:lineRule="auto"/>
        <w:ind w:left="993" w:hanging="993"/>
        <w:rPr>
          <w:rFonts w:ascii="Times New Roman" w:hAnsi="Times New Roman"/>
          <w:sz w:val="24"/>
          <w:szCs w:val="24"/>
          <w:lang w:val="en-US"/>
        </w:rPr>
      </w:pPr>
    </w:p>
    <w:p w:rsidR="00CE4459" w:rsidRDefault="00CE4459" w:rsidP="00CE4459">
      <w:pPr>
        <w:rPr>
          <w:lang w:val="en-GB" w:eastAsia="en-GB"/>
        </w:rPr>
        <w:sectPr w:rsidR="00CE4459" w:rsidSect="00B63852">
          <w:type w:val="continuous"/>
          <w:pgSz w:w="11906" w:h="16838"/>
          <w:pgMar w:top="2268" w:right="1701" w:bottom="1701" w:left="2268" w:header="706" w:footer="706" w:gutter="0"/>
          <w:cols w:space="824"/>
          <w:docGrid w:linePitch="360"/>
        </w:sectPr>
      </w:pPr>
    </w:p>
    <w:p w:rsidR="00CE4459" w:rsidRPr="000C2FD6" w:rsidRDefault="00CE4459" w:rsidP="00CE4459">
      <w:pPr>
        <w:pStyle w:val="IEEEParagraph"/>
      </w:pPr>
    </w:p>
    <w:p w:rsidR="00CE4459" w:rsidRDefault="00CE4459" w:rsidP="00CB7A86">
      <w:pPr>
        <w:pStyle w:val="IEEEParagraph"/>
        <w:ind w:firstLine="0"/>
      </w:pPr>
    </w:p>
    <w:p w:rsidR="00CE4459" w:rsidRDefault="00CE4459" w:rsidP="002917C0">
      <w:pPr>
        <w:pStyle w:val="IEEEHeading1"/>
        <w:numPr>
          <w:ilvl w:val="0"/>
          <w:numId w:val="0"/>
        </w:numPr>
        <w:spacing w:before="0" w:after="0"/>
        <w:ind w:left="289"/>
        <w:jc w:val="left"/>
        <w:rPr>
          <w:sz w:val="24"/>
        </w:rPr>
        <w:sectPr w:rsidR="00CE4459" w:rsidSect="00B63852">
          <w:type w:val="continuous"/>
          <w:pgSz w:w="11906" w:h="16838"/>
          <w:pgMar w:top="2268" w:right="1701" w:bottom="1701" w:left="2268" w:header="706" w:footer="706" w:gutter="0"/>
          <w:cols w:num="2" w:space="824"/>
          <w:docGrid w:linePitch="360"/>
        </w:sectPr>
      </w:pPr>
    </w:p>
    <w:p w:rsidR="002917C0" w:rsidRPr="007B27AA" w:rsidRDefault="002917C0" w:rsidP="007B27AA">
      <w:pPr>
        <w:pStyle w:val="IEEEParagraph"/>
        <w:numPr>
          <w:ilvl w:val="0"/>
          <w:numId w:val="5"/>
        </w:numPr>
        <w:tabs>
          <w:tab w:val="left" w:pos="426"/>
        </w:tabs>
        <w:spacing w:line="360" w:lineRule="auto"/>
        <w:ind w:left="426" w:hanging="426"/>
        <w:rPr>
          <w:b/>
        </w:rPr>
      </w:pPr>
      <w:r w:rsidRPr="007B27AA">
        <w:rPr>
          <w:b/>
        </w:rPr>
        <w:lastRenderedPageBreak/>
        <w:t>Analisis Data</w:t>
      </w:r>
    </w:p>
    <w:p w:rsidR="007B27AA" w:rsidRDefault="002917C0" w:rsidP="00FD6973">
      <w:pPr>
        <w:pStyle w:val="IEEEParagraph"/>
        <w:spacing w:line="360" w:lineRule="auto"/>
        <w:ind w:firstLine="567"/>
      </w:pPr>
      <w:r>
        <w:t xml:space="preserve">Data yang diperoleh kemudian dihitung </w:t>
      </w:r>
      <w:r w:rsidR="007B27AA">
        <w:t>f</w:t>
      </w:r>
      <w:r>
        <w:t>rekuensi relatif</w:t>
      </w:r>
      <w:r w:rsidR="007B27AA">
        <w:t xml:space="preserve"> (FR) tiap jenis dan suku dengan rumus sebagai berikut:</w:t>
      </w:r>
    </w:p>
    <w:p w:rsidR="006D3ECD" w:rsidRPr="007B27AA" w:rsidRDefault="006D3ECD" w:rsidP="006D3ECD">
      <w:pPr>
        <w:pStyle w:val="IEEEParagraph"/>
        <w:ind w:firstLine="0"/>
        <w:rPr>
          <w:b/>
        </w:rPr>
      </w:pPr>
      <m:oMathPara>
        <m:oMathParaPr>
          <m:jc m:val="left"/>
        </m:oMathParaPr>
        <m:oMath>
          <m:r>
            <m:rPr>
              <m:sty m:val="bi"/>
            </m:rPr>
            <w:rPr>
              <w:rFonts w:ascii="Cambria Math" w:hAnsi="Cambria Math"/>
            </w:rPr>
            <m:t>FR Suku Tanaman Bua</m:t>
          </m:r>
          <m:r>
            <m:rPr>
              <m:sty m:val="bi"/>
            </m:rPr>
            <w:rPr>
              <w:rFonts w:ascii="Cambria Math" w:hAnsi="Cambria Math"/>
            </w:rPr>
            <m:t>h</m:t>
          </m:r>
        </m:oMath>
      </m:oMathPara>
    </w:p>
    <w:p w:rsidR="006D3ECD" w:rsidRPr="007B27AA" w:rsidRDefault="006D3ECD" w:rsidP="006D3ECD">
      <w:pPr>
        <w:pStyle w:val="IEEEParagraph"/>
        <w:ind w:firstLine="0"/>
      </w:pPr>
    </w:p>
    <w:p w:rsidR="006D3ECD" w:rsidRPr="00CB7A86" w:rsidRDefault="006D3ECD" w:rsidP="006D3ECD">
      <w:pPr>
        <w:pStyle w:val="IEEEParagraph"/>
        <w:ind w:firstLine="0"/>
        <w:rPr>
          <w:sz w:val="20"/>
        </w:rPr>
      </w:pPr>
      <m:oMathPara>
        <m:oMath>
          <m:r>
            <w:rPr>
              <w:rFonts w:ascii="Cambria Math" w:hAnsi="Cambria Math"/>
              <w:sz w:val="20"/>
            </w:rPr>
            <m:t>FR=</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r>
                    <w:rPr>
                      <w:rFonts w:ascii="Cambria Math" w:hAnsi="Cambria Math"/>
                      <w:sz w:val="20"/>
                    </w:rPr>
                    <m:t>Suku tanaman tertentu</m:t>
                  </m:r>
                </m:e>
              </m:nary>
              <m:r>
                <w:rPr>
                  <w:rFonts w:ascii="Cambria Math" w:hAnsi="Cambria Math"/>
                  <w:sz w:val="20"/>
                </w:rPr>
                <m:t xml:space="preserve"> </m:t>
              </m:r>
            </m:num>
            <m:den>
              <m:nary>
                <m:naryPr>
                  <m:chr m:val="∑"/>
                  <m:limLoc m:val="undOvr"/>
                  <m:subHide m:val="1"/>
                  <m:supHide m:val="1"/>
                  <m:ctrlPr>
                    <w:rPr>
                      <w:rFonts w:ascii="Cambria Math" w:hAnsi="Cambria Math"/>
                      <w:i/>
                      <w:sz w:val="20"/>
                    </w:rPr>
                  </m:ctrlPr>
                </m:naryPr>
                <m:sub/>
                <m:sup/>
                <m:e>
                  <m:r>
                    <w:rPr>
                      <w:rFonts w:ascii="Cambria Math" w:hAnsi="Cambria Math"/>
                      <w:sz w:val="20"/>
                    </w:rPr>
                    <m:t>Seluruh suku tanaman</m:t>
                  </m:r>
                </m:e>
              </m:nary>
            </m:den>
          </m:f>
          <m:r>
            <w:rPr>
              <w:rFonts w:ascii="Cambria Math" w:hAnsi="Cambria Math"/>
              <w:sz w:val="20"/>
            </w:rPr>
            <m:t>x 100%</m:t>
          </m:r>
        </m:oMath>
      </m:oMathPara>
    </w:p>
    <w:p w:rsidR="006D3ECD" w:rsidRPr="002917C0" w:rsidRDefault="006D3ECD" w:rsidP="006D3ECD">
      <w:pPr>
        <w:pStyle w:val="IEEEParagraph"/>
        <w:ind w:firstLine="0"/>
      </w:pPr>
    </w:p>
    <w:p w:rsidR="007B27AA" w:rsidRPr="007B27AA" w:rsidRDefault="007B27AA" w:rsidP="002917C0">
      <w:pPr>
        <w:pStyle w:val="IEEEParagraph"/>
        <w:ind w:firstLine="0"/>
        <w:rPr>
          <w:b/>
        </w:rPr>
      </w:pPr>
      <m:oMathPara>
        <m:oMathParaPr>
          <m:jc m:val="left"/>
        </m:oMathParaPr>
        <m:oMath>
          <m:r>
            <m:rPr>
              <m:sty m:val="bi"/>
            </m:rPr>
            <w:rPr>
              <w:rFonts w:ascii="Cambria Math" w:hAnsi="Cambria Math"/>
            </w:rPr>
            <m:t>FR Jenis Tanaman Bua</m:t>
          </m:r>
          <m:r>
            <m:rPr>
              <m:sty m:val="bi"/>
            </m:rPr>
            <w:rPr>
              <w:rFonts w:ascii="Cambria Math" w:hAnsi="Cambria Math"/>
            </w:rPr>
            <m:t>h</m:t>
          </m:r>
        </m:oMath>
      </m:oMathPara>
    </w:p>
    <w:p w:rsidR="007B27AA" w:rsidRPr="007B27AA" w:rsidRDefault="007B27AA" w:rsidP="002917C0">
      <w:pPr>
        <w:pStyle w:val="IEEEParagraph"/>
        <w:ind w:firstLine="0"/>
      </w:pPr>
    </w:p>
    <w:p w:rsidR="007B27AA" w:rsidRPr="00CB7A86" w:rsidRDefault="007B27AA" w:rsidP="002917C0">
      <w:pPr>
        <w:pStyle w:val="IEEEParagraph"/>
        <w:ind w:firstLine="0"/>
        <w:rPr>
          <w:sz w:val="20"/>
        </w:rPr>
      </w:pPr>
      <m:oMathPara>
        <m:oMath>
          <m:r>
            <w:rPr>
              <w:rFonts w:ascii="Cambria Math" w:hAnsi="Cambria Math"/>
              <w:sz w:val="20"/>
            </w:rPr>
            <m:t>FR=</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r>
                    <w:rPr>
                      <w:rFonts w:ascii="Cambria Math" w:hAnsi="Cambria Math"/>
                      <w:sz w:val="20"/>
                    </w:rPr>
                    <m:t>Jenis tanaman tertentu</m:t>
                  </m:r>
                </m:e>
              </m:nary>
              <m:r>
                <w:rPr>
                  <w:rFonts w:ascii="Cambria Math" w:hAnsi="Cambria Math"/>
                  <w:sz w:val="20"/>
                </w:rPr>
                <m:t xml:space="preserve"> </m:t>
              </m:r>
            </m:num>
            <m:den>
              <m:nary>
                <m:naryPr>
                  <m:chr m:val="∑"/>
                  <m:limLoc m:val="undOvr"/>
                  <m:subHide m:val="1"/>
                  <m:supHide m:val="1"/>
                  <m:ctrlPr>
                    <w:rPr>
                      <w:rFonts w:ascii="Cambria Math" w:hAnsi="Cambria Math"/>
                      <w:i/>
                      <w:sz w:val="20"/>
                    </w:rPr>
                  </m:ctrlPr>
                </m:naryPr>
                <m:sub/>
                <m:sup/>
                <m:e>
                  <m:r>
                    <w:rPr>
                      <w:rFonts w:ascii="Cambria Math" w:hAnsi="Cambria Math"/>
                      <w:sz w:val="20"/>
                    </w:rPr>
                    <m:t>Seluruh jenis tanaman</m:t>
                  </m:r>
                </m:e>
              </m:nary>
            </m:den>
          </m:f>
          <m:r>
            <w:rPr>
              <w:rFonts w:ascii="Cambria Math" w:hAnsi="Cambria Math"/>
              <w:sz w:val="20"/>
            </w:rPr>
            <m:t>x100%</m:t>
          </m:r>
        </m:oMath>
      </m:oMathPara>
    </w:p>
    <w:p w:rsidR="007B27AA" w:rsidRPr="002917C0" w:rsidRDefault="007B27AA" w:rsidP="00CB7A86">
      <w:pPr>
        <w:pStyle w:val="IEEEParagraph"/>
        <w:spacing w:line="360" w:lineRule="auto"/>
        <w:ind w:firstLine="0"/>
      </w:pPr>
    </w:p>
    <w:p w:rsidR="00CE4459" w:rsidRPr="00FD6973" w:rsidRDefault="00CE4459" w:rsidP="007B27AA">
      <w:pPr>
        <w:pStyle w:val="IEEEHeading1"/>
        <w:numPr>
          <w:ilvl w:val="0"/>
          <w:numId w:val="0"/>
        </w:numPr>
        <w:spacing w:before="0" w:after="0" w:line="360" w:lineRule="auto"/>
        <w:ind w:left="289" w:hanging="289"/>
        <w:jc w:val="left"/>
        <w:rPr>
          <w:b/>
          <w:sz w:val="24"/>
        </w:rPr>
      </w:pPr>
      <w:r w:rsidRPr="00FD6973">
        <w:rPr>
          <w:b/>
          <w:sz w:val="24"/>
        </w:rPr>
        <w:t>hasil dan pembahasan</w:t>
      </w:r>
    </w:p>
    <w:p w:rsidR="00CE4459" w:rsidRPr="00FD6973" w:rsidRDefault="00CE4459" w:rsidP="00FD6973">
      <w:pPr>
        <w:pStyle w:val="ListParagraph"/>
        <w:spacing w:line="360" w:lineRule="auto"/>
        <w:ind w:left="0" w:firstLine="567"/>
        <w:jc w:val="both"/>
        <w:rPr>
          <w:rFonts w:ascii="Times New Roman" w:hAnsi="Times New Roman"/>
          <w:sz w:val="24"/>
          <w:szCs w:val="24"/>
          <w:lang w:val="en-US"/>
        </w:rPr>
      </w:pPr>
      <w:r>
        <w:rPr>
          <w:rFonts w:ascii="Times New Roman" w:hAnsi="Times New Roman"/>
          <w:sz w:val="24"/>
          <w:szCs w:val="24"/>
          <w:lang w:val="en-US"/>
        </w:rPr>
        <w:t xml:space="preserve">Taman tematik buah Kebun Raya Liwa menempati area seluas 5 Ha dari total luas kebun raya </w:t>
      </w:r>
      <w:r w:rsidRPr="0053640E">
        <w:rPr>
          <w:rFonts w:ascii="Times New Roman" w:hAnsi="Times New Roman"/>
          <w:sz w:val="24"/>
          <w:szCs w:val="24"/>
        </w:rPr>
        <w:t>86,7 Ha</w:t>
      </w:r>
      <w:r>
        <w:rPr>
          <w:rFonts w:ascii="Times New Roman" w:hAnsi="Times New Roman"/>
          <w:sz w:val="24"/>
          <w:szCs w:val="24"/>
          <w:lang w:val="en-US"/>
        </w:rPr>
        <w:t xml:space="preserve">. Berdasarkan master plan kebun raya liwa, direncanakan taman tematik buah berada pada zona intensif yang merupakan kawasan dengan tingkat kunjungan yang tinggi. Tanaman buah yang ditanam di area ini adalah tanaman buah tropis khas Indonesia. </w:t>
      </w:r>
      <w:r w:rsidRPr="00853EA9">
        <w:rPr>
          <w:rFonts w:ascii="Times New Roman" w:hAnsi="Times New Roman"/>
          <w:sz w:val="24"/>
          <w:szCs w:val="24"/>
        </w:rPr>
        <w:t xml:space="preserve">Berdasarkan hasil observasi lapang </w:t>
      </w:r>
      <w:r>
        <w:rPr>
          <w:rFonts w:ascii="Times New Roman" w:hAnsi="Times New Roman"/>
          <w:sz w:val="24"/>
          <w:szCs w:val="24"/>
          <w:lang w:val="en-US"/>
        </w:rPr>
        <w:t>melalui</w:t>
      </w:r>
      <w:r w:rsidRPr="00853EA9">
        <w:rPr>
          <w:rFonts w:ascii="Times New Roman" w:hAnsi="Times New Roman"/>
          <w:sz w:val="24"/>
          <w:szCs w:val="24"/>
        </w:rPr>
        <w:t xml:space="preserve"> </w:t>
      </w:r>
      <w:r>
        <w:rPr>
          <w:rFonts w:ascii="Times New Roman" w:hAnsi="Times New Roman"/>
          <w:sz w:val="24"/>
          <w:szCs w:val="24"/>
          <w:lang w:val="en-US"/>
        </w:rPr>
        <w:t>inventarisasi</w:t>
      </w:r>
      <w:r w:rsidRPr="00853EA9">
        <w:rPr>
          <w:rFonts w:ascii="Times New Roman" w:hAnsi="Times New Roman"/>
          <w:sz w:val="24"/>
          <w:szCs w:val="24"/>
        </w:rPr>
        <w:t xml:space="preserve"> jenis tanaman buah yang ada di kawasan taman buah Kebun Raya Liwa, Kabupaten Lampung Barat diketahui terdapat </w:t>
      </w:r>
      <w:r>
        <w:rPr>
          <w:rFonts w:ascii="Times New Roman" w:hAnsi="Times New Roman"/>
          <w:sz w:val="24"/>
          <w:szCs w:val="24"/>
        </w:rPr>
        <w:t xml:space="preserve">12 suku dan </w:t>
      </w:r>
      <w:r w:rsidRPr="00853EA9">
        <w:rPr>
          <w:rFonts w:ascii="Times New Roman" w:hAnsi="Times New Roman"/>
          <w:sz w:val="24"/>
          <w:szCs w:val="24"/>
        </w:rPr>
        <w:t xml:space="preserve">15 jenis tanaman buah, </w:t>
      </w:r>
      <w:r>
        <w:rPr>
          <w:rFonts w:ascii="Times New Roman" w:hAnsi="Times New Roman"/>
          <w:sz w:val="24"/>
          <w:szCs w:val="24"/>
        </w:rPr>
        <w:t xml:space="preserve">dengan total keseluruhan mencapai </w:t>
      </w:r>
      <w:r>
        <w:rPr>
          <w:rFonts w:ascii="Times New Roman" w:hAnsi="Times New Roman"/>
          <w:sz w:val="24"/>
          <w:szCs w:val="24"/>
        </w:rPr>
        <w:t xml:space="preserve">572 spesimen. Suku Myrtaceae merupakan suku yang paling </w:t>
      </w:r>
      <w:r w:rsidRPr="00FD6973">
        <w:rPr>
          <w:rFonts w:ascii="Times New Roman" w:hAnsi="Times New Roman"/>
          <w:sz w:val="24"/>
          <w:szCs w:val="24"/>
        </w:rPr>
        <w:t>mendominasi kawasan taman buah</w:t>
      </w:r>
      <w:r w:rsidRPr="00FD6973">
        <w:rPr>
          <w:rFonts w:ascii="Times New Roman" w:hAnsi="Times New Roman"/>
          <w:sz w:val="24"/>
          <w:szCs w:val="24"/>
          <w:lang w:val="en-US"/>
        </w:rPr>
        <w:t xml:space="preserve"> </w:t>
      </w:r>
      <w:r w:rsidRPr="00FD6973">
        <w:rPr>
          <w:rFonts w:ascii="Times New Roman" w:hAnsi="Times New Roman"/>
          <w:sz w:val="24"/>
          <w:szCs w:val="24"/>
        </w:rPr>
        <w:t>Kebun Raya Liwa dengan jumlah sebanyak 263 spesimen, kemudian suku Sapotaceae sebanyak 116</w:t>
      </w:r>
      <w:r w:rsidR="00FD6973" w:rsidRPr="00FD6973">
        <w:rPr>
          <w:rFonts w:ascii="Times New Roman" w:hAnsi="Times New Roman"/>
          <w:sz w:val="24"/>
          <w:szCs w:val="24"/>
          <w:lang w:val="en-US"/>
        </w:rPr>
        <w:t xml:space="preserve"> </w:t>
      </w:r>
      <w:r w:rsidR="00FD6973" w:rsidRPr="00FD6973">
        <w:rPr>
          <w:rFonts w:ascii="Times New Roman" w:hAnsi="Times New Roman"/>
          <w:sz w:val="24"/>
          <w:szCs w:val="24"/>
        </w:rPr>
        <w:t xml:space="preserve">spesimen, untuk suku Anacardiaceae, Oxalidaceae, dan Rosaceae memiliki jumlah yang sama yaitu sebanyak 5 spesimen. Jenis tanaman buah yang paling mendominasi kawasan Kebun Raya Liwa adalah </w:t>
      </w:r>
      <w:r w:rsidR="00FD6973" w:rsidRPr="00FD6973">
        <w:rPr>
          <w:rFonts w:ascii="Times New Roman" w:hAnsi="Times New Roman"/>
          <w:i/>
          <w:sz w:val="24"/>
          <w:szCs w:val="24"/>
        </w:rPr>
        <w:t>Psidium guajava</w:t>
      </w:r>
      <w:r w:rsidR="00FD6973" w:rsidRPr="00FD6973">
        <w:rPr>
          <w:rFonts w:ascii="Times New Roman" w:hAnsi="Times New Roman"/>
          <w:sz w:val="24"/>
          <w:szCs w:val="24"/>
        </w:rPr>
        <w:t xml:space="preserve"> L., kemudian </w:t>
      </w:r>
      <w:r w:rsidR="00FD6973" w:rsidRPr="00FD6973">
        <w:rPr>
          <w:rFonts w:ascii="Times New Roman" w:hAnsi="Times New Roman"/>
          <w:i/>
          <w:sz w:val="24"/>
          <w:szCs w:val="24"/>
        </w:rPr>
        <w:t>Manilkara kauki</w:t>
      </w:r>
      <w:r w:rsidR="00FD6973" w:rsidRPr="00FD6973">
        <w:rPr>
          <w:rFonts w:ascii="Times New Roman" w:hAnsi="Times New Roman"/>
          <w:sz w:val="24"/>
          <w:szCs w:val="24"/>
        </w:rPr>
        <w:t xml:space="preserve"> (L.) Dubard</w:t>
      </w:r>
      <w:r w:rsidR="007A1D38">
        <w:rPr>
          <w:rFonts w:ascii="Times New Roman" w:hAnsi="Times New Roman"/>
          <w:sz w:val="24"/>
          <w:szCs w:val="24"/>
          <w:lang w:val="en-US"/>
        </w:rPr>
        <w:t>.</w:t>
      </w:r>
      <w:r w:rsidR="00FD6973" w:rsidRPr="00FD6973">
        <w:rPr>
          <w:rFonts w:ascii="Times New Roman" w:hAnsi="Times New Roman"/>
          <w:sz w:val="24"/>
          <w:szCs w:val="24"/>
        </w:rPr>
        <w:t xml:space="preserve"> </w:t>
      </w:r>
      <w:r w:rsidR="00FD6973" w:rsidRPr="00FD6973">
        <w:rPr>
          <w:rFonts w:ascii="Times New Roman" w:hAnsi="Times New Roman"/>
          <w:sz w:val="24"/>
          <w:szCs w:val="24"/>
          <w:lang w:val="en-US"/>
        </w:rPr>
        <w:t>(Tabel.1).</w:t>
      </w:r>
    </w:p>
    <w:p w:rsidR="00FD6973" w:rsidRPr="000F594E" w:rsidRDefault="00FD6973" w:rsidP="00FD6973">
      <w:pPr>
        <w:pStyle w:val="ListParagraph"/>
        <w:spacing w:line="360" w:lineRule="auto"/>
        <w:ind w:left="0" w:firstLine="567"/>
        <w:jc w:val="both"/>
        <w:rPr>
          <w:rFonts w:ascii="Times New Roman" w:hAnsi="Times New Roman"/>
          <w:sz w:val="24"/>
          <w:szCs w:val="24"/>
          <w:lang w:val="en-US"/>
        </w:rPr>
      </w:pPr>
      <w:r w:rsidRPr="00FD6973">
        <w:rPr>
          <w:rFonts w:ascii="Times New Roman" w:hAnsi="Times New Roman"/>
          <w:sz w:val="24"/>
          <w:szCs w:val="24"/>
        </w:rPr>
        <w:t xml:space="preserve">Tanaman buah </w:t>
      </w:r>
      <w:r w:rsidRPr="00FD6973">
        <w:rPr>
          <w:rFonts w:ascii="Times New Roman" w:hAnsi="Times New Roman"/>
          <w:sz w:val="24"/>
          <w:szCs w:val="24"/>
          <w:lang w:val="en-US"/>
        </w:rPr>
        <w:t>di kawasan taman buah kebun raya</w:t>
      </w:r>
      <w:r>
        <w:rPr>
          <w:rFonts w:ascii="Times New Roman" w:hAnsi="Times New Roman"/>
          <w:sz w:val="24"/>
          <w:szCs w:val="24"/>
          <w:lang w:val="en-US"/>
        </w:rPr>
        <w:t xml:space="preserve"> liwa, </w:t>
      </w:r>
      <w:r w:rsidRPr="00A04ACF">
        <w:rPr>
          <w:rFonts w:ascii="Times New Roman" w:hAnsi="Times New Roman"/>
          <w:sz w:val="24"/>
          <w:szCs w:val="24"/>
        </w:rPr>
        <w:t>ditanam</w:t>
      </w:r>
      <w:r>
        <w:rPr>
          <w:rFonts w:ascii="Times New Roman" w:hAnsi="Times New Roman"/>
          <w:sz w:val="24"/>
          <w:szCs w:val="24"/>
          <w:lang w:val="en-US"/>
        </w:rPr>
        <w:t xml:space="preserve"> secara</w:t>
      </w:r>
      <w:r w:rsidRPr="00A04ACF">
        <w:rPr>
          <w:rFonts w:ascii="Times New Roman" w:hAnsi="Times New Roman"/>
          <w:sz w:val="24"/>
          <w:szCs w:val="24"/>
        </w:rPr>
        <w:t xml:space="preserve"> berkelompok berdasarkan jenisnya</w:t>
      </w:r>
      <w:r>
        <w:rPr>
          <w:rFonts w:ascii="Times New Roman" w:hAnsi="Times New Roman"/>
          <w:sz w:val="24"/>
          <w:szCs w:val="24"/>
          <w:lang w:val="en-US"/>
        </w:rPr>
        <w:t xml:space="preserve">. </w:t>
      </w:r>
      <w:r w:rsidRPr="00600608">
        <w:rPr>
          <w:rFonts w:ascii="Times New Roman" w:hAnsi="Times New Roman"/>
          <w:sz w:val="24"/>
          <w:szCs w:val="24"/>
        </w:rPr>
        <w:t xml:space="preserve">Selain itu, di Taman Buah </w:t>
      </w:r>
      <w:r>
        <w:rPr>
          <w:rFonts w:ascii="Times New Roman" w:hAnsi="Times New Roman"/>
          <w:sz w:val="24"/>
          <w:szCs w:val="24"/>
          <w:lang w:val="en-US"/>
        </w:rPr>
        <w:t xml:space="preserve">juga </w:t>
      </w:r>
      <w:r w:rsidRPr="00600608">
        <w:rPr>
          <w:rFonts w:ascii="Times New Roman" w:hAnsi="Times New Roman"/>
          <w:sz w:val="24"/>
          <w:szCs w:val="24"/>
        </w:rPr>
        <w:t xml:space="preserve">terdapat area tanaman buah dalam pot yang terdiri dari </w:t>
      </w:r>
      <w:r w:rsidRPr="00600608">
        <w:rPr>
          <w:rFonts w:ascii="Times New Roman" w:hAnsi="Times New Roman"/>
          <w:i/>
          <w:sz w:val="24"/>
          <w:szCs w:val="24"/>
        </w:rPr>
        <w:t xml:space="preserve">Averrhoa carambola </w:t>
      </w:r>
      <w:r w:rsidRPr="00600608">
        <w:rPr>
          <w:rFonts w:ascii="Times New Roman" w:hAnsi="Times New Roman"/>
          <w:sz w:val="24"/>
          <w:szCs w:val="24"/>
        </w:rPr>
        <w:t xml:space="preserve">L.), </w:t>
      </w:r>
      <w:r w:rsidRPr="00600608">
        <w:rPr>
          <w:rFonts w:ascii="Times New Roman" w:hAnsi="Times New Roman"/>
          <w:i/>
          <w:sz w:val="24"/>
          <w:szCs w:val="24"/>
        </w:rPr>
        <w:t xml:space="preserve">Artocarpus heterophyllus </w:t>
      </w:r>
      <w:r w:rsidRPr="00600608">
        <w:rPr>
          <w:rFonts w:ascii="Times New Roman" w:hAnsi="Times New Roman"/>
          <w:sz w:val="24"/>
          <w:szCs w:val="24"/>
        </w:rPr>
        <w:t xml:space="preserve">Lam., </w:t>
      </w:r>
      <w:r w:rsidRPr="00600608">
        <w:rPr>
          <w:rFonts w:ascii="Times New Roman" w:hAnsi="Times New Roman"/>
          <w:i/>
          <w:sz w:val="24"/>
          <w:szCs w:val="24"/>
        </w:rPr>
        <w:t xml:space="preserve">Mangifera laurina </w:t>
      </w:r>
      <w:r w:rsidRPr="00600608">
        <w:rPr>
          <w:rFonts w:ascii="Times New Roman" w:hAnsi="Times New Roman"/>
          <w:sz w:val="24"/>
          <w:szCs w:val="24"/>
        </w:rPr>
        <w:t>Blume,</w:t>
      </w:r>
      <w:r w:rsidR="007A1D38" w:rsidRPr="00600608">
        <w:rPr>
          <w:rFonts w:ascii="Times New Roman" w:hAnsi="Times New Roman"/>
          <w:i/>
          <w:sz w:val="24"/>
          <w:szCs w:val="24"/>
        </w:rPr>
        <w:t xml:space="preserve"> </w:t>
      </w:r>
      <w:r w:rsidRPr="00600608">
        <w:rPr>
          <w:rFonts w:ascii="Times New Roman" w:hAnsi="Times New Roman"/>
          <w:i/>
          <w:sz w:val="24"/>
          <w:szCs w:val="24"/>
        </w:rPr>
        <w:t xml:space="preserve">Syzygium malaccense </w:t>
      </w:r>
      <w:r w:rsidRPr="00600608">
        <w:rPr>
          <w:rFonts w:ascii="Times New Roman" w:hAnsi="Times New Roman"/>
          <w:sz w:val="24"/>
          <w:szCs w:val="24"/>
        </w:rPr>
        <w:t xml:space="preserve">(L.) Merr. &amp; L.M.Perry, dan apel </w:t>
      </w:r>
      <w:r w:rsidRPr="00600608">
        <w:rPr>
          <w:rFonts w:ascii="Times New Roman" w:hAnsi="Times New Roman"/>
          <w:i/>
          <w:sz w:val="24"/>
          <w:szCs w:val="24"/>
        </w:rPr>
        <w:t xml:space="preserve">Malus sylvestris </w:t>
      </w:r>
      <w:r w:rsidRPr="00600608">
        <w:rPr>
          <w:rFonts w:ascii="Times New Roman" w:hAnsi="Times New Roman"/>
          <w:sz w:val="24"/>
          <w:szCs w:val="24"/>
        </w:rPr>
        <w:t xml:space="preserve">(L.) Mill. </w:t>
      </w:r>
      <w:r>
        <w:rPr>
          <w:rFonts w:ascii="Times New Roman" w:hAnsi="Times New Roman"/>
          <w:sz w:val="24"/>
          <w:szCs w:val="24"/>
          <w:lang w:val="en-US"/>
        </w:rPr>
        <w:t>Penanaman buah dalam pot bertujuan</w:t>
      </w:r>
      <w:r w:rsidRPr="00600608">
        <w:rPr>
          <w:rFonts w:ascii="Times New Roman" w:hAnsi="Times New Roman"/>
          <w:sz w:val="24"/>
          <w:szCs w:val="24"/>
        </w:rPr>
        <w:t xml:space="preserve"> untuk mendapatkan hasil buah yang lebih produktif </w:t>
      </w:r>
      <w:r>
        <w:rPr>
          <w:rFonts w:ascii="Times New Roman" w:hAnsi="Times New Roman"/>
          <w:sz w:val="24"/>
          <w:szCs w:val="24"/>
          <w:lang w:val="en-US"/>
        </w:rPr>
        <w:t>dengan pengaturan kadar nutrisi pada media tanam.</w:t>
      </w:r>
    </w:p>
    <w:p w:rsidR="00FD6973" w:rsidRDefault="00FD6973" w:rsidP="00CE4459">
      <w:pPr>
        <w:pStyle w:val="ListParagraph"/>
        <w:spacing w:line="240" w:lineRule="auto"/>
        <w:ind w:left="0"/>
        <w:jc w:val="both"/>
        <w:rPr>
          <w:rFonts w:ascii="Times New Roman" w:hAnsi="Times New Roman"/>
          <w:sz w:val="24"/>
          <w:szCs w:val="24"/>
          <w:lang w:val="en-US"/>
        </w:rPr>
        <w:sectPr w:rsidR="00FD6973" w:rsidSect="00FD6973">
          <w:type w:val="continuous"/>
          <w:pgSz w:w="11906" w:h="16838"/>
          <w:pgMar w:top="2268" w:right="1701" w:bottom="1701" w:left="2268" w:header="706" w:footer="706" w:gutter="0"/>
          <w:cols w:num="2" w:space="567"/>
          <w:docGrid w:linePitch="360"/>
        </w:sectPr>
      </w:pPr>
    </w:p>
    <w:p w:rsidR="00CE4459" w:rsidRPr="00F70D03" w:rsidRDefault="00CE4459" w:rsidP="00CE4459">
      <w:pPr>
        <w:pStyle w:val="ListParagraph"/>
        <w:spacing w:line="240" w:lineRule="auto"/>
        <w:ind w:left="0"/>
        <w:jc w:val="both"/>
        <w:rPr>
          <w:rFonts w:ascii="Times New Roman" w:hAnsi="Times New Roman"/>
          <w:sz w:val="24"/>
          <w:szCs w:val="24"/>
          <w:lang w:val="en-US"/>
        </w:rPr>
      </w:pPr>
    </w:p>
    <w:p w:rsidR="00CE4459" w:rsidRPr="00767735" w:rsidRDefault="00CE4459" w:rsidP="00CE4459">
      <w:pPr>
        <w:pStyle w:val="IEEEParagraph"/>
        <w:ind w:firstLine="0"/>
        <w:rPr>
          <w:lang w:val="fi-FI"/>
        </w:rPr>
        <w:sectPr w:rsidR="00CE4459" w:rsidRPr="00767735" w:rsidSect="00B63852">
          <w:type w:val="continuous"/>
          <w:pgSz w:w="11906" w:h="16838"/>
          <w:pgMar w:top="2268" w:right="1701" w:bottom="1701" w:left="2268" w:header="706" w:footer="706" w:gutter="0"/>
          <w:cols w:space="824"/>
          <w:docGrid w:linePitch="360"/>
        </w:sectPr>
      </w:pPr>
    </w:p>
    <w:p w:rsidR="00767735" w:rsidRPr="00767735" w:rsidRDefault="00CE4459" w:rsidP="00767735">
      <w:pPr>
        <w:spacing w:after="240"/>
        <w:ind w:right="-1"/>
        <w:jc w:val="center"/>
      </w:pPr>
      <w:r w:rsidRPr="00767735">
        <w:rPr>
          <w:b/>
        </w:rPr>
        <w:lastRenderedPageBreak/>
        <w:t>Tabel 1.</w:t>
      </w:r>
      <w:r w:rsidRPr="00767735">
        <w:t xml:space="preserve"> </w:t>
      </w:r>
      <w:r w:rsidR="00767735">
        <w:t>T</w:t>
      </w:r>
      <w:r w:rsidRPr="00767735">
        <w:t xml:space="preserve">anaman </w:t>
      </w:r>
      <w:r w:rsidR="00767735">
        <w:t>B</w:t>
      </w:r>
      <w:r w:rsidRPr="00767735">
        <w:t xml:space="preserve">uah </w:t>
      </w:r>
      <w:r w:rsidR="00767735">
        <w:t>di Kawasan Taman Buah</w:t>
      </w:r>
      <w:r w:rsidRPr="00767735">
        <w:t xml:space="preserve"> Kebun Raya Liwa</w:t>
      </w:r>
    </w:p>
    <w:tbl>
      <w:tblPr>
        <w:tblW w:w="5000" w:type="pct"/>
        <w:tblBorders>
          <w:top w:val="single" w:sz="8" w:space="0" w:color="5B9BD5"/>
          <w:bottom w:val="single" w:sz="8" w:space="0" w:color="5B9BD5"/>
        </w:tblBorders>
        <w:tblLook w:val="04A0" w:firstRow="1" w:lastRow="0" w:firstColumn="1" w:lastColumn="0" w:noHBand="0" w:noVBand="1"/>
      </w:tblPr>
      <w:tblGrid>
        <w:gridCol w:w="635"/>
        <w:gridCol w:w="1814"/>
        <w:gridCol w:w="3234"/>
        <w:gridCol w:w="1105"/>
        <w:gridCol w:w="1149"/>
      </w:tblGrid>
      <w:tr w:rsidR="00CE4459" w:rsidRPr="00767735" w:rsidTr="00767735">
        <w:tc>
          <w:tcPr>
            <w:tcW w:w="400" w:type="pct"/>
            <w:tcBorders>
              <w:top w:val="single" w:sz="8" w:space="0" w:color="5B9BD5"/>
              <w:left w:val="nil"/>
              <w:bottom w:val="single" w:sz="8" w:space="0" w:color="5B9BD5"/>
              <w:right w:val="nil"/>
            </w:tcBorders>
            <w:shd w:val="clear" w:color="auto" w:fill="auto"/>
          </w:tcPr>
          <w:p w:rsidR="00CE4459" w:rsidRPr="00767735" w:rsidRDefault="00CE4459" w:rsidP="00246DE6">
            <w:pPr>
              <w:jc w:val="center"/>
              <w:rPr>
                <w:rFonts w:eastAsia="Calibri"/>
                <w:b/>
                <w:bCs/>
              </w:rPr>
            </w:pPr>
            <w:r w:rsidRPr="00767735">
              <w:rPr>
                <w:rFonts w:eastAsia="Calibri"/>
                <w:b/>
                <w:bCs/>
              </w:rPr>
              <w:t>No.</w:t>
            </w:r>
          </w:p>
        </w:tc>
        <w:tc>
          <w:tcPr>
            <w:tcW w:w="1143" w:type="pct"/>
            <w:tcBorders>
              <w:top w:val="single" w:sz="8" w:space="0" w:color="5B9BD5"/>
              <w:left w:val="nil"/>
              <w:bottom w:val="single" w:sz="8" w:space="0" w:color="5B9BD5"/>
              <w:right w:val="nil"/>
            </w:tcBorders>
            <w:shd w:val="clear" w:color="auto" w:fill="auto"/>
          </w:tcPr>
          <w:p w:rsidR="00CE4459" w:rsidRPr="00767735" w:rsidRDefault="00CE4459" w:rsidP="00246DE6">
            <w:pPr>
              <w:jc w:val="center"/>
              <w:rPr>
                <w:rFonts w:eastAsia="Calibri"/>
                <w:b/>
                <w:bCs/>
              </w:rPr>
            </w:pPr>
            <w:r w:rsidRPr="00767735">
              <w:rPr>
                <w:rFonts w:eastAsia="Calibri"/>
                <w:b/>
                <w:bCs/>
              </w:rPr>
              <w:t>Suku</w:t>
            </w:r>
          </w:p>
        </w:tc>
        <w:tc>
          <w:tcPr>
            <w:tcW w:w="2037" w:type="pct"/>
            <w:tcBorders>
              <w:top w:val="single" w:sz="8" w:space="0" w:color="5B9BD5"/>
              <w:left w:val="nil"/>
              <w:bottom w:val="single" w:sz="8" w:space="0" w:color="5B9BD5"/>
              <w:right w:val="nil"/>
            </w:tcBorders>
            <w:shd w:val="clear" w:color="auto" w:fill="auto"/>
          </w:tcPr>
          <w:p w:rsidR="00CE4459" w:rsidRPr="00767735" w:rsidRDefault="00CE4459" w:rsidP="007A1D38">
            <w:pPr>
              <w:jc w:val="center"/>
              <w:rPr>
                <w:rFonts w:eastAsia="Calibri"/>
                <w:b/>
                <w:bCs/>
              </w:rPr>
            </w:pPr>
            <w:r w:rsidRPr="00767735">
              <w:rPr>
                <w:rFonts w:eastAsia="Calibri"/>
                <w:b/>
                <w:bCs/>
              </w:rPr>
              <w:t>Jenis</w:t>
            </w:r>
          </w:p>
        </w:tc>
        <w:tc>
          <w:tcPr>
            <w:tcW w:w="696" w:type="pct"/>
            <w:tcBorders>
              <w:top w:val="single" w:sz="8" w:space="0" w:color="5B9BD5"/>
              <w:left w:val="nil"/>
              <w:bottom w:val="single" w:sz="8" w:space="0" w:color="5B9BD5"/>
              <w:right w:val="nil"/>
            </w:tcBorders>
            <w:shd w:val="clear" w:color="auto" w:fill="auto"/>
          </w:tcPr>
          <w:p w:rsidR="00CE4459" w:rsidRPr="00767735" w:rsidRDefault="00CE4459" w:rsidP="00246DE6">
            <w:pPr>
              <w:jc w:val="center"/>
              <w:rPr>
                <w:rFonts w:eastAsia="Calibri"/>
                <w:b/>
                <w:bCs/>
              </w:rPr>
            </w:pPr>
            <w:r w:rsidRPr="00767735">
              <w:rPr>
                <w:rFonts w:eastAsia="Calibri"/>
                <w:b/>
                <w:bCs/>
              </w:rPr>
              <w:t>∑ jenis</w:t>
            </w:r>
          </w:p>
        </w:tc>
        <w:tc>
          <w:tcPr>
            <w:tcW w:w="725" w:type="pct"/>
            <w:tcBorders>
              <w:top w:val="single" w:sz="8" w:space="0" w:color="5B9BD5"/>
              <w:left w:val="nil"/>
              <w:bottom w:val="single" w:sz="8" w:space="0" w:color="5B9BD5"/>
              <w:right w:val="nil"/>
            </w:tcBorders>
            <w:shd w:val="clear" w:color="auto" w:fill="auto"/>
          </w:tcPr>
          <w:p w:rsidR="00CE4459" w:rsidRPr="00767735" w:rsidRDefault="00CE4459" w:rsidP="00246DE6">
            <w:pPr>
              <w:jc w:val="center"/>
              <w:rPr>
                <w:rFonts w:eastAsia="Calibri"/>
                <w:b/>
                <w:bCs/>
              </w:rPr>
            </w:pPr>
            <w:r w:rsidRPr="00767735">
              <w:rPr>
                <w:rFonts w:eastAsia="Calibri"/>
                <w:b/>
                <w:bCs/>
              </w:rPr>
              <w:t>∑ total</w:t>
            </w:r>
          </w:p>
        </w:tc>
      </w:tr>
      <w:tr w:rsidR="00CE4459" w:rsidRPr="00767735" w:rsidTr="00767735">
        <w:tc>
          <w:tcPr>
            <w:tcW w:w="400" w:type="pct"/>
            <w:tcBorders>
              <w:left w:val="nil"/>
              <w:right w:val="nil"/>
            </w:tcBorders>
            <w:shd w:val="clear" w:color="auto" w:fill="auto"/>
          </w:tcPr>
          <w:p w:rsidR="00CE4459" w:rsidRPr="00767735" w:rsidRDefault="00CE4459" w:rsidP="00246DE6">
            <w:pPr>
              <w:jc w:val="center"/>
              <w:rPr>
                <w:rFonts w:eastAsia="Calibri"/>
                <w:b/>
                <w:bCs/>
              </w:rPr>
            </w:pPr>
            <w:r w:rsidRPr="00767735">
              <w:rPr>
                <w:rFonts w:eastAsia="Calibri"/>
                <w:bCs/>
              </w:rPr>
              <w:t>1.</w:t>
            </w:r>
          </w:p>
        </w:tc>
        <w:tc>
          <w:tcPr>
            <w:tcW w:w="1143" w:type="pct"/>
            <w:tcBorders>
              <w:left w:val="nil"/>
              <w:right w:val="nil"/>
            </w:tcBorders>
            <w:shd w:val="clear" w:color="auto" w:fill="auto"/>
          </w:tcPr>
          <w:p w:rsidR="00CE4459" w:rsidRPr="00767735" w:rsidRDefault="00CE4459" w:rsidP="00246DE6">
            <w:pPr>
              <w:rPr>
                <w:rFonts w:eastAsia="Calibri"/>
              </w:rPr>
            </w:pPr>
            <w:r w:rsidRPr="00767735">
              <w:rPr>
                <w:rFonts w:eastAsia="Calibri"/>
              </w:rPr>
              <w:t>Anacardiaceae</w:t>
            </w:r>
          </w:p>
        </w:tc>
        <w:tc>
          <w:tcPr>
            <w:tcW w:w="2037" w:type="pct"/>
            <w:tcBorders>
              <w:left w:val="nil"/>
              <w:right w:val="nil"/>
            </w:tcBorders>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 xml:space="preserve">Mangifera laurina </w:t>
            </w:r>
            <w:r w:rsidR="00CE4459" w:rsidRPr="00767735">
              <w:rPr>
                <w:rFonts w:eastAsia="Calibri"/>
              </w:rPr>
              <w:t>Blume</w:t>
            </w:r>
          </w:p>
        </w:tc>
        <w:tc>
          <w:tcPr>
            <w:tcW w:w="696" w:type="pct"/>
            <w:tcBorders>
              <w:left w:val="nil"/>
              <w:right w:val="nil"/>
            </w:tcBorders>
            <w:shd w:val="clear" w:color="auto" w:fill="auto"/>
          </w:tcPr>
          <w:p w:rsidR="00CE4459" w:rsidRPr="00767735" w:rsidRDefault="00CE4459" w:rsidP="00246DE6">
            <w:pPr>
              <w:rPr>
                <w:rFonts w:eastAsia="Calibri"/>
              </w:rPr>
            </w:pPr>
            <w:r w:rsidRPr="00767735">
              <w:rPr>
                <w:rFonts w:eastAsia="Calibri"/>
              </w:rPr>
              <w:t>5</w:t>
            </w:r>
          </w:p>
        </w:tc>
        <w:tc>
          <w:tcPr>
            <w:tcW w:w="725" w:type="pct"/>
            <w:tcBorders>
              <w:left w:val="nil"/>
              <w:right w:val="nil"/>
            </w:tcBorders>
            <w:shd w:val="clear" w:color="auto" w:fill="auto"/>
          </w:tcPr>
          <w:p w:rsidR="00CE4459" w:rsidRPr="00767735" w:rsidRDefault="00CE4459" w:rsidP="00246DE6">
            <w:pPr>
              <w:rPr>
                <w:rFonts w:eastAsia="Calibri"/>
              </w:rPr>
            </w:pPr>
            <w:r w:rsidRPr="00767735">
              <w:rPr>
                <w:rFonts w:eastAsia="Calibri"/>
              </w:rPr>
              <w:t>5</w:t>
            </w:r>
          </w:p>
        </w:tc>
      </w:tr>
      <w:tr w:rsidR="00CE4459" w:rsidRPr="00767735" w:rsidTr="00767735">
        <w:tc>
          <w:tcPr>
            <w:tcW w:w="400" w:type="pct"/>
            <w:shd w:val="clear" w:color="auto" w:fill="auto"/>
          </w:tcPr>
          <w:p w:rsidR="00CE4459" w:rsidRPr="00767735" w:rsidRDefault="00CE4459" w:rsidP="00246DE6">
            <w:pPr>
              <w:jc w:val="center"/>
              <w:rPr>
                <w:rFonts w:eastAsia="Calibri"/>
                <w:b/>
                <w:bCs/>
              </w:rPr>
            </w:pPr>
            <w:r w:rsidRPr="00767735">
              <w:rPr>
                <w:rFonts w:eastAsia="Calibri"/>
                <w:bCs/>
              </w:rPr>
              <w:t>2.</w:t>
            </w:r>
          </w:p>
        </w:tc>
        <w:tc>
          <w:tcPr>
            <w:tcW w:w="1143" w:type="pct"/>
            <w:shd w:val="clear" w:color="auto" w:fill="auto"/>
          </w:tcPr>
          <w:p w:rsidR="00CE4459" w:rsidRPr="00767735" w:rsidRDefault="00CE4459" w:rsidP="00246DE6">
            <w:pPr>
              <w:rPr>
                <w:rFonts w:eastAsia="Calibri"/>
              </w:rPr>
            </w:pPr>
            <w:r w:rsidRPr="00767735">
              <w:rPr>
                <w:rFonts w:eastAsia="Calibri"/>
              </w:rPr>
              <w:t>Annonaceae</w:t>
            </w:r>
          </w:p>
        </w:tc>
        <w:tc>
          <w:tcPr>
            <w:tcW w:w="2037" w:type="pct"/>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Annona muricata</w:t>
            </w:r>
            <w:r w:rsidR="00CE4459" w:rsidRPr="00767735">
              <w:rPr>
                <w:rFonts w:eastAsia="Calibri"/>
              </w:rPr>
              <w:t xml:space="preserve"> L.</w:t>
            </w:r>
          </w:p>
        </w:tc>
        <w:tc>
          <w:tcPr>
            <w:tcW w:w="696" w:type="pct"/>
            <w:shd w:val="clear" w:color="auto" w:fill="auto"/>
          </w:tcPr>
          <w:p w:rsidR="00CE4459" w:rsidRPr="00767735" w:rsidRDefault="00CE4459" w:rsidP="00246DE6">
            <w:pPr>
              <w:rPr>
                <w:rFonts w:eastAsia="Calibri"/>
              </w:rPr>
            </w:pPr>
            <w:r w:rsidRPr="00767735">
              <w:rPr>
                <w:rFonts w:eastAsia="Calibri"/>
              </w:rPr>
              <w:t>18</w:t>
            </w:r>
          </w:p>
        </w:tc>
        <w:tc>
          <w:tcPr>
            <w:tcW w:w="725" w:type="pct"/>
            <w:shd w:val="clear" w:color="auto" w:fill="auto"/>
          </w:tcPr>
          <w:p w:rsidR="00CE4459" w:rsidRPr="00767735" w:rsidRDefault="00CE4459" w:rsidP="00246DE6">
            <w:pPr>
              <w:rPr>
                <w:rFonts w:eastAsia="Calibri"/>
              </w:rPr>
            </w:pPr>
            <w:r w:rsidRPr="00767735">
              <w:rPr>
                <w:rFonts w:eastAsia="Calibri"/>
              </w:rPr>
              <w:t>18</w:t>
            </w:r>
          </w:p>
        </w:tc>
      </w:tr>
      <w:tr w:rsidR="00CE4459" w:rsidRPr="00767735" w:rsidTr="00767735">
        <w:tc>
          <w:tcPr>
            <w:tcW w:w="400" w:type="pct"/>
            <w:tcBorders>
              <w:left w:val="nil"/>
              <w:right w:val="nil"/>
            </w:tcBorders>
            <w:shd w:val="clear" w:color="auto" w:fill="auto"/>
          </w:tcPr>
          <w:p w:rsidR="00CE4459" w:rsidRPr="00767735" w:rsidRDefault="00CE4459" w:rsidP="00246DE6">
            <w:pPr>
              <w:jc w:val="center"/>
              <w:rPr>
                <w:rFonts w:eastAsia="Calibri"/>
                <w:b/>
                <w:bCs/>
              </w:rPr>
            </w:pPr>
            <w:r w:rsidRPr="00767735">
              <w:rPr>
                <w:rFonts w:eastAsia="Calibri"/>
                <w:bCs/>
              </w:rPr>
              <w:t>3.</w:t>
            </w:r>
          </w:p>
        </w:tc>
        <w:tc>
          <w:tcPr>
            <w:tcW w:w="1143" w:type="pct"/>
            <w:tcBorders>
              <w:left w:val="nil"/>
              <w:right w:val="nil"/>
            </w:tcBorders>
            <w:shd w:val="clear" w:color="auto" w:fill="auto"/>
          </w:tcPr>
          <w:p w:rsidR="00CE4459" w:rsidRPr="00767735" w:rsidRDefault="00CE4459" w:rsidP="00246DE6">
            <w:pPr>
              <w:rPr>
                <w:rFonts w:eastAsia="Calibri"/>
              </w:rPr>
            </w:pPr>
            <w:r w:rsidRPr="00767735">
              <w:rPr>
                <w:rFonts w:eastAsia="Calibri"/>
              </w:rPr>
              <w:t xml:space="preserve">Guttiferae </w:t>
            </w:r>
          </w:p>
        </w:tc>
        <w:tc>
          <w:tcPr>
            <w:tcW w:w="2037" w:type="pct"/>
            <w:tcBorders>
              <w:left w:val="nil"/>
              <w:right w:val="nil"/>
            </w:tcBorders>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 xml:space="preserve">Garcinia mangostana </w:t>
            </w:r>
            <w:r w:rsidR="00CE4459" w:rsidRPr="00767735">
              <w:rPr>
                <w:rFonts w:eastAsia="Calibri"/>
              </w:rPr>
              <w:t>L.</w:t>
            </w:r>
          </w:p>
        </w:tc>
        <w:tc>
          <w:tcPr>
            <w:tcW w:w="696" w:type="pct"/>
            <w:tcBorders>
              <w:left w:val="nil"/>
              <w:right w:val="nil"/>
            </w:tcBorders>
            <w:shd w:val="clear" w:color="auto" w:fill="auto"/>
          </w:tcPr>
          <w:p w:rsidR="00CE4459" w:rsidRPr="00767735" w:rsidRDefault="00CE4459" w:rsidP="00246DE6">
            <w:pPr>
              <w:rPr>
                <w:rFonts w:eastAsia="Calibri"/>
              </w:rPr>
            </w:pPr>
            <w:r w:rsidRPr="00767735">
              <w:rPr>
                <w:rFonts w:eastAsia="Calibri"/>
              </w:rPr>
              <w:t>12</w:t>
            </w:r>
          </w:p>
        </w:tc>
        <w:tc>
          <w:tcPr>
            <w:tcW w:w="725" w:type="pct"/>
            <w:tcBorders>
              <w:left w:val="nil"/>
              <w:right w:val="nil"/>
            </w:tcBorders>
            <w:shd w:val="clear" w:color="auto" w:fill="auto"/>
          </w:tcPr>
          <w:p w:rsidR="00CE4459" w:rsidRPr="00767735" w:rsidRDefault="00CE4459" w:rsidP="00246DE6">
            <w:pPr>
              <w:rPr>
                <w:rFonts w:eastAsia="Calibri"/>
              </w:rPr>
            </w:pPr>
            <w:r w:rsidRPr="00767735">
              <w:rPr>
                <w:rFonts w:eastAsia="Calibri"/>
              </w:rPr>
              <w:t>12</w:t>
            </w:r>
          </w:p>
        </w:tc>
      </w:tr>
      <w:tr w:rsidR="00CE4459" w:rsidRPr="00767735" w:rsidTr="00767735">
        <w:tc>
          <w:tcPr>
            <w:tcW w:w="400" w:type="pct"/>
            <w:shd w:val="clear" w:color="auto" w:fill="auto"/>
          </w:tcPr>
          <w:p w:rsidR="00CE4459" w:rsidRPr="00767735" w:rsidRDefault="00CE4459" w:rsidP="00246DE6">
            <w:pPr>
              <w:jc w:val="center"/>
              <w:rPr>
                <w:rFonts w:eastAsia="Calibri"/>
                <w:b/>
                <w:bCs/>
              </w:rPr>
            </w:pPr>
            <w:r w:rsidRPr="00767735">
              <w:rPr>
                <w:rFonts w:eastAsia="Calibri"/>
                <w:bCs/>
              </w:rPr>
              <w:t>4.</w:t>
            </w:r>
          </w:p>
        </w:tc>
        <w:tc>
          <w:tcPr>
            <w:tcW w:w="1143" w:type="pct"/>
            <w:shd w:val="clear" w:color="auto" w:fill="auto"/>
          </w:tcPr>
          <w:p w:rsidR="00CE4459" w:rsidRPr="00767735" w:rsidRDefault="00CE4459" w:rsidP="00246DE6">
            <w:pPr>
              <w:rPr>
                <w:rFonts w:eastAsia="Calibri"/>
              </w:rPr>
            </w:pPr>
            <w:r w:rsidRPr="00767735">
              <w:rPr>
                <w:rFonts w:eastAsia="Calibri"/>
              </w:rPr>
              <w:t>Lauraceae</w:t>
            </w:r>
          </w:p>
        </w:tc>
        <w:tc>
          <w:tcPr>
            <w:tcW w:w="2037" w:type="pct"/>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Persea americana</w:t>
            </w:r>
            <w:r w:rsidR="00CE4459" w:rsidRPr="00767735">
              <w:rPr>
                <w:rFonts w:eastAsia="Calibri"/>
              </w:rPr>
              <w:t xml:space="preserve"> Mill</w:t>
            </w:r>
          </w:p>
        </w:tc>
        <w:tc>
          <w:tcPr>
            <w:tcW w:w="696" w:type="pct"/>
            <w:shd w:val="clear" w:color="auto" w:fill="auto"/>
          </w:tcPr>
          <w:p w:rsidR="00CE4459" w:rsidRPr="00767735" w:rsidRDefault="00CE4459" w:rsidP="00246DE6">
            <w:pPr>
              <w:rPr>
                <w:rFonts w:eastAsia="Calibri"/>
              </w:rPr>
            </w:pPr>
            <w:r w:rsidRPr="00767735">
              <w:rPr>
                <w:rFonts w:eastAsia="Calibri"/>
              </w:rPr>
              <w:t>18</w:t>
            </w:r>
          </w:p>
        </w:tc>
        <w:tc>
          <w:tcPr>
            <w:tcW w:w="725" w:type="pct"/>
            <w:shd w:val="clear" w:color="auto" w:fill="auto"/>
          </w:tcPr>
          <w:p w:rsidR="00CE4459" w:rsidRPr="00767735" w:rsidRDefault="00CE4459" w:rsidP="00246DE6">
            <w:pPr>
              <w:rPr>
                <w:rFonts w:eastAsia="Calibri"/>
              </w:rPr>
            </w:pPr>
            <w:r w:rsidRPr="00767735">
              <w:rPr>
                <w:rFonts w:eastAsia="Calibri"/>
              </w:rPr>
              <w:t>18</w:t>
            </w:r>
          </w:p>
        </w:tc>
      </w:tr>
      <w:tr w:rsidR="00CE4459" w:rsidRPr="00767735" w:rsidTr="00767735">
        <w:tc>
          <w:tcPr>
            <w:tcW w:w="400" w:type="pct"/>
            <w:tcBorders>
              <w:left w:val="nil"/>
              <w:right w:val="nil"/>
            </w:tcBorders>
            <w:shd w:val="clear" w:color="auto" w:fill="auto"/>
          </w:tcPr>
          <w:p w:rsidR="00CE4459" w:rsidRPr="00767735" w:rsidRDefault="00CE4459" w:rsidP="00246DE6">
            <w:pPr>
              <w:jc w:val="center"/>
              <w:rPr>
                <w:rFonts w:eastAsia="Calibri"/>
                <w:b/>
                <w:bCs/>
              </w:rPr>
            </w:pPr>
            <w:r w:rsidRPr="00767735">
              <w:rPr>
                <w:rFonts w:eastAsia="Calibri"/>
                <w:bCs/>
              </w:rPr>
              <w:t>5.</w:t>
            </w:r>
          </w:p>
        </w:tc>
        <w:tc>
          <w:tcPr>
            <w:tcW w:w="1143" w:type="pct"/>
            <w:tcBorders>
              <w:left w:val="nil"/>
              <w:right w:val="nil"/>
            </w:tcBorders>
            <w:shd w:val="clear" w:color="auto" w:fill="auto"/>
          </w:tcPr>
          <w:p w:rsidR="00CE4459" w:rsidRPr="00767735" w:rsidRDefault="00CE4459" w:rsidP="00246DE6">
            <w:pPr>
              <w:rPr>
                <w:rFonts w:eastAsia="Calibri"/>
              </w:rPr>
            </w:pPr>
            <w:r w:rsidRPr="00767735">
              <w:rPr>
                <w:rFonts w:eastAsia="Calibri"/>
              </w:rPr>
              <w:t>Malvaceae</w:t>
            </w:r>
          </w:p>
        </w:tc>
        <w:tc>
          <w:tcPr>
            <w:tcW w:w="2037" w:type="pct"/>
            <w:tcBorders>
              <w:left w:val="nil"/>
              <w:right w:val="nil"/>
            </w:tcBorders>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Durio zibethinus</w:t>
            </w:r>
            <w:r w:rsidR="00CE4459" w:rsidRPr="00767735">
              <w:rPr>
                <w:rFonts w:eastAsia="Calibri"/>
              </w:rPr>
              <w:t xml:space="preserve"> Murr</w:t>
            </w:r>
          </w:p>
        </w:tc>
        <w:tc>
          <w:tcPr>
            <w:tcW w:w="696" w:type="pct"/>
            <w:tcBorders>
              <w:left w:val="nil"/>
              <w:right w:val="nil"/>
            </w:tcBorders>
            <w:shd w:val="clear" w:color="auto" w:fill="auto"/>
          </w:tcPr>
          <w:p w:rsidR="00CE4459" w:rsidRPr="00767735" w:rsidRDefault="00CE4459" w:rsidP="00246DE6">
            <w:pPr>
              <w:rPr>
                <w:rFonts w:eastAsia="Calibri"/>
              </w:rPr>
            </w:pPr>
            <w:r w:rsidRPr="00767735">
              <w:rPr>
                <w:rFonts w:eastAsia="Calibri"/>
              </w:rPr>
              <w:t>52</w:t>
            </w:r>
          </w:p>
        </w:tc>
        <w:tc>
          <w:tcPr>
            <w:tcW w:w="725" w:type="pct"/>
            <w:tcBorders>
              <w:left w:val="nil"/>
              <w:right w:val="nil"/>
            </w:tcBorders>
            <w:shd w:val="clear" w:color="auto" w:fill="auto"/>
          </w:tcPr>
          <w:p w:rsidR="00CE4459" w:rsidRPr="00767735" w:rsidRDefault="00CE4459" w:rsidP="00246DE6">
            <w:pPr>
              <w:rPr>
                <w:rFonts w:eastAsia="Calibri"/>
              </w:rPr>
            </w:pPr>
            <w:r w:rsidRPr="00767735">
              <w:rPr>
                <w:rFonts w:eastAsia="Calibri"/>
              </w:rPr>
              <w:t>52</w:t>
            </w:r>
          </w:p>
        </w:tc>
      </w:tr>
      <w:tr w:rsidR="00CE4459" w:rsidRPr="00767735" w:rsidTr="00767735">
        <w:tc>
          <w:tcPr>
            <w:tcW w:w="400" w:type="pct"/>
            <w:shd w:val="clear" w:color="auto" w:fill="auto"/>
          </w:tcPr>
          <w:p w:rsidR="00CE4459" w:rsidRPr="00767735" w:rsidRDefault="00CE4459" w:rsidP="00246DE6">
            <w:pPr>
              <w:jc w:val="center"/>
              <w:rPr>
                <w:rFonts w:eastAsia="Calibri"/>
                <w:b/>
                <w:bCs/>
              </w:rPr>
            </w:pPr>
            <w:r w:rsidRPr="00767735">
              <w:rPr>
                <w:rFonts w:eastAsia="Calibri"/>
                <w:bCs/>
              </w:rPr>
              <w:t>6.</w:t>
            </w:r>
          </w:p>
        </w:tc>
        <w:tc>
          <w:tcPr>
            <w:tcW w:w="1143" w:type="pct"/>
            <w:shd w:val="clear" w:color="auto" w:fill="auto"/>
          </w:tcPr>
          <w:p w:rsidR="00CE4459" w:rsidRPr="00767735" w:rsidRDefault="00CE4459" w:rsidP="00246DE6">
            <w:pPr>
              <w:rPr>
                <w:rFonts w:eastAsia="Calibri"/>
              </w:rPr>
            </w:pPr>
            <w:r w:rsidRPr="00767735">
              <w:rPr>
                <w:rFonts w:eastAsia="Calibri"/>
              </w:rPr>
              <w:t>Meliaceae</w:t>
            </w:r>
          </w:p>
        </w:tc>
        <w:tc>
          <w:tcPr>
            <w:tcW w:w="2037" w:type="pct"/>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 xml:space="preserve">Lansium domesticum </w:t>
            </w:r>
            <w:r w:rsidR="00CE4459" w:rsidRPr="00767735">
              <w:rPr>
                <w:rFonts w:eastAsia="Calibri"/>
              </w:rPr>
              <w:t>Corr</w:t>
            </w:r>
          </w:p>
        </w:tc>
        <w:tc>
          <w:tcPr>
            <w:tcW w:w="696" w:type="pct"/>
            <w:shd w:val="clear" w:color="auto" w:fill="auto"/>
          </w:tcPr>
          <w:p w:rsidR="00CE4459" w:rsidRPr="00767735" w:rsidRDefault="00CE4459" w:rsidP="00246DE6">
            <w:pPr>
              <w:rPr>
                <w:rFonts w:eastAsia="Calibri"/>
              </w:rPr>
            </w:pPr>
            <w:r w:rsidRPr="00767735">
              <w:rPr>
                <w:rFonts w:eastAsia="Calibri"/>
              </w:rPr>
              <w:t>21</w:t>
            </w:r>
          </w:p>
        </w:tc>
        <w:tc>
          <w:tcPr>
            <w:tcW w:w="725" w:type="pct"/>
            <w:shd w:val="clear" w:color="auto" w:fill="auto"/>
          </w:tcPr>
          <w:p w:rsidR="00CE4459" w:rsidRPr="00767735" w:rsidRDefault="00CE4459" w:rsidP="00246DE6">
            <w:pPr>
              <w:rPr>
                <w:rFonts w:eastAsia="Calibri"/>
              </w:rPr>
            </w:pPr>
            <w:r w:rsidRPr="00767735">
              <w:rPr>
                <w:rFonts w:eastAsia="Calibri"/>
              </w:rPr>
              <w:t>21</w:t>
            </w:r>
          </w:p>
        </w:tc>
      </w:tr>
      <w:tr w:rsidR="00CE4459" w:rsidRPr="00767735" w:rsidTr="00767735">
        <w:tc>
          <w:tcPr>
            <w:tcW w:w="400" w:type="pct"/>
            <w:tcBorders>
              <w:left w:val="nil"/>
              <w:bottom w:val="single" w:sz="4" w:space="0" w:color="FFFFFF"/>
              <w:right w:val="nil"/>
            </w:tcBorders>
            <w:shd w:val="clear" w:color="auto" w:fill="auto"/>
          </w:tcPr>
          <w:p w:rsidR="00CE4459" w:rsidRPr="00767735" w:rsidRDefault="00CE4459" w:rsidP="00246DE6">
            <w:pPr>
              <w:jc w:val="center"/>
              <w:rPr>
                <w:rFonts w:eastAsia="Calibri"/>
                <w:b/>
                <w:bCs/>
              </w:rPr>
            </w:pPr>
            <w:r w:rsidRPr="00767735">
              <w:rPr>
                <w:rFonts w:eastAsia="Calibri"/>
                <w:bCs/>
              </w:rPr>
              <w:t>7.</w:t>
            </w:r>
          </w:p>
        </w:tc>
        <w:tc>
          <w:tcPr>
            <w:tcW w:w="1143" w:type="pct"/>
            <w:tcBorders>
              <w:left w:val="nil"/>
              <w:bottom w:val="single" w:sz="4" w:space="0" w:color="FFFFFF"/>
              <w:right w:val="nil"/>
            </w:tcBorders>
            <w:shd w:val="clear" w:color="auto" w:fill="auto"/>
          </w:tcPr>
          <w:p w:rsidR="00CE4459" w:rsidRPr="00767735" w:rsidRDefault="00CE4459" w:rsidP="00246DE6">
            <w:pPr>
              <w:rPr>
                <w:rFonts w:eastAsia="Calibri"/>
              </w:rPr>
            </w:pPr>
            <w:r w:rsidRPr="00767735">
              <w:rPr>
                <w:rFonts w:eastAsia="Calibri"/>
              </w:rPr>
              <w:t>Moraceae</w:t>
            </w:r>
          </w:p>
        </w:tc>
        <w:tc>
          <w:tcPr>
            <w:tcW w:w="2037" w:type="pct"/>
            <w:tcBorders>
              <w:left w:val="nil"/>
              <w:bottom w:val="single" w:sz="4" w:space="0" w:color="FFFFFF"/>
              <w:right w:val="nil"/>
            </w:tcBorders>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 xml:space="preserve">Artocarpus heterophyllus </w:t>
            </w:r>
            <w:r w:rsidR="00CE4459" w:rsidRPr="00767735">
              <w:rPr>
                <w:rFonts w:eastAsia="Calibri"/>
              </w:rPr>
              <w:t>Lam.)</w:t>
            </w:r>
          </w:p>
        </w:tc>
        <w:tc>
          <w:tcPr>
            <w:tcW w:w="696" w:type="pct"/>
            <w:tcBorders>
              <w:left w:val="nil"/>
              <w:bottom w:val="single" w:sz="4" w:space="0" w:color="FFFFFF"/>
              <w:right w:val="nil"/>
            </w:tcBorders>
            <w:shd w:val="clear" w:color="auto" w:fill="auto"/>
          </w:tcPr>
          <w:p w:rsidR="00CE4459" w:rsidRPr="00767735" w:rsidRDefault="00CE4459" w:rsidP="00246DE6">
            <w:pPr>
              <w:rPr>
                <w:rFonts w:eastAsia="Calibri"/>
              </w:rPr>
            </w:pPr>
            <w:r w:rsidRPr="00767735">
              <w:rPr>
                <w:rFonts w:eastAsia="Calibri"/>
              </w:rPr>
              <w:t>6</w:t>
            </w:r>
          </w:p>
        </w:tc>
        <w:tc>
          <w:tcPr>
            <w:tcW w:w="725" w:type="pct"/>
            <w:tcBorders>
              <w:left w:val="nil"/>
              <w:bottom w:val="single" w:sz="4" w:space="0" w:color="FFFFFF"/>
              <w:right w:val="nil"/>
            </w:tcBorders>
            <w:shd w:val="clear" w:color="auto" w:fill="auto"/>
          </w:tcPr>
          <w:p w:rsidR="00CE4459" w:rsidRPr="00767735" w:rsidRDefault="00CE4459" w:rsidP="00246DE6">
            <w:pPr>
              <w:rPr>
                <w:rFonts w:eastAsia="Calibri"/>
              </w:rPr>
            </w:pPr>
            <w:r w:rsidRPr="00767735">
              <w:rPr>
                <w:rFonts w:eastAsia="Calibri"/>
              </w:rPr>
              <w:t>6</w:t>
            </w:r>
          </w:p>
        </w:tc>
      </w:tr>
      <w:tr w:rsidR="00CE4459" w:rsidRPr="00767735" w:rsidTr="00767735">
        <w:tc>
          <w:tcPr>
            <w:tcW w:w="400" w:type="pct"/>
            <w:vMerge w:val="restart"/>
            <w:tcBorders>
              <w:top w:val="single" w:sz="4" w:space="0" w:color="FFFFFF"/>
            </w:tcBorders>
            <w:shd w:val="clear" w:color="auto" w:fill="auto"/>
          </w:tcPr>
          <w:p w:rsidR="00CE4459" w:rsidRPr="00767735" w:rsidRDefault="00CE4459" w:rsidP="00246DE6">
            <w:pPr>
              <w:jc w:val="center"/>
              <w:rPr>
                <w:rFonts w:eastAsia="Calibri"/>
                <w:b/>
                <w:bCs/>
              </w:rPr>
            </w:pPr>
            <w:r w:rsidRPr="00767735">
              <w:rPr>
                <w:rFonts w:eastAsia="Calibri"/>
                <w:bCs/>
              </w:rPr>
              <w:t>8.</w:t>
            </w:r>
          </w:p>
        </w:tc>
        <w:tc>
          <w:tcPr>
            <w:tcW w:w="1143" w:type="pct"/>
            <w:vMerge w:val="restart"/>
            <w:tcBorders>
              <w:top w:val="single" w:sz="4" w:space="0" w:color="FFFFFF"/>
            </w:tcBorders>
            <w:shd w:val="clear" w:color="auto" w:fill="auto"/>
          </w:tcPr>
          <w:p w:rsidR="00CE4459" w:rsidRPr="00767735" w:rsidRDefault="00CE4459" w:rsidP="00246DE6">
            <w:pPr>
              <w:rPr>
                <w:rFonts w:eastAsia="Calibri"/>
              </w:rPr>
            </w:pPr>
            <w:r w:rsidRPr="00767735">
              <w:rPr>
                <w:rFonts w:eastAsia="Calibri"/>
              </w:rPr>
              <w:t>Myrtaceae</w:t>
            </w:r>
          </w:p>
        </w:tc>
        <w:tc>
          <w:tcPr>
            <w:tcW w:w="2037" w:type="pct"/>
            <w:tcBorders>
              <w:top w:val="single" w:sz="4" w:space="0" w:color="FFFFFF"/>
            </w:tcBorders>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Syzygium aqueum</w:t>
            </w:r>
            <w:r w:rsidR="00CE4459" w:rsidRPr="00767735">
              <w:rPr>
                <w:rFonts w:eastAsia="Calibri"/>
              </w:rPr>
              <w:t xml:space="preserve"> (Burm.f.)</w:t>
            </w:r>
          </w:p>
        </w:tc>
        <w:tc>
          <w:tcPr>
            <w:tcW w:w="696" w:type="pct"/>
            <w:tcBorders>
              <w:top w:val="single" w:sz="4" w:space="0" w:color="FFFFFF"/>
            </w:tcBorders>
            <w:shd w:val="clear" w:color="auto" w:fill="auto"/>
          </w:tcPr>
          <w:p w:rsidR="00CE4459" w:rsidRPr="00767735" w:rsidRDefault="00CE4459" w:rsidP="00246DE6">
            <w:pPr>
              <w:rPr>
                <w:rFonts w:eastAsia="Calibri"/>
              </w:rPr>
            </w:pPr>
            <w:r w:rsidRPr="00767735">
              <w:rPr>
                <w:rFonts w:eastAsia="Calibri"/>
              </w:rPr>
              <w:t>80</w:t>
            </w:r>
          </w:p>
        </w:tc>
        <w:tc>
          <w:tcPr>
            <w:tcW w:w="725" w:type="pct"/>
            <w:tcBorders>
              <w:top w:val="single" w:sz="4" w:space="0" w:color="FFFFFF"/>
            </w:tcBorders>
            <w:shd w:val="clear" w:color="auto" w:fill="auto"/>
          </w:tcPr>
          <w:p w:rsidR="00CE4459" w:rsidRPr="00767735" w:rsidRDefault="00CE4459" w:rsidP="00246DE6">
            <w:pPr>
              <w:rPr>
                <w:rFonts w:eastAsia="Calibri"/>
              </w:rPr>
            </w:pPr>
            <w:r w:rsidRPr="00767735">
              <w:rPr>
                <w:rFonts w:eastAsia="Calibri"/>
              </w:rPr>
              <w:t>263</w:t>
            </w:r>
          </w:p>
        </w:tc>
      </w:tr>
      <w:tr w:rsidR="00CE4459" w:rsidRPr="00767735" w:rsidTr="00767735">
        <w:tc>
          <w:tcPr>
            <w:tcW w:w="400" w:type="pct"/>
            <w:vMerge/>
            <w:tcBorders>
              <w:left w:val="nil"/>
              <w:right w:val="nil"/>
            </w:tcBorders>
            <w:shd w:val="clear" w:color="auto" w:fill="auto"/>
          </w:tcPr>
          <w:p w:rsidR="00CE4459" w:rsidRPr="00767735" w:rsidRDefault="00CE4459" w:rsidP="00246DE6">
            <w:pPr>
              <w:jc w:val="center"/>
              <w:rPr>
                <w:rFonts w:eastAsia="Calibri"/>
                <w:b/>
                <w:bCs/>
              </w:rPr>
            </w:pPr>
          </w:p>
        </w:tc>
        <w:tc>
          <w:tcPr>
            <w:tcW w:w="1143" w:type="pct"/>
            <w:vMerge/>
            <w:tcBorders>
              <w:left w:val="nil"/>
              <w:right w:val="nil"/>
            </w:tcBorders>
            <w:shd w:val="clear" w:color="auto" w:fill="auto"/>
          </w:tcPr>
          <w:p w:rsidR="00CE4459" w:rsidRPr="00767735" w:rsidRDefault="00CE4459" w:rsidP="00246DE6">
            <w:pPr>
              <w:rPr>
                <w:rFonts w:eastAsia="Calibri"/>
              </w:rPr>
            </w:pPr>
          </w:p>
        </w:tc>
        <w:tc>
          <w:tcPr>
            <w:tcW w:w="2037" w:type="pct"/>
            <w:tcBorders>
              <w:left w:val="nil"/>
              <w:right w:val="nil"/>
            </w:tcBorders>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 xml:space="preserve">Psidium gujava </w:t>
            </w:r>
            <w:r w:rsidR="00CE4459" w:rsidRPr="00767735">
              <w:rPr>
                <w:rFonts w:eastAsia="Calibri"/>
              </w:rPr>
              <w:t>L.</w:t>
            </w:r>
          </w:p>
        </w:tc>
        <w:tc>
          <w:tcPr>
            <w:tcW w:w="696" w:type="pct"/>
            <w:tcBorders>
              <w:left w:val="nil"/>
              <w:right w:val="nil"/>
            </w:tcBorders>
            <w:shd w:val="clear" w:color="auto" w:fill="auto"/>
          </w:tcPr>
          <w:p w:rsidR="00CE4459" w:rsidRPr="00767735" w:rsidRDefault="00CE4459" w:rsidP="00246DE6">
            <w:pPr>
              <w:rPr>
                <w:rFonts w:eastAsia="Calibri"/>
              </w:rPr>
            </w:pPr>
            <w:r w:rsidRPr="00767735">
              <w:rPr>
                <w:rFonts w:eastAsia="Calibri"/>
              </w:rPr>
              <w:t>144</w:t>
            </w:r>
          </w:p>
        </w:tc>
        <w:tc>
          <w:tcPr>
            <w:tcW w:w="725" w:type="pct"/>
            <w:tcBorders>
              <w:left w:val="nil"/>
              <w:right w:val="nil"/>
            </w:tcBorders>
            <w:shd w:val="clear" w:color="auto" w:fill="auto"/>
          </w:tcPr>
          <w:p w:rsidR="00CE4459" w:rsidRPr="00767735" w:rsidRDefault="00CE4459" w:rsidP="00246DE6">
            <w:pPr>
              <w:rPr>
                <w:rFonts w:eastAsia="Calibri"/>
              </w:rPr>
            </w:pPr>
          </w:p>
        </w:tc>
      </w:tr>
      <w:tr w:rsidR="00CE4459" w:rsidRPr="00767735" w:rsidTr="00767735">
        <w:tc>
          <w:tcPr>
            <w:tcW w:w="400" w:type="pct"/>
            <w:vMerge/>
            <w:shd w:val="clear" w:color="auto" w:fill="auto"/>
          </w:tcPr>
          <w:p w:rsidR="00CE4459" w:rsidRPr="00767735" w:rsidRDefault="00CE4459" w:rsidP="00246DE6">
            <w:pPr>
              <w:jc w:val="center"/>
              <w:rPr>
                <w:rFonts w:eastAsia="Calibri"/>
                <w:b/>
                <w:bCs/>
              </w:rPr>
            </w:pPr>
          </w:p>
        </w:tc>
        <w:tc>
          <w:tcPr>
            <w:tcW w:w="1143" w:type="pct"/>
            <w:vMerge/>
            <w:shd w:val="clear" w:color="auto" w:fill="auto"/>
          </w:tcPr>
          <w:p w:rsidR="00CE4459" w:rsidRPr="00767735" w:rsidRDefault="00CE4459" w:rsidP="00246DE6">
            <w:pPr>
              <w:rPr>
                <w:rFonts w:eastAsia="Calibri"/>
              </w:rPr>
            </w:pPr>
          </w:p>
        </w:tc>
        <w:tc>
          <w:tcPr>
            <w:tcW w:w="2037" w:type="pct"/>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rPr>
              <w:t>(</w:t>
            </w:r>
            <w:r w:rsidR="00CE4459" w:rsidRPr="00767735">
              <w:rPr>
                <w:rFonts w:eastAsia="Calibri"/>
                <w:i/>
              </w:rPr>
              <w:t xml:space="preserve">Syzygium malaccense </w:t>
            </w:r>
            <w:r w:rsidR="00CE4459" w:rsidRPr="00767735">
              <w:rPr>
                <w:rFonts w:eastAsia="Calibri"/>
              </w:rPr>
              <w:t>(L.) Merr. &amp; L.M.</w:t>
            </w:r>
            <w:r>
              <w:rPr>
                <w:rFonts w:eastAsia="Calibri"/>
              </w:rPr>
              <w:t xml:space="preserve"> </w:t>
            </w:r>
            <w:r w:rsidR="00CE4459" w:rsidRPr="00767735">
              <w:rPr>
                <w:rFonts w:eastAsia="Calibri"/>
              </w:rPr>
              <w:t>Perry</w:t>
            </w:r>
          </w:p>
        </w:tc>
        <w:tc>
          <w:tcPr>
            <w:tcW w:w="696" w:type="pct"/>
            <w:shd w:val="clear" w:color="auto" w:fill="auto"/>
          </w:tcPr>
          <w:p w:rsidR="00CE4459" w:rsidRPr="00767735" w:rsidRDefault="00CE4459" w:rsidP="00246DE6">
            <w:pPr>
              <w:rPr>
                <w:rFonts w:eastAsia="Calibri"/>
              </w:rPr>
            </w:pPr>
            <w:r w:rsidRPr="00767735">
              <w:rPr>
                <w:rFonts w:eastAsia="Calibri"/>
              </w:rPr>
              <w:t>39</w:t>
            </w:r>
          </w:p>
        </w:tc>
        <w:tc>
          <w:tcPr>
            <w:tcW w:w="725" w:type="pct"/>
            <w:shd w:val="clear" w:color="auto" w:fill="auto"/>
          </w:tcPr>
          <w:p w:rsidR="00CE4459" w:rsidRPr="00767735" w:rsidRDefault="00CE4459" w:rsidP="00246DE6">
            <w:pPr>
              <w:rPr>
                <w:rFonts w:eastAsia="Calibri"/>
              </w:rPr>
            </w:pPr>
          </w:p>
        </w:tc>
      </w:tr>
      <w:tr w:rsidR="00CE4459" w:rsidRPr="00767735" w:rsidTr="00767735">
        <w:tc>
          <w:tcPr>
            <w:tcW w:w="400" w:type="pct"/>
            <w:tcBorders>
              <w:left w:val="nil"/>
              <w:right w:val="nil"/>
            </w:tcBorders>
            <w:shd w:val="clear" w:color="auto" w:fill="auto"/>
          </w:tcPr>
          <w:p w:rsidR="00CE4459" w:rsidRPr="00767735" w:rsidRDefault="00CE4459" w:rsidP="00246DE6">
            <w:pPr>
              <w:jc w:val="center"/>
              <w:rPr>
                <w:rFonts w:eastAsia="Calibri"/>
                <w:b/>
                <w:bCs/>
              </w:rPr>
            </w:pPr>
            <w:r w:rsidRPr="00767735">
              <w:rPr>
                <w:rFonts w:eastAsia="Calibri"/>
                <w:bCs/>
              </w:rPr>
              <w:t>9.</w:t>
            </w:r>
          </w:p>
        </w:tc>
        <w:tc>
          <w:tcPr>
            <w:tcW w:w="1143" w:type="pct"/>
            <w:tcBorders>
              <w:left w:val="nil"/>
              <w:right w:val="nil"/>
            </w:tcBorders>
            <w:shd w:val="clear" w:color="auto" w:fill="auto"/>
          </w:tcPr>
          <w:p w:rsidR="00CE4459" w:rsidRPr="00767735" w:rsidRDefault="00CE4459" w:rsidP="00246DE6">
            <w:pPr>
              <w:rPr>
                <w:rFonts w:eastAsia="Calibri"/>
              </w:rPr>
            </w:pPr>
            <w:r w:rsidRPr="00767735">
              <w:rPr>
                <w:rFonts w:eastAsia="Calibri"/>
              </w:rPr>
              <w:t>Oxalidaceae</w:t>
            </w:r>
          </w:p>
        </w:tc>
        <w:tc>
          <w:tcPr>
            <w:tcW w:w="2037" w:type="pct"/>
            <w:tcBorders>
              <w:left w:val="nil"/>
              <w:right w:val="nil"/>
            </w:tcBorders>
            <w:shd w:val="clear" w:color="auto" w:fill="auto"/>
          </w:tcPr>
          <w:p w:rsidR="00CE4459" w:rsidRPr="00767735" w:rsidRDefault="007A1D38" w:rsidP="00246DE6">
            <w:pPr>
              <w:rPr>
                <w:rFonts w:eastAsia="Calibri"/>
              </w:rPr>
            </w:pPr>
            <w:r w:rsidRPr="00767735">
              <w:rPr>
                <w:rFonts w:eastAsia="Calibri"/>
              </w:rPr>
              <w:t xml:space="preserve"> </w:t>
            </w:r>
            <w:r w:rsidR="00CE4459" w:rsidRPr="00767735">
              <w:rPr>
                <w:rFonts w:eastAsia="Calibri"/>
                <w:i/>
              </w:rPr>
              <w:t xml:space="preserve">Averrhoa carambola </w:t>
            </w:r>
            <w:r w:rsidR="00CE4459" w:rsidRPr="00767735">
              <w:rPr>
                <w:rFonts w:eastAsia="Calibri"/>
              </w:rPr>
              <w:t>L.</w:t>
            </w:r>
          </w:p>
        </w:tc>
        <w:tc>
          <w:tcPr>
            <w:tcW w:w="696" w:type="pct"/>
            <w:tcBorders>
              <w:left w:val="nil"/>
              <w:right w:val="nil"/>
            </w:tcBorders>
            <w:shd w:val="clear" w:color="auto" w:fill="auto"/>
          </w:tcPr>
          <w:p w:rsidR="00CE4459" w:rsidRPr="00767735" w:rsidRDefault="00CE4459" w:rsidP="00246DE6">
            <w:pPr>
              <w:rPr>
                <w:rFonts w:eastAsia="Calibri"/>
              </w:rPr>
            </w:pPr>
            <w:r w:rsidRPr="00767735">
              <w:rPr>
                <w:rFonts w:eastAsia="Calibri"/>
              </w:rPr>
              <w:t>5</w:t>
            </w:r>
          </w:p>
        </w:tc>
        <w:tc>
          <w:tcPr>
            <w:tcW w:w="725" w:type="pct"/>
            <w:tcBorders>
              <w:left w:val="nil"/>
              <w:right w:val="nil"/>
            </w:tcBorders>
            <w:shd w:val="clear" w:color="auto" w:fill="auto"/>
          </w:tcPr>
          <w:p w:rsidR="00CE4459" w:rsidRPr="00767735" w:rsidRDefault="00CE4459" w:rsidP="00246DE6">
            <w:pPr>
              <w:rPr>
                <w:rFonts w:eastAsia="Calibri"/>
              </w:rPr>
            </w:pPr>
            <w:r w:rsidRPr="00767735">
              <w:rPr>
                <w:rFonts w:eastAsia="Calibri"/>
              </w:rPr>
              <w:t>5</w:t>
            </w:r>
          </w:p>
        </w:tc>
      </w:tr>
      <w:tr w:rsidR="00CE4459" w:rsidRPr="00767735" w:rsidTr="00767735">
        <w:tc>
          <w:tcPr>
            <w:tcW w:w="400" w:type="pct"/>
            <w:shd w:val="clear" w:color="auto" w:fill="auto"/>
          </w:tcPr>
          <w:p w:rsidR="00CE4459" w:rsidRPr="00767735" w:rsidRDefault="00CE4459" w:rsidP="00246DE6">
            <w:pPr>
              <w:jc w:val="center"/>
              <w:rPr>
                <w:rFonts w:eastAsia="Calibri"/>
                <w:b/>
                <w:bCs/>
              </w:rPr>
            </w:pPr>
            <w:r w:rsidRPr="00767735">
              <w:rPr>
                <w:rFonts w:eastAsia="Calibri"/>
                <w:bCs/>
              </w:rPr>
              <w:t>10.</w:t>
            </w:r>
          </w:p>
        </w:tc>
        <w:tc>
          <w:tcPr>
            <w:tcW w:w="1143" w:type="pct"/>
            <w:shd w:val="clear" w:color="auto" w:fill="auto"/>
          </w:tcPr>
          <w:p w:rsidR="00CE4459" w:rsidRPr="00767735" w:rsidRDefault="00CE4459" w:rsidP="00246DE6">
            <w:pPr>
              <w:rPr>
                <w:rFonts w:eastAsia="Calibri"/>
              </w:rPr>
            </w:pPr>
            <w:r w:rsidRPr="00767735">
              <w:rPr>
                <w:rFonts w:eastAsia="Calibri"/>
              </w:rPr>
              <w:t>Rosaceae</w:t>
            </w:r>
          </w:p>
        </w:tc>
        <w:tc>
          <w:tcPr>
            <w:tcW w:w="2037" w:type="pct"/>
            <w:shd w:val="clear" w:color="auto" w:fill="auto"/>
          </w:tcPr>
          <w:p w:rsidR="00CE4459" w:rsidRPr="00767735" w:rsidRDefault="00CE4459" w:rsidP="00246DE6">
            <w:pPr>
              <w:rPr>
                <w:rFonts w:eastAsia="Calibri"/>
              </w:rPr>
            </w:pPr>
            <w:r w:rsidRPr="00767735">
              <w:rPr>
                <w:rFonts w:eastAsia="Calibri"/>
                <w:i/>
              </w:rPr>
              <w:t>Malus sylvestris</w:t>
            </w:r>
            <w:r w:rsidRPr="00767735">
              <w:rPr>
                <w:rFonts w:eastAsia="Calibri"/>
              </w:rPr>
              <w:t xml:space="preserve"> (L.) Mill</w:t>
            </w:r>
          </w:p>
        </w:tc>
        <w:tc>
          <w:tcPr>
            <w:tcW w:w="696" w:type="pct"/>
            <w:shd w:val="clear" w:color="auto" w:fill="auto"/>
          </w:tcPr>
          <w:p w:rsidR="00CE4459" w:rsidRPr="00767735" w:rsidRDefault="00CE4459" w:rsidP="00246DE6">
            <w:pPr>
              <w:rPr>
                <w:rFonts w:eastAsia="Calibri"/>
              </w:rPr>
            </w:pPr>
            <w:r w:rsidRPr="00767735">
              <w:rPr>
                <w:rFonts w:eastAsia="Calibri"/>
              </w:rPr>
              <w:t>5</w:t>
            </w:r>
          </w:p>
        </w:tc>
        <w:tc>
          <w:tcPr>
            <w:tcW w:w="725" w:type="pct"/>
            <w:shd w:val="clear" w:color="auto" w:fill="auto"/>
          </w:tcPr>
          <w:p w:rsidR="00CE4459" w:rsidRPr="00767735" w:rsidRDefault="00CE4459" w:rsidP="00246DE6">
            <w:pPr>
              <w:rPr>
                <w:rFonts w:eastAsia="Calibri"/>
              </w:rPr>
            </w:pPr>
            <w:r w:rsidRPr="00767735">
              <w:rPr>
                <w:rFonts w:eastAsia="Calibri"/>
              </w:rPr>
              <w:t>5</w:t>
            </w:r>
          </w:p>
        </w:tc>
      </w:tr>
      <w:tr w:rsidR="00CE4459" w:rsidRPr="00767735" w:rsidTr="00767735">
        <w:tc>
          <w:tcPr>
            <w:tcW w:w="400" w:type="pct"/>
            <w:vMerge w:val="restart"/>
            <w:tcBorders>
              <w:left w:val="nil"/>
              <w:right w:val="nil"/>
            </w:tcBorders>
            <w:shd w:val="clear" w:color="auto" w:fill="auto"/>
          </w:tcPr>
          <w:p w:rsidR="00CE4459" w:rsidRPr="00767735" w:rsidRDefault="00CE4459" w:rsidP="00246DE6">
            <w:pPr>
              <w:jc w:val="center"/>
              <w:rPr>
                <w:rFonts w:eastAsia="Calibri"/>
                <w:b/>
                <w:bCs/>
              </w:rPr>
            </w:pPr>
            <w:r w:rsidRPr="00767735">
              <w:rPr>
                <w:rFonts w:eastAsia="Calibri"/>
                <w:bCs/>
              </w:rPr>
              <w:t>11.</w:t>
            </w:r>
          </w:p>
        </w:tc>
        <w:tc>
          <w:tcPr>
            <w:tcW w:w="1143" w:type="pct"/>
            <w:vMerge w:val="restart"/>
            <w:tcBorders>
              <w:left w:val="nil"/>
              <w:right w:val="nil"/>
            </w:tcBorders>
            <w:shd w:val="clear" w:color="auto" w:fill="auto"/>
          </w:tcPr>
          <w:p w:rsidR="00CE4459" w:rsidRPr="00767735" w:rsidRDefault="00CE4459" w:rsidP="00246DE6">
            <w:pPr>
              <w:rPr>
                <w:rFonts w:eastAsia="Calibri"/>
              </w:rPr>
            </w:pPr>
            <w:r w:rsidRPr="00767735">
              <w:rPr>
                <w:rFonts w:eastAsia="Calibri"/>
              </w:rPr>
              <w:t>Sapindaceae</w:t>
            </w:r>
          </w:p>
        </w:tc>
        <w:tc>
          <w:tcPr>
            <w:tcW w:w="2037" w:type="pct"/>
            <w:tcBorders>
              <w:left w:val="nil"/>
              <w:right w:val="nil"/>
            </w:tcBorders>
            <w:shd w:val="clear" w:color="auto" w:fill="auto"/>
          </w:tcPr>
          <w:p w:rsidR="00CE4459" w:rsidRPr="00767735" w:rsidRDefault="00CE4459" w:rsidP="00246DE6">
            <w:pPr>
              <w:rPr>
                <w:rFonts w:eastAsia="Calibri"/>
              </w:rPr>
            </w:pPr>
            <w:r w:rsidRPr="00767735">
              <w:rPr>
                <w:rFonts w:eastAsia="Calibri"/>
                <w:i/>
              </w:rPr>
              <w:t xml:space="preserve">Dimocarpus longan </w:t>
            </w:r>
            <w:r w:rsidRPr="00767735">
              <w:rPr>
                <w:rFonts w:eastAsia="Calibri"/>
              </w:rPr>
              <w:t>Lour</w:t>
            </w:r>
          </w:p>
        </w:tc>
        <w:tc>
          <w:tcPr>
            <w:tcW w:w="696" w:type="pct"/>
            <w:tcBorders>
              <w:left w:val="nil"/>
              <w:right w:val="nil"/>
            </w:tcBorders>
            <w:shd w:val="clear" w:color="auto" w:fill="auto"/>
          </w:tcPr>
          <w:p w:rsidR="00CE4459" w:rsidRPr="00767735" w:rsidRDefault="00CE4459" w:rsidP="00246DE6">
            <w:pPr>
              <w:rPr>
                <w:rFonts w:eastAsia="Calibri"/>
              </w:rPr>
            </w:pPr>
            <w:r w:rsidRPr="00767735">
              <w:rPr>
                <w:rFonts w:eastAsia="Calibri"/>
              </w:rPr>
              <w:t>29</w:t>
            </w:r>
          </w:p>
        </w:tc>
        <w:tc>
          <w:tcPr>
            <w:tcW w:w="725" w:type="pct"/>
            <w:vMerge w:val="restart"/>
            <w:tcBorders>
              <w:left w:val="nil"/>
              <w:right w:val="nil"/>
            </w:tcBorders>
            <w:shd w:val="clear" w:color="auto" w:fill="auto"/>
          </w:tcPr>
          <w:p w:rsidR="00CE4459" w:rsidRPr="00767735" w:rsidRDefault="00CE4459" w:rsidP="00246DE6">
            <w:pPr>
              <w:rPr>
                <w:rFonts w:eastAsia="Calibri"/>
              </w:rPr>
            </w:pPr>
            <w:r w:rsidRPr="00767735">
              <w:rPr>
                <w:rFonts w:eastAsia="Calibri"/>
              </w:rPr>
              <w:t>51</w:t>
            </w:r>
          </w:p>
        </w:tc>
      </w:tr>
      <w:tr w:rsidR="00CE4459" w:rsidRPr="00767735" w:rsidTr="00767735">
        <w:tc>
          <w:tcPr>
            <w:tcW w:w="400" w:type="pct"/>
            <w:vMerge/>
            <w:shd w:val="clear" w:color="auto" w:fill="auto"/>
          </w:tcPr>
          <w:p w:rsidR="00CE4459" w:rsidRPr="00767735" w:rsidRDefault="00CE4459" w:rsidP="00246DE6">
            <w:pPr>
              <w:jc w:val="center"/>
              <w:rPr>
                <w:rFonts w:eastAsia="Calibri"/>
                <w:b/>
                <w:bCs/>
              </w:rPr>
            </w:pPr>
          </w:p>
        </w:tc>
        <w:tc>
          <w:tcPr>
            <w:tcW w:w="1143" w:type="pct"/>
            <w:vMerge/>
            <w:shd w:val="clear" w:color="auto" w:fill="auto"/>
          </w:tcPr>
          <w:p w:rsidR="00CE4459" w:rsidRPr="00767735" w:rsidRDefault="00CE4459" w:rsidP="00246DE6">
            <w:pPr>
              <w:rPr>
                <w:rFonts w:eastAsia="Calibri"/>
              </w:rPr>
            </w:pPr>
          </w:p>
        </w:tc>
        <w:tc>
          <w:tcPr>
            <w:tcW w:w="2037" w:type="pct"/>
            <w:shd w:val="clear" w:color="auto" w:fill="auto"/>
          </w:tcPr>
          <w:p w:rsidR="00CE4459" w:rsidRPr="00767735" w:rsidRDefault="00CE4459" w:rsidP="00246DE6">
            <w:pPr>
              <w:rPr>
                <w:rFonts w:eastAsia="Calibri"/>
              </w:rPr>
            </w:pPr>
            <w:r w:rsidRPr="00767735">
              <w:rPr>
                <w:rFonts w:eastAsia="Calibri"/>
                <w:i/>
              </w:rPr>
              <w:t>Nephelium lappaceum</w:t>
            </w:r>
          </w:p>
        </w:tc>
        <w:tc>
          <w:tcPr>
            <w:tcW w:w="696" w:type="pct"/>
            <w:shd w:val="clear" w:color="auto" w:fill="auto"/>
          </w:tcPr>
          <w:p w:rsidR="00CE4459" w:rsidRPr="00767735" w:rsidRDefault="00CE4459" w:rsidP="00246DE6">
            <w:pPr>
              <w:rPr>
                <w:rFonts w:eastAsia="Calibri"/>
              </w:rPr>
            </w:pPr>
            <w:r w:rsidRPr="00767735">
              <w:rPr>
                <w:rFonts w:eastAsia="Calibri"/>
              </w:rPr>
              <w:t>22</w:t>
            </w:r>
          </w:p>
        </w:tc>
        <w:tc>
          <w:tcPr>
            <w:tcW w:w="725" w:type="pct"/>
            <w:vMerge/>
            <w:shd w:val="clear" w:color="auto" w:fill="auto"/>
          </w:tcPr>
          <w:p w:rsidR="00CE4459" w:rsidRPr="00767735" w:rsidRDefault="00CE4459" w:rsidP="00246DE6">
            <w:pPr>
              <w:rPr>
                <w:rFonts w:eastAsia="Calibri"/>
              </w:rPr>
            </w:pPr>
          </w:p>
        </w:tc>
      </w:tr>
      <w:tr w:rsidR="00CE4459" w:rsidRPr="00767735" w:rsidTr="00767735">
        <w:tc>
          <w:tcPr>
            <w:tcW w:w="400" w:type="pct"/>
            <w:tcBorders>
              <w:left w:val="nil"/>
              <w:bottom w:val="single" w:sz="4" w:space="0" w:color="4472C4"/>
              <w:right w:val="nil"/>
            </w:tcBorders>
            <w:shd w:val="clear" w:color="auto" w:fill="auto"/>
          </w:tcPr>
          <w:p w:rsidR="00CE4459" w:rsidRPr="00767735" w:rsidRDefault="00CE4459" w:rsidP="00246DE6">
            <w:pPr>
              <w:jc w:val="center"/>
              <w:rPr>
                <w:rFonts w:eastAsia="Calibri"/>
                <w:b/>
                <w:bCs/>
              </w:rPr>
            </w:pPr>
            <w:r w:rsidRPr="00767735">
              <w:rPr>
                <w:rFonts w:eastAsia="Calibri"/>
                <w:bCs/>
              </w:rPr>
              <w:t>12.</w:t>
            </w:r>
          </w:p>
        </w:tc>
        <w:tc>
          <w:tcPr>
            <w:tcW w:w="1143" w:type="pct"/>
            <w:tcBorders>
              <w:left w:val="nil"/>
              <w:bottom w:val="single" w:sz="4" w:space="0" w:color="4472C4"/>
              <w:right w:val="nil"/>
            </w:tcBorders>
            <w:shd w:val="clear" w:color="auto" w:fill="auto"/>
          </w:tcPr>
          <w:p w:rsidR="00CE4459" w:rsidRPr="00767735" w:rsidRDefault="00CE4459" w:rsidP="00246DE6">
            <w:pPr>
              <w:rPr>
                <w:rFonts w:eastAsia="Calibri"/>
              </w:rPr>
            </w:pPr>
            <w:r w:rsidRPr="00767735">
              <w:rPr>
                <w:rFonts w:eastAsia="Calibri"/>
              </w:rPr>
              <w:t xml:space="preserve">Sapotaceae </w:t>
            </w:r>
          </w:p>
        </w:tc>
        <w:tc>
          <w:tcPr>
            <w:tcW w:w="2037" w:type="pct"/>
            <w:tcBorders>
              <w:left w:val="nil"/>
              <w:bottom w:val="single" w:sz="4" w:space="0" w:color="4472C4"/>
              <w:right w:val="nil"/>
            </w:tcBorders>
            <w:shd w:val="clear" w:color="auto" w:fill="auto"/>
          </w:tcPr>
          <w:p w:rsidR="00CE4459" w:rsidRPr="00767735" w:rsidRDefault="00CE4459" w:rsidP="00246DE6">
            <w:pPr>
              <w:rPr>
                <w:rFonts w:eastAsia="Calibri"/>
              </w:rPr>
            </w:pPr>
            <w:r w:rsidRPr="00767735">
              <w:rPr>
                <w:rFonts w:eastAsia="Calibri"/>
                <w:i/>
              </w:rPr>
              <w:t xml:space="preserve">Manilkara kauki </w:t>
            </w:r>
            <w:r w:rsidRPr="00767735">
              <w:rPr>
                <w:rFonts w:eastAsia="Calibri"/>
              </w:rPr>
              <w:t>(L.) Dubard</w:t>
            </w:r>
          </w:p>
        </w:tc>
        <w:tc>
          <w:tcPr>
            <w:tcW w:w="696" w:type="pct"/>
            <w:tcBorders>
              <w:left w:val="nil"/>
              <w:bottom w:val="single" w:sz="4" w:space="0" w:color="4472C4"/>
              <w:right w:val="nil"/>
            </w:tcBorders>
            <w:shd w:val="clear" w:color="auto" w:fill="auto"/>
          </w:tcPr>
          <w:p w:rsidR="00CE4459" w:rsidRPr="00767735" w:rsidRDefault="00CE4459" w:rsidP="00246DE6">
            <w:pPr>
              <w:rPr>
                <w:rFonts w:eastAsia="Calibri"/>
              </w:rPr>
            </w:pPr>
            <w:r w:rsidRPr="00767735">
              <w:rPr>
                <w:rFonts w:eastAsia="Calibri"/>
              </w:rPr>
              <w:t>116</w:t>
            </w:r>
          </w:p>
        </w:tc>
        <w:tc>
          <w:tcPr>
            <w:tcW w:w="725" w:type="pct"/>
            <w:tcBorders>
              <w:left w:val="nil"/>
              <w:bottom w:val="single" w:sz="4" w:space="0" w:color="4472C4"/>
              <w:right w:val="nil"/>
            </w:tcBorders>
            <w:shd w:val="clear" w:color="auto" w:fill="auto"/>
          </w:tcPr>
          <w:p w:rsidR="00CE4459" w:rsidRPr="00767735" w:rsidRDefault="00CE4459" w:rsidP="00246DE6">
            <w:pPr>
              <w:rPr>
                <w:rFonts w:eastAsia="Calibri"/>
              </w:rPr>
            </w:pPr>
            <w:r w:rsidRPr="00767735">
              <w:rPr>
                <w:rFonts w:eastAsia="Calibri"/>
              </w:rPr>
              <w:t>116</w:t>
            </w:r>
          </w:p>
        </w:tc>
      </w:tr>
      <w:tr w:rsidR="00CE4459" w:rsidRPr="00767735" w:rsidTr="00767735">
        <w:tc>
          <w:tcPr>
            <w:tcW w:w="4275" w:type="pct"/>
            <w:gridSpan w:val="4"/>
            <w:shd w:val="clear" w:color="auto" w:fill="auto"/>
          </w:tcPr>
          <w:p w:rsidR="00CE4459" w:rsidRPr="00767735" w:rsidRDefault="00CE4459" w:rsidP="00246DE6">
            <w:pPr>
              <w:rPr>
                <w:rFonts w:eastAsia="Calibri"/>
                <w:b/>
                <w:bCs/>
              </w:rPr>
            </w:pPr>
            <w:r w:rsidRPr="00767735">
              <w:rPr>
                <w:rFonts w:eastAsia="Calibri"/>
                <w:b/>
                <w:bCs/>
              </w:rPr>
              <w:t xml:space="preserve">Jumlah Total Jenis Tanaman Buah </w:t>
            </w:r>
          </w:p>
        </w:tc>
        <w:tc>
          <w:tcPr>
            <w:tcW w:w="725" w:type="pct"/>
            <w:tcBorders>
              <w:top w:val="single" w:sz="4" w:space="0" w:color="4472C4"/>
            </w:tcBorders>
            <w:shd w:val="clear" w:color="auto" w:fill="auto"/>
          </w:tcPr>
          <w:p w:rsidR="00CE4459" w:rsidRPr="00767735" w:rsidRDefault="00CE4459" w:rsidP="00246DE6">
            <w:pPr>
              <w:rPr>
                <w:rFonts w:eastAsia="Calibri"/>
                <w:b/>
              </w:rPr>
            </w:pPr>
            <w:r w:rsidRPr="00767735">
              <w:rPr>
                <w:rFonts w:eastAsia="Calibri"/>
                <w:b/>
              </w:rPr>
              <w:t>572</w:t>
            </w:r>
          </w:p>
        </w:tc>
      </w:tr>
    </w:tbl>
    <w:p w:rsidR="006D3ECD" w:rsidRDefault="006D3ECD" w:rsidP="00CE4459">
      <w:pPr>
        <w:pStyle w:val="IEEEParagraph"/>
        <w:ind w:firstLine="0"/>
      </w:pPr>
    </w:p>
    <w:p w:rsidR="00577267" w:rsidRDefault="00577267" w:rsidP="00CE4459">
      <w:pPr>
        <w:pStyle w:val="IEEEParagraph"/>
        <w:ind w:firstLine="0"/>
      </w:pPr>
    </w:p>
    <w:p w:rsidR="00577267" w:rsidRPr="008621C6" w:rsidRDefault="00577267" w:rsidP="00CE4459">
      <w:pPr>
        <w:pStyle w:val="IEEEParagraph"/>
        <w:ind w:firstLine="0"/>
        <w:sectPr w:rsidR="00577267" w:rsidRPr="008621C6" w:rsidSect="00B63852">
          <w:type w:val="continuous"/>
          <w:pgSz w:w="11906" w:h="16838"/>
          <w:pgMar w:top="2268" w:right="1701" w:bottom="1701" w:left="2268" w:header="706" w:footer="706" w:gutter="0"/>
          <w:cols w:space="824"/>
          <w:docGrid w:linePitch="360"/>
        </w:sectPr>
      </w:pPr>
    </w:p>
    <w:p w:rsidR="00CE4459" w:rsidRPr="006D3ECD" w:rsidRDefault="00CE4459" w:rsidP="00577267">
      <w:pPr>
        <w:pStyle w:val="IEEEHeading2"/>
        <w:numPr>
          <w:ilvl w:val="0"/>
          <w:numId w:val="8"/>
        </w:numPr>
        <w:spacing w:before="0" w:after="0" w:line="360" w:lineRule="auto"/>
        <w:ind w:left="426" w:hanging="426"/>
        <w:rPr>
          <w:b/>
          <w:i w:val="0"/>
          <w:sz w:val="24"/>
        </w:rPr>
      </w:pPr>
      <w:r w:rsidRPr="006D3ECD">
        <w:rPr>
          <w:b/>
          <w:i w:val="0"/>
          <w:sz w:val="24"/>
        </w:rPr>
        <w:t xml:space="preserve">Keanekaragaman Suku </w:t>
      </w:r>
    </w:p>
    <w:p w:rsidR="00A62DE1" w:rsidRPr="00A62DE1" w:rsidRDefault="00CE4459" w:rsidP="00A62DE1">
      <w:pPr>
        <w:pStyle w:val="IEEEHeading2"/>
        <w:numPr>
          <w:ilvl w:val="0"/>
          <w:numId w:val="0"/>
        </w:numPr>
        <w:spacing w:before="0" w:line="360" w:lineRule="auto"/>
        <w:ind w:firstLine="426"/>
        <w:jc w:val="both"/>
        <w:rPr>
          <w:i w:val="0"/>
          <w:sz w:val="24"/>
          <w:lang w:val="en-US"/>
        </w:rPr>
      </w:pPr>
      <w:r w:rsidRPr="00446B30">
        <w:rPr>
          <w:i w:val="0"/>
          <w:sz w:val="24"/>
          <w:lang w:val="en-US"/>
        </w:rPr>
        <w:t>Terdapat</w:t>
      </w:r>
      <w:r w:rsidRPr="00446B30">
        <w:rPr>
          <w:i w:val="0"/>
          <w:sz w:val="24"/>
        </w:rPr>
        <w:t xml:space="preserve"> 12 suku tanaman buah di kawasan taman buah Kebun Raya Liwa, </w:t>
      </w:r>
      <w:r w:rsidRPr="00446B30">
        <w:rPr>
          <w:i w:val="0"/>
          <w:sz w:val="24"/>
          <w:lang w:val="en-US"/>
        </w:rPr>
        <w:t>yaitu</w:t>
      </w:r>
      <w:r w:rsidRPr="00446B30">
        <w:rPr>
          <w:i w:val="0"/>
          <w:sz w:val="24"/>
        </w:rPr>
        <w:t xml:space="preserve"> suku Anacardiaceae, Annonaceae, Guttiferae, Lauraceae, Malvaceae, Meliaceae, Moraceae, Myrtaceae, Oxalidaceae, Rosaceae, Sapindaceae, dan Sapotaceae</w:t>
      </w:r>
      <w:r w:rsidRPr="00446B30">
        <w:rPr>
          <w:i w:val="0"/>
          <w:sz w:val="24"/>
          <w:lang w:val="en-US"/>
        </w:rPr>
        <w:t>. S</w:t>
      </w:r>
      <w:r w:rsidRPr="00446B30">
        <w:rPr>
          <w:i w:val="0"/>
          <w:sz w:val="24"/>
        </w:rPr>
        <w:t>uku</w:t>
      </w:r>
      <w:r w:rsidRPr="00446B30">
        <w:rPr>
          <w:i w:val="0"/>
          <w:sz w:val="24"/>
          <w:lang w:val="en-US"/>
        </w:rPr>
        <w:t xml:space="preserve"> yang mendominasi adalah</w:t>
      </w:r>
      <w:r w:rsidRPr="00446B30">
        <w:rPr>
          <w:i w:val="0"/>
          <w:sz w:val="24"/>
        </w:rPr>
        <w:t xml:space="preserve"> Myrtaceae dengan total 263 spesimen dengan </w:t>
      </w:r>
      <w:r w:rsidR="009A3577">
        <w:rPr>
          <w:i w:val="0"/>
          <w:sz w:val="24"/>
        </w:rPr>
        <w:t>Frekuensi relatif</w:t>
      </w:r>
      <w:r w:rsidRPr="00446B30">
        <w:rPr>
          <w:i w:val="0"/>
          <w:sz w:val="24"/>
        </w:rPr>
        <w:t xml:space="preserve"> sebanyak 46%. </w:t>
      </w:r>
      <w:r w:rsidRPr="00A62DE1">
        <w:rPr>
          <w:i w:val="0"/>
          <w:sz w:val="24"/>
          <w:lang w:val="en-US"/>
        </w:rPr>
        <w:t>(Gambar</w:t>
      </w:r>
      <w:r w:rsidR="006D3ECD" w:rsidRPr="00A62DE1">
        <w:rPr>
          <w:i w:val="0"/>
          <w:sz w:val="24"/>
          <w:lang w:val="en-US"/>
        </w:rPr>
        <w:t xml:space="preserve"> 2</w:t>
      </w:r>
      <w:r w:rsidRPr="00A62DE1">
        <w:rPr>
          <w:i w:val="0"/>
          <w:sz w:val="24"/>
          <w:lang w:val="en-US"/>
        </w:rPr>
        <w:t>)</w:t>
      </w:r>
    </w:p>
    <w:p w:rsidR="00CE4459" w:rsidRDefault="00CE4459" w:rsidP="00CE4459">
      <w:pPr>
        <w:pStyle w:val="IEEEParagraph"/>
        <w:ind w:firstLine="0"/>
        <w:rPr>
          <w:noProof/>
          <w:lang w:eastAsia="id-ID"/>
        </w:rPr>
      </w:pPr>
      <w:r w:rsidRPr="00CE1131">
        <w:rPr>
          <w:noProof/>
          <w:lang w:eastAsia="id-ID"/>
        </w:rPr>
        <w:drawing>
          <wp:inline distT="0" distB="0" distL="0" distR="0">
            <wp:extent cx="2314575" cy="2781300"/>
            <wp:effectExtent l="0" t="0" r="9525"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E4459" w:rsidRPr="005836FE" w:rsidRDefault="00CE4459" w:rsidP="00A62DE1">
      <w:pPr>
        <w:spacing w:line="360" w:lineRule="auto"/>
        <w:ind w:left="993" w:hanging="993"/>
        <w:jc w:val="both"/>
        <w:rPr>
          <w:sz w:val="22"/>
          <w:szCs w:val="22"/>
          <w:lang w:val="en-US"/>
        </w:rPr>
      </w:pPr>
      <w:r w:rsidRPr="00A62DE1">
        <w:rPr>
          <w:sz w:val="22"/>
          <w:szCs w:val="22"/>
        </w:rPr>
        <w:t xml:space="preserve">Gambar </w:t>
      </w:r>
      <w:r w:rsidR="006D3ECD" w:rsidRPr="00A62DE1">
        <w:rPr>
          <w:sz w:val="22"/>
          <w:szCs w:val="22"/>
        </w:rPr>
        <w:t>2</w:t>
      </w:r>
      <w:r w:rsidRPr="00A62DE1">
        <w:rPr>
          <w:sz w:val="22"/>
          <w:szCs w:val="22"/>
        </w:rPr>
        <w:t>.</w:t>
      </w:r>
      <w:r w:rsidRPr="005836FE">
        <w:rPr>
          <w:sz w:val="22"/>
          <w:szCs w:val="22"/>
        </w:rPr>
        <w:t xml:space="preserve"> </w:t>
      </w:r>
      <w:r w:rsidR="00A62DE1">
        <w:rPr>
          <w:sz w:val="22"/>
          <w:szCs w:val="22"/>
          <w:lang w:val="en-US"/>
        </w:rPr>
        <w:t>Frekuensi relatif</w:t>
      </w:r>
      <w:r w:rsidRPr="005836FE">
        <w:rPr>
          <w:sz w:val="22"/>
          <w:szCs w:val="22"/>
        </w:rPr>
        <w:t xml:space="preserve"> suku</w:t>
      </w:r>
      <w:r w:rsidR="00A62DE1">
        <w:rPr>
          <w:sz w:val="22"/>
          <w:szCs w:val="22"/>
        </w:rPr>
        <w:t xml:space="preserve"> tanaman buah</w:t>
      </w:r>
      <w:r w:rsidRPr="005836FE">
        <w:rPr>
          <w:sz w:val="22"/>
          <w:szCs w:val="22"/>
        </w:rPr>
        <w:t xml:space="preserve"> di</w:t>
      </w:r>
      <w:r w:rsidR="00A62DE1">
        <w:rPr>
          <w:sz w:val="22"/>
          <w:szCs w:val="22"/>
        </w:rPr>
        <w:t xml:space="preserve"> kawasan</w:t>
      </w:r>
      <w:r w:rsidRPr="005836FE">
        <w:rPr>
          <w:sz w:val="22"/>
          <w:szCs w:val="22"/>
        </w:rPr>
        <w:t xml:space="preserve"> Taman Buah Kebun Raya Liwa</w:t>
      </w:r>
      <w:r w:rsidRPr="005836FE">
        <w:rPr>
          <w:sz w:val="22"/>
          <w:szCs w:val="22"/>
          <w:lang w:val="en-US"/>
        </w:rPr>
        <w:t>.</w:t>
      </w:r>
    </w:p>
    <w:p w:rsidR="00577267" w:rsidRDefault="00577267" w:rsidP="00CE4459">
      <w:pPr>
        <w:pStyle w:val="IEEEParagraph"/>
      </w:pPr>
    </w:p>
    <w:p w:rsidR="00577267" w:rsidRPr="00DA4CC9" w:rsidRDefault="00577267" w:rsidP="00CE4459">
      <w:pPr>
        <w:pStyle w:val="IEEEParagraph"/>
      </w:pPr>
    </w:p>
    <w:p w:rsidR="006D3ECD" w:rsidRPr="006D3ECD" w:rsidRDefault="00CE4459" w:rsidP="00577267">
      <w:pPr>
        <w:pStyle w:val="IEEEHeading2"/>
        <w:numPr>
          <w:ilvl w:val="0"/>
          <w:numId w:val="8"/>
        </w:numPr>
        <w:spacing w:after="0" w:line="360" w:lineRule="auto"/>
        <w:ind w:left="284" w:hanging="284"/>
        <w:rPr>
          <w:b/>
          <w:i w:val="0"/>
          <w:sz w:val="24"/>
        </w:rPr>
      </w:pPr>
      <w:r w:rsidRPr="006D3ECD">
        <w:rPr>
          <w:b/>
          <w:i w:val="0"/>
          <w:sz w:val="24"/>
        </w:rPr>
        <w:lastRenderedPageBreak/>
        <w:t xml:space="preserve">Keanekaragaman Jenis </w:t>
      </w:r>
    </w:p>
    <w:p w:rsidR="00A62DE1" w:rsidRDefault="00CE4459" w:rsidP="00A62DE1">
      <w:pPr>
        <w:pStyle w:val="ListParagraph"/>
        <w:spacing w:line="360" w:lineRule="auto"/>
        <w:ind w:left="0" w:firstLine="284"/>
        <w:jc w:val="both"/>
        <w:rPr>
          <w:rFonts w:ascii="Times New Roman" w:hAnsi="Times New Roman"/>
          <w:sz w:val="24"/>
          <w:szCs w:val="24"/>
          <w:lang w:val="en-US"/>
        </w:rPr>
      </w:pPr>
      <w:r w:rsidRPr="0083440E">
        <w:rPr>
          <w:rFonts w:ascii="Times New Roman" w:hAnsi="Times New Roman"/>
          <w:sz w:val="24"/>
          <w:szCs w:val="24"/>
        </w:rPr>
        <w:t>Berdasarkan hasil observas</w:t>
      </w:r>
      <w:r>
        <w:rPr>
          <w:rFonts w:ascii="Times New Roman" w:hAnsi="Times New Roman"/>
          <w:sz w:val="24"/>
          <w:szCs w:val="24"/>
        </w:rPr>
        <w:t>i lapangan diketahui terdapat 15</w:t>
      </w:r>
      <w:r w:rsidRPr="0083440E">
        <w:rPr>
          <w:rFonts w:ascii="Times New Roman" w:hAnsi="Times New Roman"/>
          <w:sz w:val="24"/>
          <w:szCs w:val="24"/>
        </w:rPr>
        <w:t xml:space="preserve"> jenis tanaman buah yang ad</w:t>
      </w:r>
      <w:r>
        <w:rPr>
          <w:rFonts w:ascii="Times New Roman" w:hAnsi="Times New Roman"/>
          <w:sz w:val="24"/>
          <w:szCs w:val="24"/>
        </w:rPr>
        <w:t>a di kawasan taman buah Kebun R</w:t>
      </w:r>
      <w:r w:rsidRPr="0083440E">
        <w:rPr>
          <w:rFonts w:ascii="Times New Roman" w:hAnsi="Times New Roman"/>
          <w:sz w:val="24"/>
          <w:szCs w:val="24"/>
        </w:rPr>
        <w:t>aya Liwa</w:t>
      </w:r>
      <w:r>
        <w:rPr>
          <w:rFonts w:ascii="Times New Roman" w:hAnsi="Times New Roman"/>
          <w:sz w:val="24"/>
          <w:szCs w:val="24"/>
          <w:lang w:val="en-US"/>
        </w:rPr>
        <w:t xml:space="preserve">, </w:t>
      </w:r>
      <w:r w:rsidRPr="0083440E">
        <w:rPr>
          <w:rFonts w:ascii="Times New Roman" w:hAnsi="Times New Roman"/>
          <w:sz w:val="24"/>
          <w:szCs w:val="24"/>
        </w:rPr>
        <w:t xml:space="preserve">yaitu </w:t>
      </w:r>
      <w:r w:rsidRPr="0083440E">
        <w:rPr>
          <w:rFonts w:ascii="Times New Roman" w:hAnsi="Times New Roman"/>
          <w:i/>
          <w:sz w:val="24"/>
          <w:szCs w:val="24"/>
        </w:rPr>
        <w:t xml:space="preserve">Mangifera laurina </w:t>
      </w:r>
      <w:r w:rsidRPr="0083440E">
        <w:rPr>
          <w:rFonts w:ascii="Times New Roman" w:hAnsi="Times New Roman"/>
          <w:sz w:val="24"/>
          <w:szCs w:val="24"/>
        </w:rPr>
        <w:t>Blume</w:t>
      </w:r>
      <w:r w:rsidR="00577267">
        <w:rPr>
          <w:rFonts w:ascii="Times New Roman" w:hAnsi="Times New Roman"/>
          <w:sz w:val="24"/>
          <w:szCs w:val="24"/>
          <w:lang w:val="en-US"/>
        </w:rPr>
        <w:t>,</w:t>
      </w:r>
      <w:r w:rsidRPr="0083440E">
        <w:rPr>
          <w:rFonts w:ascii="Times New Roman" w:hAnsi="Times New Roman"/>
          <w:i/>
          <w:sz w:val="24"/>
          <w:szCs w:val="24"/>
        </w:rPr>
        <w:t>Annona muricata</w:t>
      </w:r>
      <w:r w:rsidRPr="0083440E">
        <w:rPr>
          <w:rFonts w:ascii="Times New Roman" w:hAnsi="Times New Roman"/>
          <w:sz w:val="24"/>
          <w:szCs w:val="24"/>
        </w:rPr>
        <w:t xml:space="preserve"> L.</w:t>
      </w:r>
      <w:r w:rsidR="00577267">
        <w:rPr>
          <w:rFonts w:ascii="Times New Roman" w:hAnsi="Times New Roman"/>
          <w:sz w:val="24"/>
          <w:szCs w:val="24"/>
          <w:lang w:val="en-US"/>
        </w:rPr>
        <w:t xml:space="preserve">, </w:t>
      </w:r>
      <w:r w:rsidRPr="0083440E">
        <w:rPr>
          <w:rFonts w:ascii="Times New Roman" w:hAnsi="Times New Roman"/>
          <w:i/>
          <w:sz w:val="24"/>
          <w:szCs w:val="24"/>
        </w:rPr>
        <w:t xml:space="preserve">Garcinia mangostana </w:t>
      </w:r>
      <w:r w:rsidRPr="0083440E">
        <w:rPr>
          <w:rFonts w:ascii="Times New Roman" w:hAnsi="Times New Roman"/>
          <w:sz w:val="24"/>
          <w:szCs w:val="24"/>
        </w:rPr>
        <w:t>L.</w:t>
      </w:r>
      <w:r w:rsidR="00577267">
        <w:rPr>
          <w:rFonts w:ascii="Times New Roman" w:hAnsi="Times New Roman"/>
          <w:sz w:val="24"/>
          <w:szCs w:val="24"/>
          <w:lang w:val="en-US"/>
        </w:rPr>
        <w:t xml:space="preserve">, </w:t>
      </w:r>
      <w:r w:rsidRPr="0083440E">
        <w:rPr>
          <w:rFonts w:ascii="Times New Roman" w:hAnsi="Times New Roman"/>
          <w:i/>
          <w:sz w:val="24"/>
          <w:szCs w:val="24"/>
        </w:rPr>
        <w:t>Persea americana</w:t>
      </w:r>
      <w:r w:rsidRPr="0083440E">
        <w:rPr>
          <w:rFonts w:ascii="Times New Roman" w:hAnsi="Times New Roman"/>
          <w:sz w:val="24"/>
          <w:szCs w:val="24"/>
        </w:rPr>
        <w:t xml:space="preserve"> Mill</w:t>
      </w:r>
      <w:r w:rsidR="00577267">
        <w:rPr>
          <w:rFonts w:ascii="Times New Roman" w:hAnsi="Times New Roman"/>
          <w:sz w:val="24"/>
          <w:szCs w:val="24"/>
          <w:lang w:val="en-US"/>
        </w:rPr>
        <w:t xml:space="preserve">, </w:t>
      </w:r>
      <w:r w:rsidRPr="0083440E">
        <w:rPr>
          <w:rFonts w:ascii="Times New Roman" w:hAnsi="Times New Roman"/>
          <w:i/>
          <w:sz w:val="24"/>
          <w:szCs w:val="24"/>
        </w:rPr>
        <w:t>Durio zibethinus</w:t>
      </w:r>
      <w:r w:rsidRPr="0083440E">
        <w:rPr>
          <w:rFonts w:ascii="Times New Roman" w:hAnsi="Times New Roman"/>
          <w:sz w:val="24"/>
          <w:szCs w:val="24"/>
        </w:rPr>
        <w:t xml:space="preserve"> Murr</w:t>
      </w:r>
      <w:r w:rsidR="00577267">
        <w:rPr>
          <w:rFonts w:ascii="Times New Roman" w:hAnsi="Times New Roman"/>
          <w:sz w:val="24"/>
          <w:szCs w:val="24"/>
          <w:lang w:val="en-US"/>
        </w:rPr>
        <w:t xml:space="preserve">, </w:t>
      </w:r>
      <w:r w:rsidRPr="0083440E">
        <w:rPr>
          <w:rFonts w:ascii="Times New Roman" w:hAnsi="Times New Roman"/>
          <w:i/>
          <w:sz w:val="24"/>
          <w:szCs w:val="24"/>
        </w:rPr>
        <w:t xml:space="preserve">Lansium domesticum </w:t>
      </w:r>
      <w:r w:rsidRPr="0083440E">
        <w:rPr>
          <w:rFonts w:ascii="Times New Roman" w:hAnsi="Times New Roman"/>
          <w:sz w:val="24"/>
          <w:szCs w:val="24"/>
        </w:rPr>
        <w:t>Corr</w:t>
      </w:r>
      <w:r w:rsidR="00577267">
        <w:rPr>
          <w:rFonts w:ascii="Times New Roman" w:hAnsi="Times New Roman"/>
          <w:sz w:val="24"/>
          <w:szCs w:val="24"/>
          <w:lang w:val="en-US"/>
        </w:rPr>
        <w:t xml:space="preserve">, </w:t>
      </w:r>
      <w:r w:rsidRPr="0083440E">
        <w:rPr>
          <w:rFonts w:ascii="Times New Roman" w:hAnsi="Times New Roman"/>
          <w:i/>
          <w:sz w:val="24"/>
          <w:szCs w:val="24"/>
        </w:rPr>
        <w:t xml:space="preserve">Artocarpus heterophyllus </w:t>
      </w:r>
      <w:r w:rsidRPr="0083440E">
        <w:rPr>
          <w:rFonts w:ascii="Times New Roman" w:hAnsi="Times New Roman"/>
          <w:sz w:val="24"/>
          <w:szCs w:val="24"/>
        </w:rPr>
        <w:t>Lam.</w:t>
      </w:r>
      <w:r w:rsidR="00577267">
        <w:rPr>
          <w:rFonts w:ascii="Times New Roman" w:hAnsi="Times New Roman"/>
          <w:sz w:val="24"/>
          <w:szCs w:val="24"/>
          <w:lang w:val="en-US"/>
        </w:rPr>
        <w:t xml:space="preserve">, </w:t>
      </w:r>
      <w:r w:rsidRPr="0083440E">
        <w:rPr>
          <w:rFonts w:ascii="Times New Roman" w:hAnsi="Times New Roman"/>
          <w:i/>
          <w:sz w:val="24"/>
          <w:szCs w:val="24"/>
        </w:rPr>
        <w:t>Syzygium aqueum</w:t>
      </w:r>
      <w:r w:rsidRPr="0083440E">
        <w:rPr>
          <w:rFonts w:ascii="Times New Roman" w:hAnsi="Times New Roman"/>
          <w:sz w:val="24"/>
          <w:szCs w:val="24"/>
        </w:rPr>
        <w:t xml:space="preserve"> (Burm.f.)</w:t>
      </w:r>
      <w:r w:rsidR="00577267">
        <w:rPr>
          <w:rFonts w:ascii="Times New Roman" w:hAnsi="Times New Roman"/>
          <w:sz w:val="24"/>
          <w:szCs w:val="24"/>
          <w:lang w:val="en-US"/>
        </w:rPr>
        <w:t xml:space="preserve">, </w:t>
      </w:r>
      <w:r w:rsidRPr="0083440E">
        <w:rPr>
          <w:rFonts w:ascii="Times New Roman" w:hAnsi="Times New Roman"/>
          <w:i/>
          <w:sz w:val="24"/>
          <w:szCs w:val="24"/>
        </w:rPr>
        <w:t>Psidium gu</w:t>
      </w:r>
      <w:r>
        <w:rPr>
          <w:rFonts w:ascii="Times New Roman" w:hAnsi="Times New Roman"/>
          <w:i/>
          <w:sz w:val="24"/>
          <w:szCs w:val="24"/>
          <w:lang w:val="en-US"/>
        </w:rPr>
        <w:t>a</w:t>
      </w:r>
      <w:r w:rsidRPr="0083440E">
        <w:rPr>
          <w:rFonts w:ascii="Times New Roman" w:hAnsi="Times New Roman"/>
          <w:i/>
          <w:sz w:val="24"/>
          <w:szCs w:val="24"/>
        </w:rPr>
        <w:t xml:space="preserve">java </w:t>
      </w:r>
      <w:r w:rsidRPr="0083440E">
        <w:rPr>
          <w:rFonts w:ascii="Times New Roman" w:hAnsi="Times New Roman"/>
          <w:sz w:val="24"/>
          <w:szCs w:val="24"/>
        </w:rPr>
        <w:t>L.</w:t>
      </w:r>
      <w:r w:rsidR="00577267">
        <w:rPr>
          <w:rFonts w:ascii="Times New Roman" w:hAnsi="Times New Roman"/>
          <w:sz w:val="24"/>
          <w:szCs w:val="24"/>
          <w:lang w:val="en-US"/>
        </w:rPr>
        <w:t xml:space="preserve">, </w:t>
      </w:r>
      <w:r w:rsidRPr="0083440E">
        <w:rPr>
          <w:rFonts w:ascii="Times New Roman" w:hAnsi="Times New Roman"/>
          <w:i/>
          <w:sz w:val="24"/>
          <w:szCs w:val="24"/>
        </w:rPr>
        <w:t xml:space="preserve">Syzygium malaccense </w:t>
      </w:r>
      <w:r w:rsidRPr="0083440E">
        <w:rPr>
          <w:rFonts w:ascii="Times New Roman" w:hAnsi="Times New Roman"/>
          <w:sz w:val="24"/>
          <w:szCs w:val="24"/>
        </w:rPr>
        <w:t>L.</w:t>
      </w:r>
      <w:r w:rsidR="00911107">
        <w:rPr>
          <w:rFonts w:ascii="Times New Roman" w:hAnsi="Times New Roman"/>
          <w:sz w:val="24"/>
          <w:szCs w:val="24"/>
          <w:lang w:val="en-US"/>
        </w:rPr>
        <w:t xml:space="preserve">, </w:t>
      </w:r>
      <w:r w:rsidRPr="0083440E">
        <w:rPr>
          <w:rFonts w:ascii="Times New Roman" w:hAnsi="Times New Roman"/>
          <w:i/>
          <w:sz w:val="24"/>
          <w:szCs w:val="24"/>
        </w:rPr>
        <w:t xml:space="preserve">Averrhoa carambola </w:t>
      </w:r>
      <w:r w:rsidRPr="0083440E">
        <w:rPr>
          <w:rFonts w:ascii="Times New Roman" w:hAnsi="Times New Roman"/>
          <w:sz w:val="24"/>
          <w:szCs w:val="24"/>
        </w:rPr>
        <w:t>L.</w:t>
      </w:r>
      <w:r w:rsidR="00911107">
        <w:rPr>
          <w:rFonts w:ascii="Times New Roman" w:hAnsi="Times New Roman"/>
          <w:sz w:val="24"/>
          <w:szCs w:val="24"/>
          <w:lang w:val="en-US"/>
        </w:rPr>
        <w:t xml:space="preserve">, </w:t>
      </w:r>
      <w:r w:rsidRPr="0083440E">
        <w:rPr>
          <w:rFonts w:ascii="Times New Roman" w:hAnsi="Times New Roman"/>
          <w:i/>
          <w:sz w:val="24"/>
          <w:szCs w:val="24"/>
        </w:rPr>
        <w:t>Malus sylvestris</w:t>
      </w:r>
      <w:r w:rsidRPr="0083440E">
        <w:rPr>
          <w:rFonts w:ascii="Times New Roman" w:hAnsi="Times New Roman"/>
          <w:sz w:val="24"/>
          <w:szCs w:val="24"/>
        </w:rPr>
        <w:t xml:space="preserve"> (L.) Mill</w:t>
      </w:r>
      <w:r w:rsidR="009A3577">
        <w:rPr>
          <w:rFonts w:ascii="Times New Roman" w:hAnsi="Times New Roman"/>
          <w:sz w:val="24"/>
          <w:szCs w:val="24"/>
          <w:lang w:val="en-US"/>
        </w:rPr>
        <w:t xml:space="preserve">, </w:t>
      </w:r>
      <w:r w:rsidRPr="0083440E">
        <w:rPr>
          <w:rFonts w:ascii="Times New Roman" w:hAnsi="Times New Roman"/>
          <w:i/>
          <w:sz w:val="24"/>
          <w:szCs w:val="24"/>
        </w:rPr>
        <w:t xml:space="preserve">Dimocarpus longan </w:t>
      </w:r>
      <w:r w:rsidRPr="0083440E">
        <w:rPr>
          <w:rFonts w:ascii="Times New Roman" w:hAnsi="Times New Roman"/>
          <w:sz w:val="24"/>
          <w:szCs w:val="24"/>
        </w:rPr>
        <w:t>Lour</w:t>
      </w:r>
      <w:r w:rsidR="009A3577">
        <w:rPr>
          <w:rFonts w:ascii="Times New Roman" w:hAnsi="Times New Roman"/>
          <w:sz w:val="24"/>
          <w:szCs w:val="24"/>
          <w:lang w:val="en-US"/>
        </w:rPr>
        <w:t xml:space="preserve">, </w:t>
      </w:r>
      <w:r w:rsidRPr="0083440E">
        <w:rPr>
          <w:rFonts w:ascii="Times New Roman" w:hAnsi="Times New Roman"/>
          <w:i/>
          <w:sz w:val="24"/>
          <w:szCs w:val="24"/>
        </w:rPr>
        <w:t>Nephelium lappaceum</w:t>
      </w:r>
      <w:r w:rsidR="009A3577">
        <w:rPr>
          <w:rFonts w:ascii="Times New Roman" w:hAnsi="Times New Roman"/>
          <w:sz w:val="24"/>
          <w:szCs w:val="24"/>
          <w:lang w:val="en-US"/>
        </w:rPr>
        <w:t xml:space="preserve">, </w:t>
      </w:r>
      <w:r w:rsidRPr="0083440E">
        <w:rPr>
          <w:rFonts w:ascii="Times New Roman" w:hAnsi="Times New Roman"/>
          <w:i/>
          <w:sz w:val="24"/>
          <w:szCs w:val="24"/>
        </w:rPr>
        <w:t xml:space="preserve">Manilkara kauki </w:t>
      </w:r>
      <w:r w:rsidRPr="0083440E">
        <w:rPr>
          <w:rFonts w:ascii="Times New Roman" w:hAnsi="Times New Roman"/>
          <w:sz w:val="24"/>
          <w:szCs w:val="24"/>
        </w:rPr>
        <w:t>(L.) Dubard</w:t>
      </w:r>
      <w:r>
        <w:rPr>
          <w:rFonts w:ascii="Times New Roman" w:hAnsi="Times New Roman"/>
          <w:sz w:val="24"/>
          <w:szCs w:val="24"/>
          <w:lang w:val="en-US"/>
        </w:rPr>
        <w:t xml:space="preserve">. </w:t>
      </w:r>
      <w:r w:rsidR="009A3577">
        <w:rPr>
          <w:rFonts w:ascii="Times New Roman" w:hAnsi="Times New Roman"/>
          <w:sz w:val="24"/>
          <w:szCs w:val="24"/>
          <w:lang w:val="en-US"/>
        </w:rPr>
        <w:t>Frekuensi relatif</w:t>
      </w:r>
      <w:r>
        <w:rPr>
          <w:rFonts w:ascii="Times New Roman" w:hAnsi="Times New Roman"/>
          <w:sz w:val="24"/>
          <w:szCs w:val="24"/>
          <w:lang w:val="en-US"/>
        </w:rPr>
        <w:t xml:space="preserve"> tiap jenis </w:t>
      </w:r>
      <w:r w:rsidR="009A3577">
        <w:rPr>
          <w:rFonts w:ascii="Times New Roman" w:hAnsi="Times New Roman"/>
          <w:sz w:val="24"/>
          <w:szCs w:val="24"/>
          <w:lang w:val="en-US"/>
        </w:rPr>
        <w:t xml:space="preserve">tanaman </w:t>
      </w:r>
      <w:r>
        <w:rPr>
          <w:rFonts w:ascii="Times New Roman" w:hAnsi="Times New Roman"/>
          <w:sz w:val="24"/>
          <w:szCs w:val="24"/>
          <w:lang w:val="en-US"/>
        </w:rPr>
        <w:t xml:space="preserve">disajikan pada </w:t>
      </w:r>
      <w:r w:rsidRPr="00A62DE1">
        <w:rPr>
          <w:rFonts w:ascii="Times New Roman" w:hAnsi="Times New Roman"/>
          <w:sz w:val="24"/>
          <w:szCs w:val="24"/>
          <w:lang w:val="en-US"/>
        </w:rPr>
        <w:t>gambar</w:t>
      </w:r>
      <w:r w:rsidR="00A62DE1" w:rsidRPr="00A62DE1">
        <w:rPr>
          <w:rFonts w:ascii="Times New Roman" w:hAnsi="Times New Roman"/>
          <w:sz w:val="24"/>
          <w:szCs w:val="24"/>
          <w:lang w:val="en-US"/>
        </w:rPr>
        <w:t xml:space="preserve"> 3</w:t>
      </w:r>
      <w:r w:rsidRPr="00A62DE1">
        <w:rPr>
          <w:rFonts w:ascii="Times New Roman" w:hAnsi="Times New Roman"/>
          <w:sz w:val="24"/>
          <w:szCs w:val="24"/>
          <w:lang w:val="en-US"/>
        </w:rPr>
        <w:t>.</w:t>
      </w:r>
    </w:p>
    <w:p w:rsidR="00577267" w:rsidRPr="00D64D8F" w:rsidRDefault="00577267" w:rsidP="009A3577">
      <w:pPr>
        <w:pStyle w:val="ListParagraph"/>
        <w:spacing w:line="360" w:lineRule="auto"/>
        <w:ind w:left="0" w:firstLine="567"/>
        <w:jc w:val="both"/>
        <w:rPr>
          <w:rFonts w:ascii="Times New Roman" w:hAnsi="Times New Roman"/>
          <w:sz w:val="24"/>
          <w:szCs w:val="24"/>
          <w:lang w:val="en-US"/>
        </w:rPr>
      </w:pPr>
      <w:r w:rsidRPr="00D64D8F">
        <w:rPr>
          <w:rFonts w:ascii="Times New Roman" w:hAnsi="Times New Roman"/>
          <w:sz w:val="24"/>
          <w:szCs w:val="24"/>
          <w:lang w:val="en-US"/>
        </w:rPr>
        <w:t xml:space="preserve">Taman </w:t>
      </w:r>
      <w:r w:rsidR="009A3577" w:rsidRPr="00D64D8F">
        <w:rPr>
          <w:rFonts w:ascii="Times New Roman" w:hAnsi="Times New Roman"/>
          <w:sz w:val="24"/>
          <w:szCs w:val="24"/>
          <w:lang w:val="en-US"/>
        </w:rPr>
        <w:t xml:space="preserve">Buah Kebun Raya Liwa </w:t>
      </w:r>
      <w:r w:rsidRPr="00D64D8F">
        <w:rPr>
          <w:rFonts w:ascii="Times New Roman" w:hAnsi="Times New Roman"/>
          <w:sz w:val="24"/>
          <w:szCs w:val="24"/>
          <w:lang w:val="en-US"/>
        </w:rPr>
        <w:t xml:space="preserve">didominasi oleh </w:t>
      </w:r>
      <w:r w:rsidRPr="00D64D8F">
        <w:rPr>
          <w:rFonts w:ascii="Times New Roman" w:hAnsi="Times New Roman"/>
          <w:i/>
          <w:sz w:val="24"/>
          <w:szCs w:val="24"/>
        </w:rPr>
        <w:t xml:space="preserve">Psidium gujava </w:t>
      </w:r>
      <w:proofErr w:type="gramStart"/>
      <w:r w:rsidRPr="00D64D8F">
        <w:rPr>
          <w:rFonts w:ascii="Times New Roman" w:hAnsi="Times New Roman"/>
          <w:sz w:val="24"/>
          <w:szCs w:val="24"/>
        </w:rPr>
        <w:t>L</w:t>
      </w:r>
      <w:r w:rsidRPr="00D64D8F">
        <w:rPr>
          <w:rFonts w:ascii="Times New Roman" w:hAnsi="Times New Roman"/>
          <w:sz w:val="24"/>
          <w:szCs w:val="24"/>
          <w:lang w:val="en-US"/>
        </w:rPr>
        <w:t>.</w:t>
      </w:r>
      <w:r w:rsidR="009A3577">
        <w:rPr>
          <w:rFonts w:ascii="Times New Roman" w:hAnsi="Times New Roman"/>
          <w:sz w:val="24"/>
          <w:szCs w:val="24"/>
          <w:lang w:val="en-US"/>
        </w:rPr>
        <w:t>.</w:t>
      </w:r>
      <w:proofErr w:type="gramEnd"/>
      <w:r w:rsidRPr="00D64D8F">
        <w:rPr>
          <w:rFonts w:ascii="Times New Roman" w:hAnsi="Times New Roman"/>
          <w:sz w:val="24"/>
          <w:szCs w:val="24"/>
          <w:lang w:val="en-US"/>
        </w:rPr>
        <w:t xml:space="preserve"> Terdapat</w:t>
      </w:r>
      <w:r w:rsidRPr="00D64D8F">
        <w:rPr>
          <w:rFonts w:ascii="Times New Roman" w:hAnsi="Times New Roman"/>
          <w:sz w:val="24"/>
          <w:szCs w:val="24"/>
        </w:rPr>
        <w:t xml:space="preserve"> 144 spesimen </w:t>
      </w:r>
      <w:r w:rsidR="009A3577">
        <w:rPr>
          <w:rFonts w:ascii="Times New Roman" w:hAnsi="Times New Roman"/>
          <w:sz w:val="24"/>
          <w:szCs w:val="24"/>
          <w:lang w:val="en-US"/>
        </w:rPr>
        <w:t>tanaman</w:t>
      </w:r>
      <w:r w:rsidRPr="00D64D8F">
        <w:rPr>
          <w:rFonts w:ascii="Times New Roman" w:hAnsi="Times New Roman"/>
          <w:sz w:val="24"/>
          <w:szCs w:val="24"/>
          <w:lang w:val="en-US"/>
        </w:rPr>
        <w:t xml:space="preserve"> </w:t>
      </w:r>
      <w:r w:rsidRPr="00D64D8F">
        <w:rPr>
          <w:rFonts w:ascii="Times New Roman" w:hAnsi="Times New Roman"/>
          <w:sz w:val="24"/>
          <w:szCs w:val="24"/>
        </w:rPr>
        <w:t xml:space="preserve">dengan </w:t>
      </w:r>
      <w:r w:rsidR="009A3577">
        <w:rPr>
          <w:rFonts w:ascii="Times New Roman" w:hAnsi="Times New Roman"/>
          <w:sz w:val="24"/>
          <w:szCs w:val="24"/>
          <w:lang w:val="en-US"/>
        </w:rPr>
        <w:t>f</w:t>
      </w:r>
      <w:r w:rsidR="009A3577">
        <w:rPr>
          <w:rFonts w:ascii="Times New Roman" w:hAnsi="Times New Roman"/>
          <w:sz w:val="24"/>
          <w:szCs w:val="24"/>
        </w:rPr>
        <w:t>rekuensi relatif</w:t>
      </w:r>
      <w:r w:rsidRPr="00D64D8F">
        <w:rPr>
          <w:rFonts w:ascii="Times New Roman" w:hAnsi="Times New Roman"/>
          <w:sz w:val="24"/>
          <w:szCs w:val="24"/>
        </w:rPr>
        <w:t xml:space="preserve"> se</w:t>
      </w:r>
      <w:r w:rsidRPr="00D64D8F">
        <w:rPr>
          <w:rFonts w:ascii="Times New Roman" w:hAnsi="Times New Roman"/>
          <w:sz w:val="24"/>
          <w:szCs w:val="24"/>
          <w:lang w:val="en-US"/>
        </w:rPr>
        <w:t>besar</w:t>
      </w:r>
      <w:r w:rsidRPr="00D64D8F">
        <w:rPr>
          <w:rFonts w:ascii="Times New Roman" w:hAnsi="Times New Roman"/>
          <w:sz w:val="24"/>
          <w:szCs w:val="24"/>
        </w:rPr>
        <w:t xml:space="preserve"> 25%</w:t>
      </w:r>
      <w:r w:rsidRPr="00D64D8F">
        <w:rPr>
          <w:rFonts w:ascii="Times New Roman" w:hAnsi="Times New Roman"/>
          <w:sz w:val="24"/>
          <w:szCs w:val="24"/>
          <w:lang w:val="en-US"/>
        </w:rPr>
        <w:t xml:space="preserve"> dari seluruh tanaman yang ada. Secara alami </w:t>
      </w:r>
      <w:r w:rsidR="009A3577" w:rsidRPr="009A3577">
        <w:rPr>
          <w:rFonts w:ascii="Times New Roman" w:hAnsi="Times New Roman"/>
          <w:i/>
          <w:sz w:val="24"/>
          <w:szCs w:val="24"/>
          <w:lang w:val="en-US"/>
        </w:rPr>
        <w:t xml:space="preserve">Psidium guajava </w:t>
      </w:r>
      <w:r w:rsidR="009A3577" w:rsidRPr="009A3577">
        <w:rPr>
          <w:rFonts w:ascii="Times New Roman" w:hAnsi="Times New Roman"/>
          <w:sz w:val="24"/>
          <w:szCs w:val="24"/>
          <w:lang w:val="en-US"/>
        </w:rPr>
        <w:t>L.</w:t>
      </w:r>
      <w:r w:rsidR="009A3577">
        <w:rPr>
          <w:rFonts w:ascii="Times New Roman" w:hAnsi="Times New Roman"/>
          <w:i/>
          <w:sz w:val="24"/>
          <w:szCs w:val="24"/>
          <w:lang w:val="en-US"/>
        </w:rPr>
        <w:t xml:space="preserve"> </w:t>
      </w:r>
      <w:r w:rsidRPr="00D64D8F">
        <w:rPr>
          <w:rFonts w:ascii="Times New Roman" w:hAnsi="Times New Roman"/>
          <w:sz w:val="24"/>
          <w:szCs w:val="24"/>
          <w:lang w:val="en-US"/>
        </w:rPr>
        <w:t>mudah untuk tumbuh karena memiliki produktivitas biji sangat tinggi, cepat matang, dan bijinya mudah untuk</w:t>
      </w:r>
      <w:r>
        <w:rPr>
          <w:rFonts w:ascii="Times New Roman" w:hAnsi="Times New Roman"/>
          <w:sz w:val="24"/>
          <w:szCs w:val="24"/>
          <w:lang w:val="en-US"/>
        </w:rPr>
        <w:t xml:space="preserve"> </w:t>
      </w:r>
      <w:r w:rsidRPr="00D64D8F">
        <w:rPr>
          <w:rFonts w:ascii="Times New Roman" w:hAnsi="Times New Roman"/>
          <w:sz w:val="24"/>
          <w:szCs w:val="24"/>
          <w:lang w:val="en-US"/>
        </w:rPr>
        <w:t>dipencarkan. Pemencaran biasanya biji dilakukan oleh mamalia and burung (</w:t>
      </w:r>
      <w:r w:rsidR="009A3577">
        <w:rPr>
          <w:rFonts w:ascii="Times New Roman" w:hAnsi="Times New Roman"/>
          <w:sz w:val="24"/>
          <w:szCs w:val="24"/>
          <w:lang w:val="en-US"/>
        </w:rPr>
        <w:t>C</w:t>
      </w:r>
      <w:r w:rsidRPr="00D64D8F">
        <w:rPr>
          <w:rFonts w:ascii="Times New Roman" w:hAnsi="Times New Roman"/>
          <w:sz w:val="24"/>
          <w:szCs w:val="24"/>
          <w:lang w:val="en-US"/>
        </w:rPr>
        <w:t xml:space="preserve">ronk </w:t>
      </w:r>
      <w:r w:rsidR="009A3577">
        <w:rPr>
          <w:rFonts w:ascii="Times New Roman" w:hAnsi="Times New Roman"/>
          <w:sz w:val="24"/>
          <w:szCs w:val="24"/>
          <w:lang w:val="en-US"/>
        </w:rPr>
        <w:t>dan</w:t>
      </w:r>
      <w:r w:rsidRPr="00D64D8F">
        <w:rPr>
          <w:rFonts w:ascii="Times New Roman" w:hAnsi="Times New Roman"/>
          <w:sz w:val="24"/>
          <w:szCs w:val="24"/>
          <w:lang w:val="en-US"/>
        </w:rPr>
        <w:t xml:space="preserve"> </w:t>
      </w:r>
      <w:r w:rsidR="009A3577">
        <w:rPr>
          <w:rFonts w:ascii="Times New Roman" w:hAnsi="Times New Roman"/>
          <w:sz w:val="24"/>
          <w:szCs w:val="24"/>
          <w:lang w:val="en-US"/>
        </w:rPr>
        <w:t>F</w:t>
      </w:r>
      <w:r w:rsidRPr="00D64D8F">
        <w:rPr>
          <w:rFonts w:ascii="Times New Roman" w:hAnsi="Times New Roman"/>
          <w:sz w:val="24"/>
          <w:szCs w:val="24"/>
          <w:lang w:val="en-US"/>
        </w:rPr>
        <w:t>uller</w:t>
      </w:r>
      <w:r w:rsidR="009A3577">
        <w:rPr>
          <w:rFonts w:ascii="Times New Roman" w:hAnsi="Times New Roman"/>
          <w:sz w:val="24"/>
          <w:szCs w:val="24"/>
          <w:lang w:val="en-US"/>
        </w:rPr>
        <w:t>,</w:t>
      </w:r>
      <w:r w:rsidRPr="00D64D8F">
        <w:rPr>
          <w:rFonts w:ascii="Times New Roman" w:hAnsi="Times New Roman"/>
          <w:sz w:val="24"/>
          <w:szCs w:val="24"/>
          <w:lang w:val="en-US"/>
        </w:rPr>
        <w:t xml:space="preserve"> 1995). Tanaman muda </w:t>
      </w:r>
      <w:r w:rsidR="009A3577" w:rsidRPr="009A3577">
        <w:rPr>
          <w:rFonts w:ascii="Times New Roman" w:hAnsi="Times New Roman"/>
          <w:i/>
          <w:sz w:val="24"/>
          <w:szCs w:val="24"/>
          <w:lang w:val="en-US"/>
        </w:rPr>
        <w:t xml:space="preserve">Psidium guajava </w:t>
      </w:r>
      <w:r w:rsidR="009A3577" w:rsidRPr="009A3577">
        <w:rPr>
          <w:rFonts w:ascii="Times New Roman" w:hAnsi="Times New Roman"/>
          <w:sz w:val="24"/>
          <w:szCs w:val="24"/>
          <w:lang w:val="en-US"/>
        </w:rPr>
        <w:t>L.</w:t>
      </w:r>
      <w:r w:rsidR="009A3577">
        <w:rPr>
          <w:rFonts w:ascii="Times New Roman" w:hAnsi="Times New Roman"/>
          <w:sz w:val="24"/>
          <w:szCs w:val="24"/>
          <w:lang w:val="en-US"/>
        </w:rPr>
        <w:t xml:space="preserve"> </w:t>
      </w:r>
      <w:r w:rsidRPr="00D64D8F">
        <w:rPr>
          <w:rFonts w:ascii="Times New Roman" w:hAnsi="Times New Roman"/>
          <w:sz w:val="24"/>
          <w:szCs w:val="24"/>
          <w:lang w:val="en-US"/>
        </w:rPr>
        <w:t>juga sangat toleran terhadap dingin hingga suhu -7</w:t>
      </w:r>
      <w:r w:rsidRPr="00D64D8F">
        <w:rPr>
          <w:rFonts w:ascii="Times New Roman" w:hAnsi="Times New Roman"/>
          <w:sz w:val="24"/>
          <w:szCs w:val="24"/>
          <w:vertAlign w:val="superscript"/>
          <w:lang w:val="en-US"/>
        </w:rPr>
        <w:t>0</w:t>
      </w:r>
      <w:r w:rsidRPr="00D64D8F">
        <w:rPr>
          <w:rFonts w:ascii="Times New Roman" w:hAnsi="Times New Roman"/>
          <w:sz w:val="24"/>
          <w:szCs w:val="24"/>
          <w:lang w:val="en-US"/>
        </w:rPr>
        <w:t>C (</w:t>
      </w:r>
      <w:r w:rsidR="009A3577">
        <w:rPr>
          <w:rFonts w:ascii="Times New Roman" w:hAnsi="Times New Roman"/>
          <w:sz w:val="24"/>
          <w:szCs w:val="24"/>
          <w:lang w:val="en-US"/>
        </w:rPr>
        <w:t>U</w:t>
      </w:r>
      <w:r w:rsidRPr="00D64D8F">
        <w:rPr>
          <w:rFonts w:ascii="Times New Roman" w:hAnsi="Times New Roman"/>
          <w:sz w:val="24"/>
          <w:szCs w:val="24"/>
          <w:lang w:val="en-US"/>
        </w:rPr>
        <w:t xml:space="preserve">tsonomiya,1988). </w:t>
      </w:r>
    </w:p>
    <w:p w:rsidR="00577267" w:rsidRPr="00A62DE1" w:rsidRDefault="00577267" w:rsidP="00A62DE1">
      <w:pPr>
        <w:pStyle w:val="ListParagraph"/>
        <w:spacing w:line="360" w:lineRule="auto"/>
        <w:ind w:left="0" w:firstLine="284"/>
        <w:jc w:val="both"/>
        <w:rPr>
          <w:rFonts w:ascii="Times New Roman" w:hAnsi="Times New Roman"/>
          <w:sz w:val="24"/>
          <w:szCs w:val="24"/>
          <w:lang w:val="en-US"/>
        </w:rPr>
      </w:pPr>
    </w:p>
    <w:p w:rsidR="00CE4459" w:rsidRDefault="006D3ECD" w:rsidP="00CE4459">
      <w:pPr>
        <w:pStyle w:val="ListParagraph"/>
        <w:spacing w:line="240" w:lineRule="auto"/>
        <w:ind w:left="0"/>
        <w:jc w:val="both"/>
        <w:rPr>
          <w:rFonts w:ascii="Times New Roman" w:hAnsi="Times New Roman"/>
          <w:noProof/>
          <w:sz w:val="24"/>
          <w:szCs w:val="24"/>
          <w:lang w:eastAsia="id-ID"/>
        </w:rPr>
      </w:pPr>
      <w:r w:rsidRPr="003571C8">
        <w:rPr>
          <w:rFonts w:ascii="Times New Roman" w:hAnsi="Times New Roman"/>
          <w:noProof/>
          <w:sz w:val="24"/>
          <w:szCs w:val="24"/>
          <w:lang w:val="en-AU" w:eastAsia="id-ID"/>
        </w:rPr>
        <mc:AlternateContent>
          <mc:Choice Requires="wps">
            <w:drawing>
              <wp:anchor distT="0" distB="0" distL="114300" distR="114300" simplePos="0" relativeHeight="251662336" behindDoc="0" locked="0" layoutInCell="1" allowOverlap="1">
                <wp:simplePos x="0" y="0"/>
                <wp:positionH relativeFrom="column">
                  <wp:posOffset>-73025</wp:posOffset>
                </wp:positionH>
                <wp:positionV relativeFrom="paragraph">
                  <wp:posOffset>2540</wp:posOffset>
                </wp:positionV>
                <wp:extent cx="1091565" cy="2763520"/>
                <wp:effectExtent l="0" t="0" r="13335" b="177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2763520"/>
                        </a:xfrm>
                        <a:prstGeom prst="rect">
                          <a:avLst/>
                        </a:prstGeom>
                        <a:solidFill>
                          <a:srgbClr val="FFFFFF"/>
                        </a:solidFill>
                        <a:ln w="9525">
                          <a:solidFill>
                            <a:schemeClr val="bg2">
                              <a:lumMod val="75000"/>
                            </a:schemeClr>
                          </a:solidFill>
                          <a:miter lim="800000"/>
                          <a:headEnd/>
                          <a:tailEnd/>
                        </a:ln>
                      </wps:spPr>
                      <wps:txbx>
                        <w:txbxContent>
                          <w:p w:rsidR="006D3ECD" w:rsidRDefault="006D3ECD" w:rsidP="00CE4459">
                            <w:pPr>
                              <w:spacing w:after="60"/>
                              <w:rPr>
                                <w:rFonts w:ascii="Calibri" w:hAnsi="Calibri"/>
                                <w:i/>
                                <w:iCs/>
                                <w:color w:val="000000"/>
                                <w:kern w:val="24"/>
                                <w:sz w:val="18"/>
                                <w:szCs w:val="16"/>
                              </w:rPr>
                            </w:pPr>
                          </w:p>
                          <w:p w:rsidR="00CE4459" w:rsidRPr="006D3ECD" w:rsidRDefault="00CE4459" w:rsidP="00A62DE1">
                            <w:pPr>
                              <w:spacing w:after="100"/>
                              <w:jc w:val="right"/>
                              <w:rPr>
                                <w:rFonts w:ascii="Calibri" w:hAnsi="Calibri"/>
                                <w:color w:val="000000"/>
                                <w:kern w:val="24"/>
                                <w:sz w:val="12"/>
                                <w:szCs w:val="10"/>
                              </w:rPr>
                            </w:pPr>
                            <w:r w:rsidRPr="006D3ECD">
                              <w:rPr>
                                <w:rFonts w:ascii="Calibri" w:hAnsi="Calibri"/>
                                <w:i/>
                                <w:iCs/>
                                <w:color w:val="000000"/>
                                <w:kern w:val="24"/>
                                <w:sz w:val="12"/>
                                <w:szCs w:val="10"/>
                              </w:rPr>
                              <w:t xml:space="preserve">Manilkara kauki </w:t>
                            </w:r>
                            <w:r w:rsidRPr="006D3ECD">
                              <w:rPr>
                                <w:rFonts w:ascii="Calibri" w:hAnsi="Calibri"/>
                                <w:color w:val="000000"/>
                                <w:kern w:val="24"/>
                                <w:sz w:val="12"/>
                                <w:szCs w:val="10"/>
                              </w:rPr>
                              <w:t>(L.)</w:t>
                            </w:r>
                            <w:r w:rsidR="006D3ECD" w:rsidRPr="006D3ECD">
                              <w:rPr>
                                <w:rFonts w:ascii="Calibri" w:hAnsi="Calibri"/>
                                <w:color w:val="000000"/>
                                <w:kern w:val="24"/>
                                <w:sz w:val="12"/>
                                <w:szCs w:val="10"/>
                              </w:rPr>
                              <w:t xml:space="preserve"> </w:t>
                            </w:r>
                            <w:r w:rsidRPr="006D3ECD">
                              <w:rPr>
                                <w:rFonts w:ascii="Calibri" w:hAnsi="Calibri"/>
                                <w:color w:val="000000"/>
                                <w:kern w:val="24"/>
                                <w:sz w:val="12"/>
                                <w:szCs w:val="10"/>
                              </w:rPr>
                              <w:t>Dubard</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Nephelium lappaceum</w:t>
                            </w:r>
                          </w:p>
                          <w:p w:rsidR="00A62DE1" w:rsidRPr="006D3ECD" w:rsidRDefault="00CE4459" w:rsidP="00A62DE1">
                            <w:pPr>
                              <w:spacing w:after="100"/>
                              <w:jc w:val="right"/>
                              <w:rPr>
                                <w:rFonts w:ascii="Calibri" w:hAnsi="Calibri"/>
                                <w:color w:val="000000"/>
                                <w:kern w:val="24"/>
                                <w:sz w:val="12"/>
                                <w:szCs w:val="10"/>
                              </w:rPr>
                            </w:pPr>
                            <w:r w:rsidRPr="006D3ECD">
                              <w:rPr>
                                <w:rFonts w:ascii="Calibri" w:hAnsi="Calibri"/>
                                <w:i/>
                                <w:iCs/>
                                <w:color w:val="000000"/>
                                <w:kern w:val="24"/>
                                <w:sz w:val="12"/>
                                <w:szCs w:val="10"/>
                              </w:rPr>
                              <w:t xml:space="preserve">Dimocarpus longan </w:t>
                            </w:r>
                            <w:r w:rsidRPr="006D3ECD">
                              <w:rPr>
                                <w:rFonts w:ascii="Calibri" w:hAnsi="Calibri"/>
                                <w:color w:val="000000"/>
                                <w:kern w:val="24"/>
                                <w:sz w:val="12"/>
                                <w:szCs w:val="10"/>
                              </w:rPr>
                              <w:t>Lour</w:t>
                            </w:r>
                          </w:p>
                          <w:p w:rsidR="006D3ECD" w:rsidRPr="006D3ECD" w:rsidRDefault="00CE4459" w:rsidP="00A62DE1">
                            <w:pPr>
                              <w:spacing w:after="100"/>
                              <w:jc w:val="right"/>
                              <w:rPr>
                                <w:rFonts w:ascii="Calibri" w:hAnsi="Calibri"/>
                                <w:color w:val="000000"/>
                                <w:kern w:val="24"/>
                                <w:sz w:val="12"/>
                                <w:szCs w:val="10"/>
                              </w:rPr>
                            </w:pPr>
                            <w:r w:rsidRPr="006D3ECD">
                              <w:rPr>
                                <w:rFonts w:ascii="Calibri" w:hAnsi="Calibri"/>
                                <w:i/>
                                <w:iCs/>
                                <w:color w:val="000000"/>
                                <w:kern w:val="24"/>
                                <w:sz w:val="12"/>
                                <w:szCs w:val="10"/>
                              </w:rPr>
                              <w:t>Malus sylvestris</w:t>
                            </w:r>
                            <w:r w:rsidRPr="006D3ECD">
                              <w:rPr>
                                <w:rFonts w:ascii="Calibri" w:hAnsi="Calibri"/>
                                <w:color w:val="000000"/>
                                <w:kern w:val="24"/>
                                <w:sz w:val="12"/>
                                <w:szCs w:val="10"/>
                              </w:rPr>
                              <w:t xml:space="preserve"> (L.) Mill</w:t>
                            </w:r>
                          </w:p>
                          <w:p w:rsidR="006D3ECD" w:rsidRPr="006D3ECD" w:rsidRDefault="00CE4459" w:rsidP="00A62DE1">
                            <w:pPr>
                              <w:spacing w:after="100"/>
                              <w:jc w:val="right"/>
                              <w:rPr>
                                <w:rFonts w:ascii="Calibri" w:hAnsi="Calibri"/>
                                <w:color w:val="000000"/>
                                <w:kern w:val="24"/>
                                <w:sz w:val="12"/>
                                <w:szCs w:val="10"/>
                                <w:lang w:val="en-US"/>
                              </w:rPr>
                            </w:pPr>
                            <w:r w:rsidRPr="006D3ECD">
                              <w:rPr>
                                <w:rFonts w:ascii="Calibri" w:hAnsi="Calibri"/>
                                <w:i/>
                                <w:iCs/>
                                <w:color w:val="000000"/>
                                <w:kern w:val="24"/>
                                <w:sz w:val="12"/>
                                <w:szCs w:val="10"/>
                              </w:rPr>
                              <w:t xml:space="preserve">Averrhoa carambola </w:t>
                            </w:r>
                            <w:r w:rsidRPr="006D3ECD">
                              <w:rPr>
                                <w:rFonts w:ascii="Calibri" w:hAnsi="Calibri"/>
                                <w:color w:val="000000"/>
                                <w:kern w:val="24"/>
                                <w:sz w:val="12"/>
                                <w:szCs w:val="10"/>
                              </w:rPr>
                              <w:t>L</w:t>
                            </w:r>
                            <w:r w:rsidRPr="006D3ECD">
                              <w:rPr>
                                <w:rFonts w:ascii="Calibri" w:hAnsi="Calibri"/>
                                <w:color w:val="000000"/>
                                <w:kern w:val="24"/>
                                <w:sz w:val="12"/>
                                <w:szCs w:val="10"/>
                                <w:lang w:val="en-US"/>
                              </w:rPr>
                              <w:t>.</w:t>
                            </w:r>
                          </w:p>
                          <w:p w:rsidR="006D3ECD" w:rsidRPr="006D3ECD" w:rsidRDefault="00CE4459" w:rsidP="00A62DE1">
                            <w:pPr>
                              <w:spacing w:after="100"/>
                              <w:jc w:val="right"/>
                              <w:rPr>
                                <w:rFonts w:ascii="Calibri" w:hAnsi="Calibri"/>
                                <w:color w:val="000000"/>
                                <w:kern w:val="24"/>
                                <w:sz w:val="12"/>
                                <w:szCs w:val="10"/>
                              </w:rPr>
                            </w:pPr>
                            <w:r w:rsidRPr="006D3ECD">
                              <w:rPr>
                                <w:rFonts w:ascii="Calibri" w:hAnsi="Calibri"/>
                                <w:i/>
                                <w:iCs/>
                                <w:color w:val="000000"/>
                                <w:kern w:val="24"/>
                                <w:sz w:val="12"/>
                                <w:szCs w:val="10"/>
                              </w:rPr>
                              <w:t xml:space="preserve">Syzygium malaccense </w:t>
                            </w:r>
                            <w:r w:rsidRPr="006D3ECD">
                              <w:rPr>
                                <w:rFonts w:ascii="Calibri" w:hAnsi="Calibri"/>
                                <w:color w:val="000000"/>
                                <w:kern w:val="24"/>
                                <w:sz w:val="12"/>
                                <w:szCs w:val="10"/>
                              </w:rPr>
                              <w:t>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Psidium gujava </w:t>
                            </w:r>
                            <w:r w:rsidRPr="006D3ECD">
                              <w:rPr>
                                <w:rFonts w:ascii="Calibri" w:hAnsi="Calibri"/>
                                <w:color w:val="000000"/>
                                <w:kern w:val="24"/>
                                <w:sz w:val="12"/>
                                <w:szCs w:val="10"/>
                              </w:rPr>
                              <w:t>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Syzygium aqueum</w:t>
                            </w:r>
                            <w:r w:rsidRPr="006D3ECD">
                              <w:rPr>
                                <w:rFonts w:ascii="Calibri" w:hAnsi="Calibri"/>
                                <w:color w:val="000000"/>
                                <w:kern w:val="24"/>
                                <w:sz w:val="12"/>
                                <w:szCs w:val="10"/>
                              </w:rPr>
                              <w:t xml:space="preserve"> (Burm.f.)</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Artocarpus heterophyllus </w:t>
                            </w:r>
                            <w:r w:rsidRPr="006D3ECD">
                              <w:rPr>
                                <w:rFonts w:ascii="Calibri" w:hAnsi="Calibri"/>
                                <w:color w:val="000000"/>
                                <w:kern w:val="24"/>
                                <w:sz w:val="12"/>
                                <w:szCs w:val="10"/>
                              </w:rPr>
                              <w:t>Lam.</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Lansium domesticum </w:t>
                            </w:r>
                            <w:r w:rsidRPr="006D3ECD">
                              <w:rPr>
                                <w:rFonts w:ascii="Calibri" w:hAnsi="Calibri"/>
                                <w:color w:val="000000"/>
                                <w:kern w:val="24"/>
                                <w:sz w:val="12"/>
                                <w:szCs w:val="10"/>
                              </w:rPr>
                              <w:t>Corr</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Durio zibethinus</w:t>
                            </w:r>
                            <w:r w:rsidRPr="006D3ECD">
                              <w:rPr>
                                <w:rFonts w:ascii="Calibri" w:hAnsi="Calibri"/>
                                <w:color w:val="000000"/>
                                <w:kern w:val="24"/>
                                <w:sz w:val="12"/>
                                <w:szCs w:val="10"/>
                              </w:rPr>
                              <w:t xml:space="preserve"> Murr</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Persea americana</w:t>
                            </w:r>
                            <w:r w:rsidRPr="006D3ECD">
                              <w:rPr>
                                <w:rFonts w:ascii="Calibri" w:hAnsi="Calibri"/>
                                <w:color w:val="000000"/>
                                <w:kern w:val="24"/>
                                <w:sz w:val="12"/>
                                <w:szCs w:val="10"/>
                              </w:rPr>
                              <w:t xml:space="preserve"> Mill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Garcinia mangostana </w:t>
                            </w:r>
                            <w:r w:rsidRPr="006D3ECD">
                              <w:rPr>
                                <w:rFonts w:ascii="Calibri" w:hAnsi="Calibri"/>
                                <w:color w:val="000000"/>
                                <w:kern w:val="24"/>
                                <w:sz w:val="12"/>
                                <w:szCs w:val="10"/>
                              </w:rPr>
                              <w:t>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Annona muricata</w:t>
                            </w:r>
                            <w:r w:rsidRPr="006D3ECD">
                              <w:rPr>
                                <w:rFonts w:ascii="Calibri" w:hAnsi="Calibri"/>
                                <w:color w:val="000000"/>
                                <w:kern w:val="24"/>
                                <w:sz w:val="12"/>
                                <w:szCs w:val="10"/>
                              </w:rPr>
                              <w:t xml:space="preserve"> 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Mangifera laurina </w:t>
                            </w:r>
                            <w:r w:rsidRPr="006D3ECD">
                              <w:rPr>
                                <w:rFonts w:ascii="Calibri" w:hAnsi="Calibri"/>
                                <w:color w:val="000000"/>
                                <w:kern w:val="24"/>
                                <w:sz w:val="12"/>
                                <w:szCs w:val="10"/>
                              </w:rPr>
                              <w:t>Blume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75pt;margin-top:.2pt;width:85.95pt;height:2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tHQwIAAHQEAAAOAAAAZHJzL2Uyb0RvYy54bWysVNtu2zAMfR+wfxD0vtq5OG2NOEWXrsOA&#10;7gK0+wBZlm1hkqhJSuzs60fJaZZ2b8PyIEgmeXh4SGZ9M2pF9sJ5Caais4ucEmE4NNJ0Ff3+dP/u&#10;ihIfmGmYAiMqehCe3mzevlkPthRz6EE1whEEMb4cbEX7EGyZZZ73QjN/AVYYNLbgNAv4dF3WODYg&#10;ulbZPM9X2QCusQ648B6/3k1Gukn4bSt4+Nq2XgSiKorcQjpdOut4Zps1KzvHbC/5kQb7BxaaSYNJ&#10;T1B3LDCyc/IvKC25Aw9tuOCgM2hbyUWqAauZ5a+qeeyZFakWFMfbk0z+/8HyL/tvjsimogtKDNPY&#10;oicxBvIeRrKI6gzWl+j0aNEtjPgZu5wq9fYB+A9PDGx7Zjpx6xwMvWANspvFyOwsdMLxEaQePkOD&#10;adguQAIaW6ejdCgGQXTs0uHUmUiFx5T59axYFZRwtM0vV4tinnqXsfI53DofPgrQJF4q6rD1CZ7t&#10;H3yIdFj57BKzeVCyuZdKpYfr6q1yZM9wTO7TL1Xwyk0ZMlT0upgXkwIvIOLEihNI3c2Tj9ppLHcC&#10;vizy/Jl1GvDonoi9IKNlwJVQUlf0CgOmEFZGaT+YJg1sYFJNd6xKmaPWUd5J6DDW47F3NTQHVN3B&#10;NPq4qnjpwf2iZMCxr6j/uWNOUKI+Gezc9Wy5jHuSHsviEmUm7txSn1uY4QhV0UDJdN2Gabd21smu&#10;x0zTrBi4xW63MvUhjsXE6sgbRzupcFzDuDvn7+T1589i8xsAAP//AwBQSwMEFAAGAAgAAAAhAGjv&#10;vV7cAAAACAEAAA8AAABkcnMvZG93bnJldi54bWxMj81OwzAQhO9IvIO1SNxaJ0ADCnEqSMUFcSH0&#10;AVx7m0TE6yh2fnh7tie47WhGs98U+9X1YsYxdJ4UpNsEBJLxtqNGwfHrbfMEIkRNVveeUMEPBtiX&#10;11eFzq1f6BPnOjaCSyjkWkEb45BLGUyLToetH5DYO/vR6chybKQd9cLlrpd3SZJJpzviD60esGrR&#10;fNeTU1B9ZFMwfVW/mmWZG/N4OB/fD0rd3qwvzyAirvEvDBd8RoeSmU5+IhtEr2CTpjuOKngAcbGz&#10;hI8Ty/tdBrIs5P8B5S8AAAD//wMAUEsBAi0AFAAGAAgAAAAhALaDOJL+AAAA4QEAABMAAAAAAAAA&#10;AAAAAAAAAAAAAFtDb250ZW50X1R5cGVzXS54bWxQSwECLQAUAAYACAAAACEAOP0h/9YAAACUAQAA&#10;CwAAAAAAAAAAAAAAAAAvAQAAX3JlbHMvLnJlbHNQSwECLQAUAAYACAAAACEAmNNbR0MCAAB0BAAA&#10;DgAAAAAAAAAAAAAAAAAuAgAAZHJzL2Uyb0RvYy54bWxQSwECLQAUAAYACAAAACEAaO+9XtwAAAAI&#10;AQAADwAAAAAAAAAAAAAAAACdBAAAZHJzL2Rvd25yZXYueG1sUEsFBgAAAAAEAAQA8wAAAKYFAAAA&#10;AA==&#10;" strokecolor="#aeaaaa [2414]">
                <v:textbox>
                  <w:txbxContent>
                    <w:p w:rsidR="006D3ECD" w:rsidRDefault="006D3ECD" w:rsidP="00CE4459">
                      <w:pPr>
                        <w:spacing w:after="60"/>
                        <w:rPr>
                          <w:rFonts w:ascii="Calibri" w:hAnsi="Calibri"/>
                          <w:i/>
                          <w:iCs/>
                          <w:color w:val="000000"/>
                          <w:kern w:val="24"/>
                          <w:sz w:val="18"/>
                          <w:szCs w:val="16"/>
                        </w:rPr>
                      </w:pPr>
                    </w:p>
                    <w:p w:rsidR="00CE4459" w:rsidRPr="006D3ECD" w:rsidRDefault="00CE4459" w:rsidP="00A62DE1">
                      <w:pPr>
                        <w:spacing w:after="100"/>
                        <w:jc w:val="right"/>
                        <w:rPr>
                          <w:rFonts w:ascii="Calibri" w:hAnsi="Calibri"/>
                          <w:color w:val="000000"/>
                          <w:kern w:val="24"/>
                          <w:sz w:val="12"/>
                          <w:szCs w:val="10"/>
                        </w:rPr>
                      </w:pPr>
                      <w:r w:rsidRPr="006D3ECD">
                        <w:rPr>
                          <w:rFonts w:ascii="Calibri" w:hAnsi="Calibri"/>
                          <w:i/>
                          <w:iCs/>
                          <w:color w:val="000000"/>
                          <w:kern w:val="24"/>
                          <w:sz w:val="12"/>
                          <w:szCs w:val="10"/>
                        </w:rPr>
                        <w:t xml:space="preserve">Manilkara kauki </w:t>
                      </w:r>
                      <w:r w:rsidRPr="006D3ECD">
                        <w:rPr>
                          <w:rFonts w:ascii="Calibri" w:hAnsi="Calibri"/>
                          <w:color w:val="000000"/>
                          <w:kern w:val="24"/>
                          <w:sz w:val="12"/>
                          <w:szCs w:val="10"/>
                        </w:rPr>
                        <w:t>(L.)</w:t>
                      </w:r>
                      <w:r w:rsidR="006D3ECD" w:rsidRPr="006D3ECD">
                        <w:rPr>
                          <w:rFonts w:ascii="Calibri" w:hAnsi="Calibri"/>
                          <w:color w:val="000000"/>
                          <w:kern w:val="24"/>
                          <w:sz w:val="12"/>
                          <w:szCs w:val="10"/>
                        </w:rPr>
                        <w:t xml:space="preserve"> </w:t>
                      </w:r>
                      <w:r w:rsidRPr="006D3ECD">
                        <w:rPr>
                          <w:rFonts w:ascii="Calibri" w:hAnsi="Calibri"/>
                          <w:color w:val="000000"/>
                          <w:kern w:val="24"/>
                          <w:sz w:val="12"/>
                          <w:szCs w:val="10"/>
                        </w:rPr>
                        <w:t>Dubard</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Nephelium lappaceum</w:t>
                      </w:r>
                    </w:p>
                    <w:p w:rsidR="00A62DE1" w:rsidRPr="006D3ECD" w:rsidRDefault="00CE4459" w:rsidP="00A62DE1">
                      <w:pPr>
                        <w:spacing w:after="100"/>
                        <w:jc w:val="right"/>
                        <w:rPr>
                          <w:rFonts w:ascii="Calibri" w:hAnsi="Calibri"/>
                          <w:color w:val="000000"/>
                          <w:kern w:val="24"/>
                          <w:sz w:val="12"/>
                          <w:szCs w:val="10"/>
                        </w:rPr>
                      </w:pPr>
                      <w:r w:rsidRPr="006D3ECD">
                        <w:rPr>
                          <w:rFonts w:ascii="Calibri" w:hAnsi="Calibri"/>
                          <w:i/>
                          <w:iCs/>
                          <w:color w:val="000000"/>
                          <w:kern w:val="24"/>
                          <w:sz w:val="12"/>
                          <w:szCs w:val="10"/>
                        </w:rPr>
                        <w:t xml:space="preserve">Dimocarpus longan </w:t>
                      </w:r>
                      <w:r w:rsidRPr="006D3ECD">
                        <w:rPr>
                          <w:rFonts w:ascii="Calibri" w:hAnsi="Calibri"/>
                          <w:color w:val="000000"/>
                          <w:kern w:val="24"/>
                          <w:sz w:val="12"/>
                          <w:szCs w:val="10"/>
                        </w:rPr>
                        <w:t>Lour</w:t>
                      </w:r>
                    </w:p>
                    <w:p w:rsidR="006D3ECD" w:rsidRPr="006D3ECD" w:rsidRDefault="00CE4459" w:rsidP="00A62DE1">
                      <w:pPr>
                        <w:spacing w:after="100"/>
                        <w:jc w:val="right"/>
                        <w:rPr>
                          <w:rFonts w:ascii="Calibri" w:hAnsi="Calibri"/>
                          <w:color w:val="000000"/>
                          <w:kern w:val="24"/>
                          <w:sz w:val="12"/>
                          <w:szCs w:val="10"/>
                        </w:rPr>
                      </w:pPr>
                      <w:r w:rsidRPr="006D3ECD">
                        <w:rPr>
                          <w:rFonts w:ascii="Calibri" w:hAnsi="Calibri"/>
                          <w:i/>
                          <w:iCs/>
                          <w:color w:val="000000"/>
                          <w:kern w:val="24"/>
                          <w:sz w:val="12"/>
                          <w:szCs w:val="10"/>
                        </w:rPr>
                        <w:t>Malus sylvestris</w:t>
                      </w:r>
                      <w:r w:rsidRPr="006D3ECD">
                        <w:rPr>
                          <w:rFonts w:ascii="Calibri" w:hAnsi="Calibri"/>
                          <w:color w:val="000000"/>
                          <w:kern w:val="24"/>
                          <w:sz w:val="12"/>
                          <w:szCs w:val="10"/>
                        </w:rPr>
                        <w:t xml:space="preserve"> (L.) Mill</w:t>
                      </w:r>
                    </w:p>
                    <w:p w:rsidR="006D3ECD" w:rsidRPr="006D3ECD" w:rsidRDefault="00CE4459" w:rsidP="00A62DE1">
                      <w:pPr>
                        <w:spacing w:after="100"/>
                        <w:jc w:val="right"/>
                        <w:rPr>
                          <w:rFonts w:ascii="Calibri" w:hAnsi="Calibri"/>
                          <w:color w:val="000000"/>
                          <w:kern w:val="24"/>
                          <w:sz w:val="12"/>
                          <w:szCs w:val="10"/>
                          <w:lang w:val="en-US"/>
                        </w:rPr>
                      </w:pPr>
                      <w:r w:rsidRPr="006D3ECD">
                        <w:rPr>
                          <w:rFonts w:ascii="Calibri" w:hAnsi="Calibri"/>
                          <w:i/>
                          <w:iCs/>
                          <w:color w:val="000000"/>
                          <w:kern w:val="24"/>
                          <w:sz w:val="12"/>
                          <w:szCs w:val="10"/>
                        </w:rPr>
                        <w:t xml:space="preserve">Averrhoa carambola </w:t>
                      </w:r>
                      <w:r w:rsidRPr="006D3ECD">
                        <w:rPr>
                          <w:rFonts w:ascii="Calibri" w:hAnsi="Calibri"/>
                          <w:color w:val="000000"/>
                          <w:kern w:val="24"/>
                          <w:sz w:val="12"/>
                          <w:szCs w:val="10"/>
                        </w:rPr>
                        <w:t>L</w:t>
                      </w:r>
                      <w:r w:rsidRPr="006D3ECD">
                        <w:rPr>
                          <w:rFonts w:ascii="Calibri" w:hAnsi="Calibri"/>
                          <w:color w:val="000000"/>
                          <w:kern w:val="24"/>
                          <w:sz w:val="12"/>
                          <w:szCs w:val="10"/>
                          <w:lang w:val="en-US"/>
                        </w:rPr>
                        <w:t>.</w:t>
                      </w:r>
                    </w:p>
                    <w:p w:rsidR="006D3ECD" w:rsidRPr="006D3ECD" w:rsidRDefault="00CE4459" w:rsidP="00A62DE1">
                      <w:pPr>
                        <w:spacing w:after="100"/>
                        <w:jc w:val="right"/>
                        <w:rPr>
                          <w:rFonts w:ascii="Calibri" w:hAnsi="Calibri"/>
                          <w:color w:val="000000"/>
                          <w:kern w:val="24"/>
                          <w:sz w:val="12"/>
                          <w:szCs w:val="10"/>
                        </w:rPr>
                      </w:pPr>
                      <w:r w:rsidRPr="006D3ECD">
                        <w:rPr>
                          <w:rFonts w:ascii="Calibri" w:hAnsi="Calibri"/>
                          <w:i/>
                          <w:iCs/>
                          <w:color w:val="000000"/>
                          <w:kern w:val="24"/>
                          <w:sz w:val="12"/>
                          <w:szCs w:val="10"/>
                        </w:rPr>
                        <w:t xml:space="preserve">Syzygium malaccense </w:t>
                      </w:r>
                      <w:r w:rsidRPr="006D3ECD">
                        <w:rPr>
                          <w:rFonts w:ascii="Calibri" w:hAnsi="Calibri"/>
                          <w:color w:val="000000"/>
                          <w:kern w:val="24"/>
                          <w:sz w:val="12"/>
                          <w:szCs w:val="10"/>
                        </w:rPr>
                        <w:t>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Psidium gujava </w:t>
                      </w:r>
                      <w:r w:rsidRPr="006D3ECD">
                        <w:rPr>
                          <w:rFonts w:ascii="Calibri" w:hAnsi="Calibri"/>
                          <w:color w:val="000000"/>
                          <w:kern w:val="24"/>
                          <w:sz w:val="12"/>
                          <w:szCs w:val="10"/>
                        </w:rPr>
                        <w:t>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Syzygium aqueum</w:t>
                      </w:r>
                      <w:r w:rsidRPr="006D3ECD">
                        <w:rPr>
                          <w:rFonts w:ascii="Calibri" w:hAnsi="Calibri"/>
                          <w:color w:val="000000"/>
                          <w:kern w:val="24"/>
                          <w:sz w:val="12"/>
                          <w:szCs w:val="10"/>
                        </w:rPr>
                        <w:t xml:space="preserve"> (Burm.f.)</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Artocarpus heterophyllus </w:t>
                      </w:r>
                      <w:r w:rsidRPr="006D3ECD">
                        <w:rPr>
                          <w:rFonts w:ascii="Calibri" w:hAnsi="Calibri"/>
                          <w:color w:val="000000"/>
                          <w:kern w:val="24"/>
                          <w:sz w:val="12"/>
                          <w:szCs w:val="10"/>
                        </w:rPr>
                        <w:t>Lam.</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Lansium domesticum </w:t>
                      </w:r>
                      <w:r w:rsidRPr="006D3ECD">
                        <w:rPr>
                          <w:rFonts w:ascii="Calibri" w:hAnsi="Calibri"/>
                          <w:color w:val="000000"/>
                          <w:kern w:val="24"/>
                          <w:sz w:val="12"/>
                          <w:szCs w:val="10"/>
                        </w:rPr>
                        <w:t>Corr</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Durio zibethinus</w:t>
                      </w:r>
                      <w:r w:rsidRPr="006D3ECD">
                        <w:rPr>
                          <w:rFonts w:ascii="Calibri" w:hAnsi="Calibri"/>
                          <w:color w:val="000000"/>
                          <w:kern w:val="24"/>
                          <w:sz w:val="12"/>
                          <w:szCs w:val="10"/>
                        </w:rPr>
                        <w:t xml:space="preserve"> Murr</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Persea americana</w:t>
                      </w:r>
                      <w:r w:rsidRPr="006D3ECD">
                        <w:rPr>
                          <w:rFonts w:ascii="Calibri" w:hAnsi="Calibri"/>
                          <w:color w:val="000000"/>
                          <w:kern w:val="24"/>
                          <w:sz w:val="12"/>
                          <w:szCs w:val="10"/>
                        </w:rPr>
                        <w:t xml:space="preserve"> Mill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Garcinia mangostana </w:t>
                      </w:r>
                      <w:r w:rsidRPr="006D3ECD">
                        <w:rPr>
                          <w:rFonts w:ascii="Calibri" w:hAnsi="Calibri"/>
                          <w:color w:val="000000"/>
                          <w:kern w:val="24"/>
                          <w:sz w:val="12"/>
                          <w:szCs w:val="10"/>
                        </w:rPr>
                        <w:t>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Annona muricata</w:t>
                      </w:r>
                      <w:r w:rsidRPr="006D3ECD">
                        <w:rPr>
                          <w:rFonts w:ascii="Calibri" w:hAnsi="Calibri"/>
                          <w:color w:val="000000"/>
                          <w:kern w:val="24"/>
                          <w:sz w:val="12"/>
                          <w:szCs w:val="10"/>
                        </w:rPr>
                        <w:t xml:space="preserve"> L.</w:t>
                      </w:r>
                    </w:p>
                    <w:p w:rsidR="00CE4459" w:rsidRPr="006D3ECD" w:rsidRDefault="00CE4459" w:rsidP="00A62DE1">
                      <w:pPr>
                        <w:spacing w:after="100"/>
                        <w:jc w:val="right"/>
                        <w:rPr>
                          <w:sz w:val="12"/>
                          <w:szCs w:val="10"/>
                        </w:rPr>
                      </w:pPr>
                      <w:r w:rsidRPr="006D3ECD">
                        <w:rPr>
                          <w:rFonts w:ascii="Calibri" w:hAnsi="Calibri"/>
                          <w:i/>
                          <w:iCs/>
                          <w:color w:val="000000"/>
                          <w:kern w:val="24"/>
                          <w:sz w:val="12"/>
                          <w:szCs w:val="10"/>
                        </w:rPr>
                        <w:t xml:space="preserve">Mangifera laurina </w:t>
                      </w:r>
                      <w:r w:rsidRPr="006D3ECD">
                        <w:rPr>
                          <w:rFonts w:ascii="Calibri" w:hAnsi="Calibri"/>
                          <w:color w:val="000000"/>
                          <w:kern w:val="24"/>
                          <w:sz w:val="12"/>
                          <w:szCs w:val="10"/>
                        </w:rPr>
                        <w:t>Blume</w:t>
                      </w:r>
                    </w:p>
                  </w:txbxContent>
                </v:textbox>
              </v:shape>
            </w:pict>
          </mc:Fallback>
        </mc:AlternateContent>
      </w:r>
      <w:r w:rsidR="00CE4459" w:rsidRPr="005836FE">
        <w:rPr>
          <w:rFonts w:ascii="Times New Roman" w:hAnsi="Times New Roman"/>
          <w:noProof/>
          <w:sz w:val="24"/>
          <w:szCs w:val="24"/>
          <w:lang w:eastAsia="id-ID"/>
        </w:rPr>
        <w:drawing>
          <wp:inline distT="0" distB="0" distL="0" distR="0">
            <wp:extent cx="2397125" cy="2764155"/>
            <wp:effectExtent l="0" t="0" r="3175" b="1714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E4459" w:rsidRPr="00A62DE1" w:rsidRDefault="00CE4459" w:rsidP="00A62DE1">
      <w:pPr>
        <w:pStyle w:val="ListParagraph"/>
        <w:spacing w:line="360" w:lineRule="auto"/>
        <w:ind w:left="993" w:hanging="993"/>
        <w:jc w:val="both"/>
        <w:rPr>
          <w:rFonts w:ascii="Times New Roman" w:hAnsi="Times New Roman"/>
          <w:lang w:val="en-US"/>
        </w:rPr>
      </w:pPr>
      <w:r w:rsidRPr="00A62DE1">
        <w:rPr>
          <w:rFonts w:ascii="Times New Roman" w:hAnsi="Times New Roman"/>
        </w:rPr>
        <w:t xml:space="preserve">Gambar </w:t>
      </w:r>
      <w:r w:rsidR="00A62DE1" w:rsidRPr="00A62DE1">
        <w:rPr>
          <w:rFonts w:ascii="Times New Roman" w:hAnsi="Times New Roman"/>
          <w:lang w:val="en-US"/>
        </w:rPr>
        <w:t>3</w:t>
      </w:r>
      <w:r w:rsidRPr="00A62DE1">
        <w:rPr>
          <w:rFonts w:ascii="Times New Roman" w:hAnsi="Times New Roman"/>
        </w:rPr>
        <w:t xml:space="preserve">. </w:t>
      </w:r>
      <w:r w:rsidR="00A62DE1" w:rsidRPr="00A62DE1">
        <w:rPr>
          <w:rFonts w:ascii="Times New Roman" w:hAnsi="Times New Roman"/>
          <w:lang w:val="en-US"/>
        </w:rPr>
        <w:t>Frekuensi relatif</w:t>
      </w:r>
      <w:r w:rsidR="00A62DE1" w:rsidRPr="00A62DE1">
        <w:rPr>
          <w:rFonts w:ascii="Times New Roman" w:hAnsi="Times New Roman"/>
        </w:rPr>
        <w:t xml:space="preserve"> </w:t>
      </w:r>
      <w:r w:rsidR="00A62DE1" w:rsidRPr="00A62DE1">
        <w:rPr>
          <w:rFonts w:ascii="Times New Roman" w:hAnsi="Times New Roman"/>
          <w:lang w:val="en-US"/>
        </w:rPr>
        <w:t>jenis tanaman</w:t>
      </w:r>
      <w:r w:rsidR="00A62DE1" w:rsidRPr="00A62DE1">
        <w:rPr>
          <w:rFonts w:ascii="Times New Roman" w:hAnsi="Times New Roman"/>
        </w:rPr>
        <w:t xml:space="preserve"> </w:t>
      </w:r>
      <w:r w:rsidR="00A62DE1">
        <w:rPr>
          <w:rFonts w:ascii="Times New Roman" w:hAnsi="Times New Roman"/>
          <w:lang w:val="en-US"/>
        </w:rPr>
        <w:t xml:space="preserve">buah </w:t>
      </w:r>
      <w:r w:rsidR="00A62DE1" w:rsidRPr="00A62DE1">
        <w:rPr>
          <w:rFonts w:ascii="Times New Roman" w:hAnsi="Times New Roman"/>
        </w:rPr>
        <w:t>di kawasan Taman Buah Kebun Raya Liwa</w:t>
      </w:r>
      <w:r w:rsidR="00A62DE1" w:rsidRPr="00A62DE1">
        <w:rPr>
          <w:rFonts w:ascii="Times New Roman" w:hAnsi="Times New Roman"/>
          <w:lang w:val="en-US"/>
        </w:rPr>
        <w:t>.</w:t>
      </w:r>
    </w:p>
    <w:p w:rsidR="00CE4459" w:rsidRDefault="00CE4459" w:rsidP="00CE4459">
      <w:pPr>
        <w:pStyle w:val="ListParagraph"/>
        <w:spacing w:line="240" w:lineRule="auto"/>
        <w:ind w:left="0"/>
        <w:jc w:val="center"/>
        <w:rPr>
          <w:rFonts w:ascii="Times New Roman" w:hAnsi="Times New Roman"/>
          <w:lang w:val="en-US"/>
        </w:rPr>
      </w:pPr>
    </w:p>
    <w:p w:rsidR="00CE4459" w:rsidRDefault="00CE4459" w:rsidP="009A3577">
      <w:pPr>
        <w:pStyle w:val="ListParagraph"/>
        <w:spacing w:line="360" w:lineRule="auto"/>
        <w:ind w:left="0" w:firstLine="567"/>
        <w:jc w:val="both"/>
        <w:rPr>
          <w:rFonts w:ascii="Times New Roman" w:hAnsi="Times New Roman"/>
          <w:sz w:val="24"/>
          <w:szCs w:val="24"/>
          <w:lang w:val="en-US"/>
        </w:rPr>
      </w:pPr>
      <w:r>
        <w:rPr>
          <w:rFonts w:ascii="Times New Roman" w:hAnsi="Times New Roman"/>
          <w:sz w:val="24"/>
          <w:szCs w:val="24"/>
          <w:lang w:val="en-US"/>
        </w:rPr>
        <w:t>Di taman buah Kebun Raya Liwa juga ditanam</w:t>
      </w:r>
      <w:r w:rsidR="009A3577">
        <w:rPr>
          <w:rFonts w:ascii="Times New Roman" w:hAnsi="Times New Roman"/>
          <w:sz w:val="24"/>
          <w:szCs w:val="24"/>
          <w:lang w:val="en-US"/>
        </w:rPr>
        <w:t xml:space="preserve"> </w:t>
      </w:r>
      <w:r w:rsidRPr="00D64D8F">
        <w:rPr>
          <w:rFonts w:ascii="Times New Roman" w:hAnsi="Times New Roman"/>
          <w:i/>
          <w:sz w:val="24"/>
          <w:szCs w:val="24"/>
        </w:rPr>
        <w:t xml:space="preserve">Manilkara kauki </w:t>
      </w:r>
      <w:r w:rsidRPr="00D64D8F">
        <w:rPr>
          <w:rFonts w:ascii="Times New Roman" w:hAnsi="Times New Roman"/>
          <w:sz w:val="24"/>
          <w:szCs w:val="24"/>
        </w:rPr>
        <w:t>(L.) Dubard</w:t>
      </w:r>
      <w:r>
        <w:rPr>
          <w:rFonts w:ascii="Times New Roman" w:hAnsi="Times New Roman"/>
          <w:sz w:val="24"/>
          <w:szCs w:val="24"/>
          <w:lang w:val="en-US"/>
        </w:rPr>
        <w:t>. Jenis ini ditemukan</w:t>
      </w:r>
      <w:r w:rsidRPr="00D64D8F">
        <w:rPr>
          <w:rFonts w:ascii="Times New Roman" w:hAnsi="Times New Roman"/>
          <w:sz w:val="24"/>
          <w:szCs w:val="24"/>
          <w:lang w:val="en-US"/>
        </w:rPr>
        <w:t xml:space="preserve"> dengan jumlah 116 spesimen.</w:t>
      </w:r>
      <w:r>
        <w:rPr>
          <w:rFonts w:ascii="Times New Roman" w:hAnsi="Times New Roman"/>
          <w:sz w:val="24"/>
          <w:szCs w:val="24"/>
          <w:lang w:val="en-US"/>
        </w:rPr>
        <w:t xml:space="preserve"> Daerah </w:t>
      </w:r>
      <w:r w:rsidRPr="00D64D8F">
        <w:rPr>
          <w:rFonts w:ascii="Times New Roman" w:hAnsi="Times New Roman"/>
          <w:sz w:val="24"/>
          <w:szCs w:val="24"/>
        </w:rPr>
        <w:t>penyebarannya</w:t>
      </w:r>
      <w:r>
        <w:rPr>
          <w:rFonts w:ascii="Times New Roman" w:hAnsi="Times New Roman"/>
          <w:sz w:val="24"/>
          <w:szCs w:val="24"/>
          <w:lang w:val="en-US"/>
        </w:rPr>
        <w:t xml:space="preserve"> di Indonesia </w:t>
      </w:r>
      <w:r w:rsidRPr="00D64D8F">
        <w:rPr>
          <w:rFonts w:ascii="Times New Roman" w:hAnsi="Times New Roman"/>
          <w:sz w:val="24"/>
          <w:szCs w:val="24"/>
        </w:rPr>
        <w:t>adalah Sumatera bagian utara, Jawa, Madura, Kangean, Bali, Sulawesi, Maluku dan Sumbawa</w:t>
      </w:r>
      <w:r w:rsidRPr="00D64D8F">
        <w:rPr>
          <w:rFonts w:ascii="Times New Roman" w:hAnsi="Times New Roman"/>
          <w:sz w:val="24"/>
          <w:szCs w:val="24"/>
          <w:lang w:val="en-US"/>
        </w:rPr>
        <w:t>.</w:t>
      </w:r>
      <w:r w:rsidRPr="00D64D8F">
        <w:rPr>
          <w:rFonts w:ascii="Times New Roman" w:hAnsi="Times New Roman"/>
          <w:sz w:val="24"/>
          <w:szCs w:val="24"/>
        </w:rPr>
        <w:t xml:space="preserve"> </w:t>
      </w:r>
      <w:r>
        <w:rPr>
          <w:rFonts w:ascii="Times New Roman" w:hAnsi="Times New Roman"/>
          <w:sz w:val="24"/>
          <w:szCs w:val="24"/>
          <w:lang w:val="en-US"/>
        </w:rPr>
        <w:t>Namun, tanaman ini</w:t>
      </w:r>
      <w:r w:rsidRPr="00D64D8F">
        <w:rPr>
          <w:rFonts w:ascii="Times New Roman" w:hAnsi="Times New Roman"/>
          <w:sz w:val="24"/>
          <w:szCs w:val="24"/>
        </w:rPr>
        <w:t xml:space="preserve"> di alam</w:t>
      </w:r>
      <w:r w:rsidRPr="00D64D8F">
        <w:rPr>
          <w:rFonts w:ascii="Times New Roman" w:hAnsi="Times New Roman"/>
          <w:sz w:val="24"/>
          <w:szCs w:val="24"/>
          <w:lang w:val="en-US"/>
        </w:rPr>
        <w:t xml:space="preserve"> Indonesia</w:t>
      </w:r>
      <w:r w:rsidRPr="00D64D8F">
        <w:rPr>
          <w:rFonts w:ascii="Times New Roman" w:hAnsi="Times New Roman"/>
          <w:sz w:val="24"/>
          <w:szCs w:val="24"/>
        </w:rPr>
        <w:t xml:space="preserve"> </w:t>
      </w:r>
      <w:r w:rsidRPr="00D64D8F">
        <w:rPr>
          <w:rFonts w:ascii="Times New Roman" w:hAnsi="Times New Roman"/>
          <w:sz w:val="24"/>
          <w:szCs w:val="24"/>
          <w:lang w:val="en-US"/>
        </w:rPr>
        <w:t xml:space="preserve">sudah </w:t>
      </w:r>
      <w:r w:rsidRPr="00D64D8F">
        <w:rPr>
          <w:rFonts w:ascii="Times New Roman" w:hAnsi="Times New Roman"/>
          <w:sz w:val="24"/>
          <w:szCs w:val="24"/>
        </w:rPr>
        <w:t xml:space="preserve">mendekati titik rawan </w:t>
      </w:r>
      <w:r>
        <w:rPr>
          <w:rFonts w:ascii="Times New Roman" w:hAnsi="Times New Roman"/>
          <w:sz w:val="24"/>
          <w:szCs w:val="24"/>
          <w:lang w:val="en-US"/>
        </w:rPr>
        <w:t>dan mendekati kelangkaan. P</w:t>
      </w:r>
      <w:r w:rsidRPr="00D64D8F">
        <w:rPr>
          <w:rFonts w:ascii="Times New Roman" w:hAnsi="Times New Roman"/>
          <w:sz w:val="24"/>
          <w:szCs w:val="24"/>
        </w:rPr>
        <w:t>opulasi tegakan sawo</w:t>
      </w:r>
      <w:r w:rsidRPr="00D64D8F">
        <w:rPr>
          <w:rFonts w:ascii="Times New Roman" w:hAnsi="Times New Roman"/>
          <w:sz w:val="24"/>
          <w:szCs w:val="24"/>
          <w:lang w:val="en-US"/>
        </w:rPr>
        <w:t xml:space="preserve"> </w:t>
      </w:r>
      <w:r w:rsidRPr="00D64D8F">
        <w:rPr>
          <w:rFonts w:ascii="Times New Roman" w:hAnsi="Times New Roman"/>
          <w:sz w:val="24"/>
          <w:szCs w:val="24"/>
        </w:rPr>
        <w:t xml:space="preserve">kecik </w:t>
      </w:r>
      <w:r>
        <w:rPr>
          <w:rFonts w:ascii="Times New Roman" w:hAnsi="Times New Roman"/>
          <w:sz w:val="24"/>
          <w:szCs w:val="24"/>
          <w:lang w:val="en-US"/>
        </w:rPr>
        <w:t xml:space="preserve">juga </w:t>
      </w:r>
      <w:r w:rsidRPr="00D64D8F">
        <w:rPr>
          <w:rFonts w:ascii="Times New Roman" w:hAnsi="Times New Roman"/>
          <w:sz w:val="24"/>
          <w:szCs w:val="24"/>
        </w:rPr>
        <w:t xml:space="preserve">sudah termasuk dalam </w:t>
      </w:r>
      <w:proofErr w:type="gramStart"/>
      <w:r w:rsidRPr="00D64D8F">
        <w:rPr>
          <w:rFonts w:ascii="Times New Roman" w:hAnsi="Times New Roman"/>
          <w:sz w:val="24"/>
          <w:szCs w:val="24"/>
        </w:rPr>
        <w:t>kategori</w:t>
      </w:r>
      <w:r w:rsidR="00A62DE1">
        <w:rPr>
          <w:rFonts w:ascii="Times New Roman" w:hAnsi="Times New Roman"/>
          <w:sz w:val="24"/>
          <w:szCs w:val="24"/>
          <w:lang w:val="en-US"/>
        </w:rPr>
        <w:t xml:space="preserve"> </w:t>
      </w:r>
      <w:r w:rsidRPr="00D64D8F">
        <w:rPr>
          <w:rFonts w:ascii="Times New Roman" w:hAnsi="Times New Roman"/>
          <w:sz w:val="24"/>
          <w:szCs w:val="24"/>
        </w:rPr>
        <w:t>”jarang</w:t>
      </w:r>
      <w:proofErr w:type="gramEnd"/>
      <w:r w:rsidRPr="00D64D8F">
        <w:rPr>
          <w:rFonts w:ascii="Times New Roman" w:hAnsi="Times New Roman"/>
          <w:sz w:val="24"/>
          <w:szCs w:val="24"/>
        </w:rPr>
        <w:t>” (Sidiyasa, 1998).</w:t>
      </w:r>
      <w:r w:rsidRPr="00D64D8F">
        <w:rPr>
          <w:rFonts w:ascii="Times New Roman" w:hAnsi="Times New Roman"/>
          <w:sz w:val="24"/>
          <w:szCs w:val="24"/>
          <w:lang w:val="en-US"/>
        </w:rPr>
        <w:t xml:space="preserve"> </w:t>
      </w:r>
      <w:r>
        <w:rPr>
          <w:rFonts w:ascii="Times New Roman" w:hAnsi="Times New Roman"/>
          <w:sz w:val="24"/>
          <w:szCs w:val="24"/>
          <w:lang w:val="en-US"/>
        </w:rPr>
        <w:t>Tanaman ini merupakan jenis tanaman p</w:t>
      </w:r>
      <w:r w:rsidRPr="00D64D8F">
        <w:rPr>
          <w:rFonts w:ascii="Times New Roman" w:hAnsi="Times New Roman"/>
          <w:sz w:val="24"/>
          <w:szCs w:val="24"/>
          <w:lang w:val="en-US"/>
        </w:rPr>
        <w:t xml:space="preserve">rioritas </w:t>
      </w:r>
      <w:r w:rsidRPr="00D64D8F">
        <w:rPr>
          <w:rFonts w:ascii="Times New Roman" w:hAnsi="Times New Roman"/>
          <w:sz w:val="24"/>
          <w:szCs w:val="24"/>
          <w:lang w:val="en-US"/>
        </w:rPr>
        <w:lastRenderedPageBreak/>
        <w:t>untuk konservasi dan m</w:t>
      </w:r>
      <w:r>
        <w:rPr>
          <w:rFonts w:ascii="Times New Roman" w:hAnsi="Times New Roman"/>
          <w:sz w:val="24"/>
          <w:szCs w:val="24"/>
          <w:lang w:val="en-US"/>
        </w:rPr>
        <w:t>a</w:t>
      </w:r>
      <w:r w:rsidRPr="00D64D8F">
        <w:rPr>
          <w:rFonts w:ascii="Times New Roman" w:hAnsi="Times New Roman"/>
          <w:sz w:val="24"/>
          <w:szCs w:val="24"/>
          <w:lang w:val="en-US"/>
        </w:rPr>
        <w:t>n</w:t>
      </w:r>
      <w:r>
        <w:rPr>
          <w:rFonts w:ascii="Times New Roman" w:hAnsi="Times New Roman"/>
          <w:sz w:val="24"/>
          <w:szCs w:val="24"/>
          <w:lang w:val="en-US"/>
        </w:rPr>
        <w:t>a</w:t>
      </w:r>
      <w:r w:rsidRPr="00D64D8F">
        <w:rPr>
          <w:rFonts w:ascii="Times New Roman" w:hAnsi="Times New Roman"/>
          <w:sz w:val="24"/>
          <w:szCs w:val="24"/>
          <w:lang w:val="en-US"/>
        </w:rPr>
        <w:t>jemen sumberdaya genetik hutan di</w:t>
      </w:r>
      <w:r>
        <w:rPr>
          <w:rFonts w:ascii="Times New Roman" w:hAnsi="Times New Roman"/>
          <w:sz w:val="24"/>
          <w:szCs w:val="24"/>
          <w:lang w:val="en-US"/>
        </w:rPr>
        <w:t xml:space="preserve"> I</w:t>
      </w:r>
      <w:r w:rsidRPr="00D64D8F">
        <w:rPr>
          <w:rFonts w:ascii="Times New Roman" w:hAnsi="Times New Roman"/>
          <w:sz w:val="24"/>
          <w:szCs w:val="24"/>
          <w:lang w:val="en-US"/>
        </w:rPr>
        <w:t>ndonsia (Nur masripatin et al 2004)</w:t>
      </w:r>
      <w:r>
        <w:rPr>
          <w:rFonts w:ascii="Times New Roman" w:hAnsi="Times New Roman"/>
          <w:sz w:val="24"/>
          <w:szCs w:val="24"/>
          <w:lang w:val="en-US"/>
        </w:rPr>
        <w:t xml:space="preserve">. </w:t>
      </w:r>
      <w:r w:rsidRPr="00996C02">
        <w:rPr>
          <w:rFonts w:ascii="Times New Roman" w:hAnsi="Times New Roman"/>
          <w:sz w:val="24"/>
          <w:szCs w:val="24"/>
        </w:rPr>
        <w:t>P</w:t>
      </w:r>
      <w:r w:rsidRPr="00996C02">
        <w:rPr>
          <w:rFonts w:ascii="Times New Roman" w:hAnsi="Times New Roman"/>
          <w:sz w:val="24"/>
          <w:szCs w:val="24"/>
          <w:lang w:val="en-US"/>
        </w:rPr>
        <w:t>eraturan Pemerintah</w:t>
      </w:r>
      <w:r w:rsidRPr="00996C02">
        <w:rPr>
          <w:rFonts w:ascii="Times New Roman" w:hAnsi="Times New Roman"/>
          <w:sz w:val="24"/>
          <w:szCs w:val="24"/>
        </w:rPr>
        <w:t xml:space="preserve"> No. 7/1999 menetapkan sawo kecik sebagai salah satu jenis flora yang dilindungi.</w:t>
      </w:r>
      <w:r>
        <w:t xml:space="preserve"> </w:t>
      </w:r>
      <w:r w:rsidRPr="00D64D8F">
        <w:rPr>
          <w:rFonts w:ascii="Times New Roman" w:hAnsi="Times New Roman"/>
          <w:sz w:val="24"/>
          <w:szCs w:val="24"/>
          <w:lang w:val="en-US"/>
        </w:rPr>
        <w:t xml:space="preserve"> </w:t>
      </w:r>
    </w:p>
    <w:p w:rsidR="00CE4459" w:rsidRPr="006752C5" w:rsidRDefault="009A3577" w:rsidP="009A3577">
      <w:pPr>
        <w:pStyle w:val="ListParagraph"/>
        <w:spacing w:line="360" w:lineRule="auto"/>
        <w:ind w:left="0" w:firstLine="567"/>
        <w:jc w:val="both"/>
        <w:rPr>
          <w:rFonts w:ascii="Times New Roman" w:hAnsi="Times New Roman"/>
          <w:sz w:val="24"/>
          <w:szCs w:val="24"/>
          <w:lang w:val="en-US"/>
        </w:rPr>
      </w:pPr>
      <w:r w:rsidRPr="009A3577">
        <w:rPr>
          <w:rFonts w:ascii="Times New Roman" w:hAnsi="Times New Roman"/>
          <w:i/>
          <w:sz w:val="24"/>
          <w:szCs w:val="24"/>
          <w:lang w:val="en-US"/>
        </w:rPr>
        <w:t>Manilkara kauki</w:t>
      </w:r>
      <w:r>
        <w:rPr>
          <w:rFonts w:ascii="Times New Roman" w:hAnsi="Times New Roman"/>
          <w:sz w:val="24"/>
          <w:szCs w:val="24"/>
          <w:lang w:val="en-US"/>
        </w:rPr>
        <w:t xml:space="preserve"> (L.) Dubard</w:t>
      </w:r>
      <w:r w:rsidR="00CE4459" w:rsidRPr="00D64D8F">
        <w:rPr>
          <w:rFonts w:ascii="Times New Roman" w:hAnsi="Times New Roman"/>
          <w:sz w:val="24"/>
          <w:szCs w:val="24"/>
          <w:lang w:val="en-US"/>
        </w:rPr>
        <w:t xml:space="preserve"> memiliki habitus berupa pohon dan </w:t>
      </w:r>
      <w:r w:rsidR="00CE4459" w:rsidRPr="00D64D8F">
        <w:rPr>
          <w:rFonts w:ascii="Times New Roman" w:hAnsi="Times New Roman"/>
          <w:sz w:val="24"/>
          <w:szCs w:val="24"/>
        </w:rPr>
        <w:t>dapat mencapai tinggi 30 m</w:t>
      </w:r>
      <w:r w:rsidR="00CE4459" w:rsidRPr="00D64D8F">
        <w:rPr>
          <w:rFonts w:ascii="Times New Roman" w:hAnsi="Times New Roman"/>
          <w:sz w:val="24"/>
          <w:szCs w:val="24"/>
          <w:lang w:val="en-US"/>
        </w:rPr>
        <w:t xml:space="preserve">, daunnya yang lebat dapat digunakan sebagai tanaman peneduh. </w:t>
      </w:r>
      <w:r w:rsidR="00CE4459">
        <w:rPr>
          <w:rFonts w:ascii="Times New Roman" w:hAnsi="Times New Roman"/>
          <w:sz w:val="24"/>
          <w:szCs w:val="24"/>
          <w:lang w:val="en-US"/>
        </w:rPr>
        <w:t xml:space="preserve">Tanaman ini juga memiliki nilai ekonomis tinggi karena kayunya dapat dimanfaatkan sebagai bahan bangunan dan perabot rumah tangga. </w:t>
      </w:r>
      <w:r w:rsidRPr="009A3577">
        <w:rPr>
          <w:rFonts w:ascii="Times New Roman" w:hAnsi="Times New Roman"/>
          <w:i/>
          <w:sz w:val="24"/>
          <w:szCs w:val="24"/>
          <w:lang w:val="en-US"/>
        </w:rPr>
        <w:t>Manilkara kauki</w:t>
      </w:r>
      <w:r>
        <w:rPr>
          <w:rFonts w:ascii="Times New Roman" w:hAnsi="Times New Roman"/>
          <w:sz w:val="24"/>
          <w:szCs w:val="24"/>
          <w:lang w:val="en-US"/>
        </w:rPr>
        <w:t xml:space="preserve"> (L.) Dubard</w:t>
      </w:r>
      <w:r>
        <w:rPr>
          <w:rFonts w:ascii="Times New Roman" w:hAnsi="Times New Roman"/>
          <w:sz w:val="24"/>
          <w:szCs w:val="24"/>
          <w:lang w:val="en-US"/>
        </w:rPr>
        <w:t xml:space="preserve"> </w:t>
      </w:r>
      <w:r w:rsidR="00CE4459">
        <w:rPr>
          <w:rFonts w:ascii="Times New Roman" w:hAnsi="Times New Roman"/>
          <w:sz w:val="24"/>
          <w:szCs w:val="24"/>
          <w:lang w:val="en-US"/>
        </w:rPr>
        <w:t xml:space="preserve">juga </w:t>
      </w:r>
      <w:r w:rsidR="00CE4459" w:rsidRPr="00D64D8F">
        <w:rPr>
          <w:rFonts w:ascii="Times New Roman" w:hAnsi="Times New Roman"/>
          <w:sz w:val="24"/>
          <w:szCs w:val="24"/>
        </w:rPr>
        <w:t>pernah diusulkan untuk dimanfaatkan sebagai tanaman reboisasi di daerah yang kondisi tanahnya jelek, berbatu-batu, mengandung pasir, terutama di daerah pantai dan daerah yang relatif kering</w:t>
      </w:r>
      <w:r w:rsidR="00CE4459">
        <w:rPr>
          <w:rFonts w:ascii="Times New Roman" w:hAnsi="Times New Roman"/>
          <w:sz w:val="24"/>
          <w:szCs w:val="24"/>
          <w:lang w:val="en-US"/>
        </w:rPr>
        <w:t xml:space="preserve"> </w:t>
      </w:r>
      <w:r w:rsidR="00CE4459" w:rsidRPr="00D24EB2">
        <w:rPr>
          <w:rFonts w:ascii="Times New Roman" w:hAnsi="Times New Roman"/>
          <w:sz w:val="24"/>
          <w:szCs w:val="24"/>
        </w:rPr>
        <w:t xml:space="preserve">karena </w:t>
      </w:r>
      <w:r w:rsidR="00CE4459" w:rsidRPr="006752C5">
        <w:rPr>
          <w:rFonts w:ascii="Times New Roman" w:hAnsi="Times New Roman"/>
          <w:sz w:val="24"/>
          <w:szCs w:val="24"/>
        </w:rPr>
        <w:t>memiliki kemampuan beradaptasi pada lahan yang kurang subur (Lemmens and Soerianegara, 1994).</w:t>
      </w:r>
    </w:p>
    <w:p w:rsidR="00CE4459" w:rsidRPr="006752C5" w:rsidRDefault="00CE4459" w:rsidP="009A3577">
      <w:pPr>
        <w:pStyle w:val="ListParagraph"/>
        <w:spacing w:line="360" w:lineRule="auto"/>
        <w:ind w:left="0" w:firstLine="567"/>
        <w:jc w:val="both"/>
        <w:rPr>
          <w:rFonts w:ascii="Times New Roman" w:hAnsi="Times New Roman"/>
          <w:sz w:val="24"/>
          <w:szCs w:val="24"/>
          <w:lang w:val="en-US"/>
        </w:rPr>
      </w:pPr>
      <w:r w:rsidRPr="006752C5">
        <w:rPr>
          <w:rFonts w:ascii="Times New Roman" w:hAnsi="Times New Roman"/>
          <w:sz w:val="24"/>
          <w:szCs w:val="24"/>
          <w:lang w:val="en-US"/>
        </w:rPr>
        <w:t xml:space="preserve">Menurunnya populasi </w:t>
      </w:r>
      <w:r w:rsidR="009A3577" w:rsidRPr="009A3577">
        <w:rPr>
          <w:rFonts w:ascii="Times New Roman" w:hAnsi="Times New Roman"/>
          <w:i/>
          <w:sz w:val="24"/>
          <w:szCs w:val="24"/>
          <w:lang w:val="en-US"/>
        </w:rPr>
        <w:t>Manilkara kauki</w:t>
      </w:r>
      <w:r w:rsidR="009A3577">
        <w:rPr>
          <w:rFonts w:ascii="Times New Roman" w:hAnsi="Times New Roman"/>
          <w:sz w:val="24"/>
          <w:szCs w:val="24"/>
          <w:lang w:val="en-US"/>
        </w:rPr>
        <w:t xml:space="preserve"> (L.) Dubard</w:t>
      </w:r>
      <w:r w:rsidR="009A3577" w:rsidRPr="00D64D8F">
        <w:rPr>
          <w:rFonts w:ascii="Times New Roman" w:hAnsi="Times New Roman"/>
          <w:sz w:val="24"/>
          <w:szCs w:val="24"/>
          <w:lang w:val="en-US"/>
        </w:rPr>
        <w:t xml:space="preserve"> </w:t>
      </w:r>
      <w:r>
        <w:rPr>
          <w:rFonts w:ascii="Times New Roman" w:hAnsi="Times New Roman"/>
          <w:sz w:val="24"/>
          <w:szCs w:val="24"/>
          <w:lang w:val="en-US"/>
        </w:rPr>
        <w:t>di alam</w:t>
      </w:r>
      <w:r w:rsidRPr="006752C5">
        <w:rPr>
          <w:rFonts w:ascii="Times New Roman" w:hAnsi="Times New Roman"/>
          <w:sz w:val="24"/>
          <w:szCs w:val="24"/>
          <w:lang w:val="en-US"/>
        </w:rPr>
        <w:t xml:space="preserve"> disebabkan oleh beberapa faktor, yaitu persaingan alami antar jenis vegetasi hutan, kerusakan habitat, serta proses penuaan dan eksploitasi yang tidak </w:t>
      </w:r>
      <w:r w:rsidRPr="006752C5">
        <w:rPr>
          <w:rFonts w:ascii="Times New Roman" w:hAnsi="Times New Roman"/>
          <w:sz w:val="24"/>
          <w:szCs w:val="24"/>
          <w:lang w:val="en-US"/>
        </w:rPr>
        <w:t>diimbangi regenerasi. Sifat pertumbuhan tanaman yang lambat dan terjadinya dormansi kulit benih membuat terhambatnya p</w:t>
      </w:r>
      <w:r w:rsidRPr="006752C5">
        <w:rPr>
          <w:rFonts w:ascii="Times New Roman" w:hAnsi="Times New Roman"/>
          <w:sz w:val="24"/>
          <w:szCs w:val="24"/>
        </w:rPr>
        <w:t>engembangan populasi sawo kecik</w:t>
      </w:r>
      <w:r w:rsidRPr="006752C5">
        <w:rPr>
          <w:rFonts w:ascii="Times New Roman" w:hAnsi="Times New Roman"/>
          <w:sz w:val="24"/>
          <w:szCs w:val="24"/>
          <w:lang w:val="en-US"/>
        </w:rPr>
        <w:t xml:space="preserve">. </w:t>
      </w:r>
      <w:r w:rsidRPr="006752C5">
        <w:rPr>
          <w:rFonts w:ascii="Times New Roman" w:hAnsi="Times New Roman"/>
          <w:sz w:val="24"/>
          <w:szCs w:val="24"/>
        </w:rPr>
        <w:t>(Hardiyanto, 2008).</w:t>
      </w:r>
    </w:p>
    <w:p w:rsidR="00CE4459" w:rsidRPr="00D64D8F" w:rsidRDefault="00CE4459" w:rsidP="009A3577">
      <w:pPr>
        <w:pStyle w:val="ListParagraph"/>
        <w:spacing w:line="360" w:lineRule="auto"/>
        <w:ind w:left="0" w:firstLine="567"/>
        <w:jc w:val="both"/>
        <w:rPr>
          <w:rFonts w:ascii="Times New Roman" w:hAnsi="Times New Roman"/>
          <w:sz w:val="24"/>
          <w:szCs w:val="24"/>
          <w:lang w:val="en-US"/>
        </w:rPr>
      </w:pPr>
      <w:r w:rsidRPr="006752C5">
        <w:rPr>
          <w:rFonts w:ascii="Times New Roman" w:hAnsi="Times New Roman"/>
          <w:sz w:val="24"/>
          <w:szCs w:val="24"/>
          <w:lang w:val="en-US"/>
        </w:rPr>
        <w:t xml:space="preserve">Tanaman </w:t>
      </w:r>
      <w:r>
        <w:rPr>
          <w:rFonts w:ascii="Times New Roman" w:hAnsi="Times New Roman"/>
          <w:sz w:val="24"/>
          <w:szCs w:val="24"/>
          <w:lang w:val="en-US"/>
        </w:rPr>
        <w:t>jenis lain di Taman Buah Kebun Raya Liwa yang sudah jarang dibudidayakan adalah</w:t>
      </w:r>
      <w:r w:rsidR="009A3577">
        <w:rPr>
          <w:rFonts w:ascii="Times New Roman" w:hAnsi="Times New Roman"/>
          <w:sz w:val="24"/>
          <w:szCs w:val="24"/>
          <w:lang w:val="en-US"/>
        </w:rPr>
        <w:t xml:space="preserve"> </w:t>
      </w:r>
      <w:r w:rsidRPr="0083440E">
        <w:rPr>
          <w:rFonts w:ascii="Times New Roman" w:hAnsi="Times New Roman"/>
          <w:i/>
          <w:sz w:val="24"/>
          <w:szCs w:val="24"/>
        </w:rPr>
        <w:t xml:space="preserve">Mangifera laurina </w:t>
      </w:r>
      <w:r w:rsidRPr="0083440E">
        <w:rPr>
          <w:rFonts w:ascii="Times New Roman" w:hAnsi="Times New Roman"/>
          <w:sz w:val="24"/>
          <w:szCs w:val="24"/>
        </w:rPr>
        <w:t>Blume</w:t>
      </w:r>
      <w:r w:rsidR="009A3577">
        <w:rPr>
          <w:rFonts w:ascii="Times New Roman" w:hAnsi="Times New Roman"/>
          <w:sz w:val="24"/>
          <w:szCs w:val="24"/>
          <w:lang w:val="en-US"/>
        </w:rPr>
        <w:t xml:space="preserve"> (Mangga Pari)</w:t>
      </w:r>
      <w:r w:rsidRPr="00D64D8F">
        <w:rPr>
          <w:rFonts w:ascii="Times New Roman" w:hAnsi="Times New Roman"/>
          <w:sz w:val="24"/>
          <w:szCs w:val="24"/>
          <w:lang w:val="en-US"/>
        </w:rPr>
        <w:t xml:space="preserve">. </w:t>
      </w:r>
      <w:r w:rsidR="009A3577">
        <w:rPr>
          <w:rFonts w:ascii="Times New Roman" w:hAnsi="Times New Roman"/>
          <w:sz w:val="24"/>
          <w:szCs w:val="24"/>
          <w:lang w:val="en-US"/>
        </w:rPr>
        <w:t>Tanaman buah ini</w:t>
      </w:r>
      <w:r w:rsidRPr="00D64D8F">
        <w:rPr>
          <w:rFonts w:ascii="Times New Roman" w:hAnsi="Times New Roman"/>
          <w:sz w:val="24"/>
          <w:szCs w:val="24"/>
          <w:lang w:val="en-US"/>
        </w:rPr>
        <w:t xml:space="preserve"> merupakan </w:t>
      </w:r>
      <w:r w:rsidR="009A3577">
        <w:rPr>
          <w:rFonts w:ascii="Times New Roman" w:hAnsi="Times New Roman"/>
          <w:sz w:val="24"/>
          <w:szCs w:val="24"/>
          <w:lang w:val="en-US"/>
        </w:rPr>
        <w:t xml:space="preserve">tanaman </w:t>
      </w:r>
      <w:r w:rsidRPr="00D64D8F">
        <w:rPr>
          <w:rFonts w:ascii="Times New Roman" w:hAnsi="Times New Roman"/>
          <w:sz w:val="24"/>
          <w:szCs w:val="24"/>
          <w:lang w:val="en-US"/>
        </w:rPr>
        <w:t>buah asli Indonesia (</w:t>
      </w:r>
      <w:r>
        <w:rPr>
          <w:rFonts w:ascii="Times New Roman" w:hAnsi="Times New Roman"/>
          <w:sz w:val="24"/>
          <w:szCs w:val="24"/>
          <w:lang w:val="en-US"/>
        </w:rPr>
        <w:t>U</w:t>
      </w:r>
      <w:r w:rsidRPr="00D64D8F">
        <w:rPr>
          <w:rFonts w:ascii="Times New Roman" w:hAnsi="Times New Roman"/>
          <w:sz w:val="24"/>
          <w:szCs w:val="24"/>
          <w:lang w:val="en-US"/>
        </w:rPr>
        <w:t>ji 20</w:t>
      </w:r>
      <w:r>
        <w:rPr>
          <w:rFonts w:ascii="Times New Roman" w:hAnsi="Times New Roman"/>
          <w:sz w:val="24"/>
          <w:szCs w:val="24"/>
          <w:lang w:val="en-US"/>
        </w:rPr>
        <w:t>0</w:t>
      </w:r>
      <w:r w:rsidRPr="00D64D8F">
        <w:rPr>
          <w:rFonts w:ascii="Times New Roman" w:hAnsi="Times New Roman"/>
          <w:sz w:val="24"/>
          <w:szCs w:val="24"/>
          <w:lang w:val="en-US"/>
        </w:rPr>
        <w:t xml:space="preserve">7). </w:t>
      </w:r>
      <w:r w:rsidRPr="00D64D8F">
        <w:rPr>
          <w:rFonts w:ascii="Times New Roman" w:hAnsi="Times New Roman"/>
          <w:color w:val="222222"/>
          <w:sz w:val="24"/>
          <w:szCs w:val="24"/>
        </w:rPr>
        <w:t xml:space="preserve">Di sebagian besar wilayah Kalimantan masih dibudidayakan secara luas, tetapi sekarang </w:t>
      </w:r>
      <w:r w:rsidRPr="00D64D8F">
        <w:rPr>
          <w:rFonts w:ascii="Times New Roman" w:hAnsi="Times New Roman"/>
          <w:color w:val="222222"/>
          <w:sz w:val="24"/>
          <w:szCs w:val="24"/>
          <w:lang w:val="en-US"/>
        </w:rPr>
        <w:t>sudah jarang ditemukan</w:t>
      </w:r>
      <w:r w:rsidRPr="00D64D8F">
        <w:rPr>
          <w:rFonts w:ascii="Times New Roman" w:hAnsi="Times New Roman"/>
          <w:color w:val="222222"/>
          <w:sz w:val="24"/>
          <w:szCs w:val="24"/>
        </w:rPr>
        <w:t xml:space="preserve"> di Sumatra dan Jawa, karena </w:t>
      </w:r>
      <w:r w:rsidRPr="00D64D8F">
        <w:rPr>
          <w:rFonts w:ascii="Times New Roman" w:hAnsi="Times New Roman"/>
          <w:color w:val="222222"/>
          <w:sz w:val="24"/>
          <w:szCs w:val="24"/>
          <w:lang w:val="en-US"/>
        </w:rPr>
        <w:t>kurang diminati dibandingkan</w:t>
      </w:r>
      <w:r w:rsidRPr="00D64D8F">
        <w:rPr>
          <w:rFonts w:ascii="Times New Roman" w:hAnsi="Times New Roman"/>
          <w:color w:val="222222"/>
          <w:sz w:val="24"/>
          <w:szCs w:val="24"/>
        </w:rPr>
        <w:t xml:space="preserve"> kultivar </w:t>
      </w:r>
      <w:r w:rsidRPr="009A3577">
        <w:rPr>
          <w:rFonts w:ascii="Times New Roman" w:hAnsi="Times New Roman"/>
          <w:i/>
          <w:color w:val="222222"/>
          <w:sz w:val="24"/>
          <w:szCs w:val="24"/>
        </w:rPr>
        <w:t>M. indica</w:t>
      </w:r>
      <w:r w:rsidRPr="00D64D8F">
        <w:rPr>
          <w:rFonts w:ascii="Times New Roman" w:hAnsi="Times New Roman"/>
          <w:color w:val="222222"/>
          <w:sz w:val="24"/>
          <w:szCs w:val="24"/>
        </w:rPr>
        <w:t>.</w:t>
      </w:r>
      <w:r w:rsidRPr="00D64D8F">
        <w:rPr>
          <w:rFonts w:ascii="Times New Roman" w:hAnsi="Times New Roman"/>
          <w:color w:val="222222"/>
          <w:sz w:val="24"/>
          <w:szCs w:val="24"/>
          <w:lang w:val="en-US"/>
        </w:rPr>
        <w:t xml:space="preserve"> (</w:t>
      </w:r>
      <w:r>
        <w:rPr>
          <w:rFonts w:ascii="Times New Roman" w:hAnsi="Times New Roman"/>
          <w:iCs/>
          <w:color w:val="252525"/>
          <w:sz w:val="24"/>
          <w:szCs w:val="24"/>
          <w:shd w:val="clear" w:color="auto" w:fill="FFFFFF"/>
          <w:lang w:val="en-US"/>
        </w:rPr>
        <w:t>PROSEA</w:t>
      </w:r>
      <w:r w:rsidRPr="00FC0D15">
        <w:rPr>
          <w:rFonts w:ascii="Times New Roman" w:hAnsi="Times New Roman"/>
          <w:iCs/>
          <w:color w:val="252525"/>
          <w:sz w:val="24"/>
          <w:szCs w:val="24"/>
          <w:shd w:val="clear" w:color="auto" w:fill="FFFFFF"/>
          <w:lang w:val="en-US"/>
        </w:rPr>
        <w:t>, 2016)</w:t>
      </w:r>
      <w:r>
        <w:rPr>
          <w:rFonts w:ascii="Times New Roman" w:hAnsi="Times New Roman"/>
          <w:iCs/>
          <w:color w:val="252525"/>
          <w:sz w:val="24"/>
          <w:szCs w:val="24"/>
          <w:shd w:val="clear" w:color="auto" w:fill="FFFFFF"/>
          <w:lang w:val="en-US"/>
        </w:rPr>
        <w:t>. Padahal mangga jenis ini memiliki potensi unggul karena dapat digunakan sebagai batang bawah dalam pembudidayaan mangga secara enten atau menyambung. Mangga Pari juga memiliki potensi suberdaya genetik dalam pemuliaan mangga karena tahan terhadap penyakit antraknosa (</w:t>
      </w:r>
      <w:r w:rsidRPr="00FC0D15">
        <w:rPr>
          <w:rFonts w:ascii="Times New Roman" w:hAnsi="Times New Roman"/>
          <w:i/>
          <w:iCs/>
          <w:color w:val="252525"/>
          <w:sz w:val="24"/>
          <w:szCs w:val="24"/>
          <w:shd w:val="clear" w:color="auto" w:fill="FFFFFF"/>
          <w:lang w:val="en-US"/>
        </w:rPr>
        <w:t>Colletotrichum gloeosporioides</w:t>
      </w:r>
      <w:r>
        <w:rPr>
          <w:rFonts w:ascii="Times New Roman" w:hAnsi="Times New Roman"/>
          <w:iCs/>
          <w:color w:val="252525"/>
          <w:sz w:val="24"/>
          <w:szCs w:val="24"/>
          <w:shd w:val="clear" w:color="auto" w:fill="FFFFFF"/>
          <w:lang w:val="en-US"/>
        </w:rPr>
        <w:t>) yang sering menyerang tanaman mangga.</w:t>
      </w:r>
      <w:r w:rsidRPr="00D64D8F">
        <w:rPr>
          <w:rFonts w:ascii="Times New Roman" w:hAnsi="Times New Roman"/>
          <w:color w:val="000000"/>
          <w:sz w:val="24"/>
          <w:szCs w:val="24"/>
          <w:shd w:val="clear" w:color="auto" w:fill="CCFFCA"/>
        </w:rPr>
        <w:t xml:space="preserve"> </w:t>
      </w:r>
    </w:p>
    <w:p w:rsidR="00CE4459" w:rsidRPr="0063125A" w:rsidRDefault="00CE4459" w:rsidP="009A3577">
      <w:pPr>
        <w:pStyle w:val="ListParagraph"/>
        <w:spacing w:line="360" w:lineRule="auto"/>
        <w:ind w:left="0" w:firstLine="567"/>
        <w:jc w:val="both"/>
        <w:rPr>
          <w:rFonts w:ascii="Times New Roman" w:hAnsi="Times New Roman"/>
          <w:sz w:val="24"/>
          <w:szCs w:val="24"/>
          <w:lang w:val="en-US"/>
        </w:rPr>
      </w:pPr>
      <w:r>
        <w:rPr>
          <w:rFonts w:ascii="Times New Roman" w:hAnsi="Times New Roman"/>
          <w:sz w:val="24"/>
          <w:szCs w:val="24"/>
          <w:lang w:val="en-US"/>
        </w:rPr>
        <w:lastRenderedPageBreak/>
        <w:t xml:space="preserve">Kepopuleran buah tropika menurun sejalan dengan semakin banyaknya buah impor di Indonesia. Tingkat konsumsi buah tropika yang rendah menyebabkan rendahnya budidaya tanaman tersebut. </w:t>
      </w:r>
      <w:r w:rsidRPr="00D64D8F">
        <w:rPr>
          <w:rFonts w:ascii="Times New Roman" w:hAnsi="Times New Roman"/>
          <w:sz w:val="24"/>
          <w:szCs w:val="24"/>
        </w:rPr>
        <w:t xml:space="preserve">Eksplorasi, koleksi, dan konservasi tanaman buah tropika perlu terus dilakukan </w:t>
      </w:r>
      <w:r>
        <w:rPr>
          <w:rFonts w:ascii="Times New Roman" w:hAnsi="Times New Roman"/>
          <w:sz w:val="24"/>
          <w:szCs w:val="24"/>
          <w:lang w:val="en-US"/>
        </w:rPr>
        <w:t>sebagai pencegahan dari</w:t>
      </w:r>
      <w:r w:rsidRPr="00D64D8F">
        <w:rPr>
          <w:rFonts w:ascii="Times New Roman" w:hAnsi="Times New Roman"/>
          <w:sz w:val="24"/>
          <w:szCs w:val="24"/>
        </w:rPr>
        <w:t xml:space="preserve"> ancaman kepunahan sumber daya genetik</w:t>
      </w:r>
      <w:r>
        <w:rPr>
          <w:rFonts w:ascii="Times New Roman" w:hAnsi="Times New Roman"/>
          <w:sz w:val="24"/>
          <w:szCs w:val="24"/>
          <w:lang w:val="en-US"/>
        </w:rPr>
        <w:t xml:space="preserve"> buah tropika di Indonesia</w:t>
      </w:r>
      <w:r w:rsidRPr="00D64D8F">
        <w:rPr>
          <w:rFonts w:ascii="Times New Roman" w:hAnsi="Times New Roman"/>
          <w:sz w:val="24"/>
          <w:szCs w:val="24"/>
        </w:rPr>
        <w:t>.</w:t>
      </w:r>
    </w:p>
    <w:p w:rsidR="00CE4459" w:rsidRPr="00F57155" w:rsidRDefault="00F57155" w:rsidP="00F57155">
      <w:pPr>
        <w:pStyle w:val="IEEEHeading1"/>
        <w:numPr>
          <w:ilvl w:val="0"/>
          <w:numId w:val="0"/>
        </w:numPr>
        <w:spacing w:before="0" w:after="0"/>
        <w:ind w:left="289" w:hanging="289"/>
        <w:jc w:val="left"/>
        <w:rPr>
          <w:b/>
          <w:sz w:val="24"/>
          <w:lang w:val="en-US"/>
        </w:rPr>
      </w:pPr>
      <w:r w:rsidRPr="00F57155">
        <w:rPr>
          <w:b/>
          <w:sz w:val="24"/>
          <w:lang w:val="en-US"/>
        </w:rPr>
        <w:t>kesimpulan</w:t>
      </w:r>
    </w:p>
    <w:p w:rsidR="00CE4459" w:rsidRPr="001F3327" w:rsidRDefault="00CE4459" w:rsidP="00CE4459">
      <w:pPr>
        <w:pStyle w:val="IEEEParagraph"/>
        <w:rPr>
          <w:lang w:val="en-US"/>
        </w:rPr>
      </w:pPr>
    </w:p>
    <w:p w:rsidR="00CE4459" w:rsidRPr="007E68CE" w:rsidRDefault="00F57155" w:rsidP="007E68CE">
      <w:pPr>
        <w:pStyle w:val="IEEEParagraph"/>
        <w:spacing w:line="360" w:lineRule="auto"/>
        <w:ind w:firstLine="567"/>
        <w:rPr>
          <w:rStyle w:val="longtext"/>
          <w:shd w:val="clear" w:color="auto" w:fill="FFFFFF"/>
          <w:lang w:val="en-US"/>
        </w:rPr>
      </w:pPr>
      <w:r w:rsidRPr="007E68CE">
        <w:rPr>
          <w:lang w:val="en-US"/>
        </w:rPr>
        <w:t xml:space="preserve">Hasil </w:t>
      </w:r>
      <w:r w:rsidR="007E68CE" w:rsidRPr="007E68CE">
        <w:rPr>
          <w:lang w:val="en-US"/>
        </w:rPr>
        <w:t>studi</w:t>
      </w:r>
      <w:r w:rsidR="007E68CE">
        <w:rPr>
          <w:lang w:val="en-US"/>
        </w:rPr>
        <w:t xml:space="preserve"> di Kawasan Taman Buah Kebun Raya Liwa</w:t>
      </w:r>
      <w:r w:rsidRPr="007E68CE">
        <w:rPr>
          <w:lang w:val="en-US"/>
        </w:rPr>
        <w:t xml:space="preserve"> menunjukkan terdapat </w:t>
      </w:r>
      <w:r w:rsidRPr="007E68CE">
        <w:t>12 suku dan 15 jenis tanaman buah, dengan total keseluruhan mencapai 572 spesimen</w:t>
      </w:r>
      <w:r w:rsidRPr="007E68CE">
        <w:rPr>
          <w:lang w:val="en-US"/>
        </w:rPr>
        <w:t xml:space="preserve">. Suku yang mendominasi adalah </w:t>
      </w:r>
      <w:r w:rsidRPr="007E68CE">
        <w:t>Myrtaceae</w:t>
      </w:r>
      <w:r w:rsidRPr="007E68CE">
        <w:rPr>
          <w:lang w:val="en-US"/>
        </w:rPr>
        <w:t xml:space="preserve"> (46%)</w:t>
      </w:r>
      <w:r w:rsidR="007E68CE">
        <w:rPr>
          <w:lang w:val="en-US"/>
        </w:rPr>
        <w:t xml:space="preserve">, </w:t>
      </w:r>
      <w:r w:rsidRPr="007E68CE">
        <w:rPr>
          <w:lang w:val="en-US"/>
        </w:rPr>
        <w:t xml:space="preserve">jenis yang banyak ditemukan adalah </w:t>
      </w:r>
      <w:r w:rsidRPr="007E68CE">
        <w:rPr>
          <w:i/>
        </w:rPr>
        <w:t xml:space="preserve">Psidium gujava </w:t>
      </w:r>
      <w:r w:rsidRPr="007E68CE">
        <w:t>L</w:t>
      </w:r>
      <w:r w:rsidRPr="007E68CE">
        <w:rPr>
          <w:lang w:val="en-US"/>
        </w:rPr>
        <w:t>. (25%)</w:t>
      </w:r>
      <w:r w:rsidR="007E68CE">
        <w:rPr>
          <w:lang w:val="en-US"/>
        </w:rPr>
        <w:t xml:space="preserve">, serta terdapat tanaman buah yang dilindungi, yaitu </w:t>
      </w:r>
      <w:r w:rsidR="007E68CE" w:rsidRPr="007E68CE">
        <w:rPr>
          <w:i/>
          <w:lang w:val="en-US"/>
        </w:rPr>
        <w:t>Manilkara kauki</w:t>
      </w:r>
      <w:r w:rsidR="007E68CE">
        <w:rPr>
          <w:lang w:val="en-US"/>
        </w:rPr>
        <w:t xml:space="preserve"> (L.) Dubard.</w:t>
      </w:r>
    </w:p>
    <w:p w:rsidR="00CE4459" w:rsidRPr="00DA4CC9" w:rsidRDefault="00CE4459" w:rsidP="00CE4459">
      <w:pPr>
        <w:pStyle w:val="IEEEParagraph"/>
        <w:rPr>
          <w:lang w:val="sv-SE"/>
        </w:rPr>
      </w:pPr>
    </w:p>
    <w:p w:rsidR="00AB0E81" w:rsidRPr="009A3577" w:rsidRDefault="00AB0E81" w:rsidP="00AB0E81">
      <w:pPr>
        <w:pStyle w:val="IEEEHeading1"/>
        <w:numPr>
          <w:ilvl w:val="0"/>
          <w:numId w:val="0"/>
        </w:numPr>
        <w:spacing w:before="0" w:after="0" w:line="360" w:lineRule="auto"/>
        <w:jc w:val="left"/>
        <w:rPr>
          <w:b/>
          <w:sz w:val="24"/>
          <w:lang w:val="sv-SE"/>
        </w:rPr>
      </w:pPr>
      <w:r w:rsidRPr="009A3577">
        <w:rPr>
          <w:b/>
          <w:sz w:val="24"/>
          <w:lang w:val="sv-SE"/>
        </w:rPr>
        <w:t>daftar pustaka</w:t>
      </w:r>
    </w:p>
    <w:p w:rsidR="00AB0E81" w:rsidRDefault="00AB0E81" w:rsidP="00AB0E81">
      <w:pPr>
        <w:ind w:left="426" w:hanging="426"/>
        <w:jc w:val="both"/>
      </w:pPr>
      <w:r w:rsidRPr="00E2205E">
        <w:t>Cronk, Q.C.B. &amp; Fuller, J.L. 1995. Plant Invaders. London: Chapman &amp; Hall.</w:t>
      </w:r>
    </w:p>
    <w:p w:rsidR="00AB0E81" w:rsidRPr="00E2205E" w:rsidRDefault="00AB0E81" w:rsidP="00AB0E81">
      <w:pPr>
        <w:ind w:left="426" w:hanging="426"/>
        <w:jc w:val="both"/>
      </w:pPr>
    </w:p>
    <w:p w:rsidR="00AB0E81" w:rsidRDefault="00AB0E81" w:rsidP="00AB0E81">
      <w:pPr>
        <w:ind w:left="426" w:hanging="426"/>
        <w:jc w:val="both"/>
        <w:rPr>
          <w:lang w:val="en-US"/>
        </w:rPr>
      </w:pPr>
      <w:r w:rsidRPr="00E2205E">
        <w:rPr>
          <w:lang w:val="en-US"/>
        </w:rPr>
        <w:t xml:space="preserve">Hardiyanto E.B. 2008. Nursery and Planting Sawo Kecik (Manilkara kauki (L.) Dubard). Jakarta: Directorate General of Land </w:t>
      </w:r>
      <w:r w:rsidRPr="00E2205E">
        <w:rPr>
          <w:lang w:val="en-US"/>
        </w:rPr>
        <w:t>Rehabilitation and Social orestry Ministry of Forestry</w:t>
      </w:r>
    </w:p>
    <w:p w:rsidR="00AB0E81" w:rsidRPr="00E2205E" w:rsidRDefault="00AB0E81" w:rsidP="00AB0E81">
      <w:pPr>
        <w:ind w:left="426" w:hanging="426"/>
        <w:jc w:val="both"/>
        <w:rPr>
          <w:lang w:val="en-US"/>
        </w:rPr>
      </w:pPr>
    </w:p>
    <w:p w:rsidR="00AB0E81" w:rsidRDefault="00AB0E81" w:rsidP="00AB0E81">
      <w:pPr>
        <w:ind w:left="426" w:hanging="426"/>
        <w:jc w:val="both"/>
      </w:pPr>
      <w:r w:rsidRPr="00E2205E">
        <w:t xml:space="preserve">Lemmens, R.H.M.J. and Soerianegara, I. 1994. (Eds.): Plant Resources of South-East Asia No 5(1). Timber trees: Major commercial timbers. Prosea Foundation, Bogor, Indonesia. 294- 299. </w:t>
      </w:r>
    </w:p>
    <w:p w:rsidR="00AB0E81" w:rsidRPr="00E2205E" w:rsidRDefault="00AB0E81" w:rsidP="00AB0E81">
      <w:pPr>
        <w:ind w:left="426" w:hanging="426"/>
        <w:jc w:val="both"/>
        <w:rPr>
          <w:lang w:val="en-US"/>
        </w:rPr>
      </w:pPr>
    </w:p>
    <w:p w:rsidR="00AB0E81" w:rsidRDefault="00AB0E81" w:rsidP="00AB0E81">
      <w:pPr>
        <w:pStyle w:val="ListParagraph"/>
        <w:spacing w:after="0" w:line="240" w:lineRule="auto"/>
        <w:ind w:left="426" w:hanging="426"/>
        <w:jc w:val="both"/>
        <w:rPr>
          <w:rFonts w:ascii="Times New Roman" w:hAnsi="Times New Roman"/>
          <w:lang w:val="en-US"/>
        </w:rPr>
      </w:pPr>
      <w:r w:rsidRPr="00E2205E">
        <w:rPr>
          <w:rFonts w:ascii="Times New Roman" w:hAnsi="Times New Roman"/>
          <w:lang w:val="en-US"/>
        </w:rPr>
        <w:t>Masripatin Nur, Rimbawanto Anto, Purwito Didik, Susanto Muji, Khomsah Noor, Yuliah, Setiaji Teguh, Hakim Lukman. 2004. A Country Report on Status of Forest Genetic Resources Conservation and Management in Indonesia 2003. Centre for Forest Biotechnology and Tree Improvement.</w:t>
      </w:r>
    </w:p>
    <w:p w:rsidR="00AB0E81" w:rsidRPr="00E2205E" w:rsidRDefault="00AB0E81" w:rsidP="00AB0E81">
      <w:pPr>
        <w:pStyle w:val="ListParagraph"/>
        <w:spacing w:after="0" w:line="240" w:lineRule="auto"/>
        <w:ind w:left="426" w:hanging="426"/>
        <w:jc w:val="both"/>
        <w:rPr>
          <w:rFonts w:ascii="Times New Roman" w:hAnsi="Times New Roman"/>
          <w:lang w:val="en-US"/>
        </w:rPr>
      </w:pPr>
    </w:p>
    <w:p w:rsidR="00AB0E81" w:rsidRDefault="00AB0E81" w:rsidP="00AB0E81">
      <w:pPr>
        <w:pStyle w:val="HTMLPreformatted"/>
        <w:shd w:val="clear" w:color="auto" w:fill="F8F9FA"/>
        <w:ind w:left="426" w:hanging="426"/>
        <w:rPr>
          <w:rFonts w:ascii="Times New Roman" w:hAnsi="Times New Roman" w:cs="Times New Roman"/>
          <w:color w:val="252525"/>
          <w:sz w:val="21"/>
          <w:szCs w:val="21"/>
          <w:shd w:val="clear" w:color="auto" w:fill="FFFFFF"/>
          <w:lang w:val="en-US"/>
        </w:rPr>
      </w:pPr>
      <w:r w:rsidRPr="00E2205E">
        <w:rPr>
          <w:rFonts w:ascii="Times New Roman" w:hAnsi="Times New Roman" w:cs="Times New Roman"/>
          <w:color w:val="252525"/>
          <w:sz w:val="21"/>
          <w:szCs w:val="21"/>
          <w:shd w:val="clear" w:color="auto" w:fill="FFFFFF"/>
        </w:rPr>
        <w:t>PROSEA. (2016, May 5). </w:t>
      </w:r>
      <w:r w:rsidRPr="00E2205E">
        <w:rPr>
          <w:rFonts w:ascii="Times New Roman" w:hAnsi="Times New Roman" w:cs="Times New Roman"/>
          <w:i/>
          <w:iCs/>
          <w:color w:val="252525"/>
          <w:sz w:val="21"/>
          <w:szCs w:val="21"/>
          <w:shd w:val="clear" w:color="auto" w:fill="FFFFFF"/>
        </w:rPr>
        <w:t>PlantUse English, </w:t>
      </w:r>
      <w:r w:rsidRPr="00E2205E">
        <w:rPr>
          <w:rFonts w:ascii="Times New Roman" w:hAnsi="Times New Roman" w:cs="Times New Roman"/>
          <w:color w:val="252525"/>
          <w:sz w:val="21"/>
          <w:szCs w:val="21"/>
          <w:shd w:val="clear" w:color="auto" w:fill="FFFFFF"/>
        </w:rPr>
        <w:t>. Retrieved 10:37, April 12, 2020 from </w:t>
      </w:r>
      <w:hyperlink r:id="rId10" w:tgtFrame="_blank" w:history="1">
        <w:r w:rsidRPr="00E2205E">
          <w:rPr>
            <w:rStyle w:val="Hyperlink"/>
            <w:rFonts w:ascii="Times New Roman" w:hAnsi="Times New Roman" w:cs="Times New Roman"/>
            <w:color w:val="663366"/>
            <w:sz w:val="21"/>
            <w:szCs w:val="21"/>
            <w:shd w:val="clear" w:color="auto" w:fill="FFFFFF"/>
          </w:rPr>
          <w:t>https://uses.plantnet-project.org/e/index.php?title=Mangifera_laurina_(PROSEA)&amp;oldid=222172</w:t>
        </w:r>
      </w:hyperlink>
      <w:r w:rsidRPr="00E2205E">
        <w:rPr>
          <w:rFonts w:ascii="Times New Roman" w:hAnsi="Times New Roman" w:cs="Times New Roman"/>
          <w:color w:val="252525"/>
          <w:sz w:val="21"/>
          <w:szCs w:val="21"/>
          <w:shd w:val="clear" w:color="auto" w:fill="FFFFFF"/>
        </w:rPr>
        <w:t>.</w:t>
      </w:r>
      <w:r w:rsidRPr="00E2205E">
        <w:rPr>
          <w:rFonts w:ascii="Times New Roman" w:hAnsi="Times New Roman" w:cs="Times New Roman"/>
          <w:color w:val="252525"/>
          <w:sz w:val="21"/>
          <w:szCs w:val="21"/>
          <w:shd w:val="clear" w:color="auto" w:fill="FFFFFF"/>
          <w:lang w:val="en-US"/>
        </w:rPr>
        <w:t>)</w:t>
      </w:r>
    </w:p>
    <w:p w:rsidR="00AB0E81" w:rsidRPr="009A3577" w:rsidRDefault="00AB0E81" w:rsidP="00AB0E81">
      <w:pPr>
        <w:pStyle w:val="HTMLPreformatted"/>
        <w:shd w:val="clear" w:color="auto" w:fill="F8F9FA"/>
        <w:ind w:left="426" w:hanging="426"/>
        <w:rPr>
          <w:rFonts w:ascii="Times New Roman" w:hAnsi="Times New Roman" w:cs="Times New Roman"/>
          <w:color w:val="222222"/>
          <w:sz w:val="24"/>
          <w:szCs w:val="24"/>
          <w:lang w:val="en-US"/>
        </w:rPr>
      </w:pPr>
      <w:bookmarkStart w:id="4" w:name="_GoBack"/>
      <w:bookmarkEnd w:id="4"/>
    </w:p>
    <w:p w:rsidR="00AB0E81" w:rsidRPr="00E2205E" w:rsidRDefault="00AB0E81" w:rsidP="00AB0E81">
      <w:pPr>
        <w:pStyle w:val="ListParagraph"/>
        <w:spacing w:line="240" w:lineRule="auto"/>
        <w:ind w:left="426" w:hanging="426"/>
        <w:jc w:val="both"/>
        <w:rPr>
          <w:rFonts w:ascii="Times New Roman" w:hAnsi="Times New Roman"/>
        </w:rPr>
      </w:pPr>
      <w:r w:rsidRPr="00E2205E">
        <w:rPr>
          <w:rFonts w:ascii="Times New Roman" w:hAnsi="Times New Roman"/>
        </w:rPr>
        <w:t>Sidiyasa, K. 1998. Mengenal flora langka sawokecik (Manilkara kauki (L.) Dubard). Info Hutan.No.106</w:t>
      </w:r>
      <w:r w:rsidRPr="00E2205E">
        <w:rPr>
          <w:rFonts w:ascii="Times New Roman" w:hAnsi="Times New Roman"/>
          <w:lang w:val="en-US"/>
        </w:rPr>
        <w:t>.</w:t>
      </w:r>
      <w:r w:rsidRPr="00E2205E">
        <w:rPr>
          <w:rFonts w:ascii="Times New Roman" w:hAnsi="Times New Roman"/>
        </w:rPr>
        <w:t xml:space="preserve"> Cetakan kedua</w:t>
      </w:r>
      <w:r w:rsidRPr="00E2205E">
        <w:rPr>
          <w:rFonts w:ascii="Times New Roman" w:hAnsi="Times New Roman"/>
          <w:lang w:val="en-US"/>
        </w:rPr>
        <w:t xml:space="preserve">. </w:t>
      </w:r>
      <w:r w:rsidRPr="00E2205E">
        <w:rPr>
          <w:rFonts w:ascii="Times New Roman" w:hAnsi="Times New Roman"/>
        </w:rPr>
        <w:t>Bogor</w:t>
      </w:r>
      <w:r w:rsidRPr="00E2205E">
        <w:rPr>
          <w:rFonts w:ascii="Times New Roman" w:hAnsi="Times New Roman"/>
          <w:lang w:val="en-US"/>
        </w:rPr>
        <w:t xml:space="preserve">: </w:t>
      </w:r>
      <w:r w:rsidRPr="00E2205E">
        <w:rPr>
          <w:rFonts w:ascii="Times New Roman" w:hAnsi="Times New Roman"/>
        </w:rPr>
        <w:t xml:space="preserve"> Pusat Penelitian Hutan</w:t>
      </w:r>
      <w:r w:rsidRPr="00E2205E">
        <w:rPr>
          <w:rFonts w:ascii="Times New Roman" w:hAnsi="Times New Roman"/>
          <w:lang w:val="en-US"/>
        </w:rPr>
        <w:t>.</w:t>
      </w:r>
      <w:r w:rsidRPr="00E2205E">
        <w:rPr>
          <w:rFonts w:ascii="Times New Roman" w:hAnsi="Times New Roman"/>
        </w:rPr>
        <w:t xml:space="preserve"> </w:t>
      </w:r>
    </w:p>
    <w:p w:rsidR="00AB0E81" w:rsidRDefault="00AB0E81" w:rsidP="00AB0E81">
      <w:pPr>
        <w:ind w:left="426" w:hanging="426"/>
        <w:jc w:val="both"/>
      </w:pPr>
      <w:r w:rsidRPr="00E2205E">
        <w:t xml:space="preserve">Suhendar. dkk., 2017. </w:t>
      </w:r>
      <w:r w:rsidRPr="00E2205E">
        <w:rPr>
          <w:i/>
        </w:rPr>
        <w:t>Kaleidoskop Satu Dasawarsa Kebun Raya Liwa</w:t>
      </w:r>
      <w:r w:rsidRPr="00E2205E">
        <w:t>. Liwa</w:t>
      </w:r>
      <w:r w:rsidRPr="00E2205E">
        <w:rPr>
          <w:lang w:val="en-US"/>
        </w:rPr>
        <w:t xml:space="preserve">: </w:t>
      </w:r>
      <w:r w:rsidRPr="00E2205E">
        <w:t>Badan Penelitian dan Pengembangan Kabupaten Lampung Barat UPTD Peng</w:t>
      </w:r>
      <w:r w:rsidRPr="00E2205E">
        <w:rPr>
          <w:lang w:val="en-US"/>
        </w:rPr>
        <w:t>e</w:t>
      </w:r>
      <w:r w:rsidRPr="00E2205E">
        <w:t xml:space="preserve">lola Kebun Raya Liwa. </w:t>
      </w:r>
    </w:p>
    <w:p w:rsidR="00AB0E81" w:rsidRPr="00E2205E" w:rsidRDefault="00AB0E81" w:rsidP="00AB0E81">
      <w:pPr>
        <w:ind w:left="426" w:hanging="426"/>
        <w:jc w:val="both"/>
      </w:pPr>
    </w:p>
    <w:p w:rsidR="00AB0E81" w:rsidRDefault="00AB0E81" w:rsidP="00AB0E81">
      <w:pPr>
        <w:ind w:left="426" w:hanging="426"/>
        <w:jc w:val="both"/>
      </w:pPr>
      <w:r w:rsidRPr="00E2205E">
        <w:t xml:space="preserve">Uji T, Windadri F.I. 2007. Keanekaragaman jenis tumbuhan di Cagar Alam Kakenauwe dan Suaka Margasatwa Lambusango Pulau Buton Sulawesi Tenggara. </w:t>
      </w:r>
      <w:r w:rsidRPr="00E2205E">
        <w:rPr>
          <w:i/>
        </w:rPr>
        <w:t>Jurnal Teknik lingkungan</w:t>
      </w:r>
      <w:r w:rsidRPr="00E2205E">
        <w:t>. 8(3):261-276.</w:t>
      </w:r>
    </w:p>
    <w:p w:rsidR="00AB0E81" w:rsidRPr="00E2205E" w:rsidRDefault="00AB0E81" w:rsidP="00AB0E81">
      <w:pPr>
        <w:ind w:left="426" w:hanging="426"/>
        <w:jc w:val="both"/>
      </w:pPr>
    </w:p>
    <w:p w:rsidR="00AB0E81" w:rsidRPr="00E2205E" w:rsidRDefault="00AB0E81" w:rsidP="00AB0E81">
      <w:pPr>
        <w:pStyle w:val="ListParagraph"/>
        <w:spacing w:line="240" w:lineRule="auto"/>
        <w:ind w:left="426" w:hanging="426"/>
        <w:jc w:val="both"/>
        <w:rPr>
          <w:rFonts w:ascii="Times New Roman" w:hAnsi="Times New Roman"/>
        </w:rPr>
      </w:pPr>
      <w:r w:rsidRPr="00E2205E">
        <w:rPr>
          <w:rFonts w:ascii="Times New Roman" w:hAnsi="Times New Roman"/>
          <w:lang w:val="en-US"/>
        </w:rPr>
        <w:lastRenderedPageBreak/>
        <w:t>Uji Tahan. 2007.</w:t>
      </w:r>
      <w:r w:rsidRPr="00E2205E">
        <w:rPr>
          <w:rFonts w:ascii="Times New Roman" w:hAnsi="Times New Roman"/>
          <w:sz w:val="24"/>
          <w:szCs w:val="24"/>
          <w:lang w:val="en-US"/>
        </w:rPr>
        <w:t xml:space="preserve"> </w:t>
      </w:r>
      <w:r w:rsidRPr="00E2205E">
        <w:rPr>
          <w:rFonts w:ascii="Times New Roman" w:hAnsi="Times New Roman"/>
        </w:rPr>
        <w:t>Keanekaragaman Jenis Buah-Buahan Asli Indonesia dan Potensinya</w:t>
      </w:r>
      <w:r w:rsidRPr="00E2205E">
        <w:rPr>
          <w:rFonts w:ascii="Times New Roman" w:hAnsi="Times New Roman"/>
          <w:lang w:val="en-US"/>
        </w:rPr>
        <w:t xml:space="preserve">. </w:t>
      </w:r>
      <w:r w:rsidRPr="00E2205E">
        <w:rPr>
          <w:rFonts w:ascii="Times New Roman" w:hAnsi="Times New Roman"/>
        </w:rPr>
        <w:t>BIODIVERSITAS</w:t>
      </w:r>
      <w:r w:rsidRPr="00E2205E">
        <w:rPr>
          <w:rFonts w:ascii="Times New Roman" w:hAnsi="Times New Roman"/>
          <w:lang w:val="en-US"/>
        </w:rPr>
        <w:t>. 8(2):</w:t>
      </w:r>
      <w:r w:rsidRPr="00E2205E">
        <w:rPr>
          <w:rFonts w:ascii="Times New Roman" w:hAnsi="Times New Roman"/>
        </w:rPr>
        <w:t>157-165</w:t>
      </w:r>
    </w:p>
    <w:p w:rsidR="00CE4459" w:rsidRPr="00AB0E81" w:rsidRDefault="00AB0E81" w:rsidP="00AB0E81">
      <w:pPr>
        <w:ind w:left="426" w:hanging="426"/>
        <w:jc w:val="both"/>
        <w:rPr>
          <w:lang w:val="en-US"/>
        </w:rPr>
        <w:sectPr w:rsidR="00CE4459" w:rsidRPr="00AB0E81" w:rsidSect="006D3ECD">
          <w:type w:val="continuous"/>
          <w:pgSz w:w="11906" w:h="16838"/>
          <w:pgMar w:top="2268" w:right="1701" w:bottom="1701" w:left="2268" w:header="706" w:footer="706" w:gutter="0"/>
          <w:cols w:num="2" w:space="567"/>
          <w:docGrid w:linePitch="360"/>
        </w:sectPr>
      </w:pPr>
      <w:r w:rsidRPr="00E2205E">
        <w:rPr>
          <w:lang w:val="en-US"/>
        </w:rPr>
        <w:t>Utsunomiya Naoki. 1988. Increase in Cold Hardiness Induced by Water Stress in Young Psidiums Seedlings. Engei Gakkai Zasshi. 57. 28-33. 10.2503/jjshs.57.28.</w:t>
      </w:r>
    </w:p>
    <w:p w:rsidR="00CE4459" w:rsidRDefault="00CE4459"/>
    <w:sectPr w:rsidR="00CE4459" w:rsidSect="006D3ECD">
      <w:type w:val="continuous"/>
      <w:pgSz w:w="11906" w:h="16838"/>
      <w:pgMar w:top="2268" w:right="1701" w:bottom="1701" w:left="2268" w:header="709" w:footer="709"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2F82EF38"/>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4"/>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28770BA"/>
    <w:multiLevelType w:val="hybridMultilevel"/>
    <w:tmpl w:val="2B04A7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37BE3272"/>
    <w:multiLevelType w:val="hybridMultilevel"/>
    <w:tmpl w:val="2F32DF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526412D3"/>
    <w:multiLevelType w:val="hybridMultilevel"/>
    <w:tmpl w:val="D4B269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C3F316C"/>
    <w:multiLevelType w:val="hybridMultilevel"/>
    <w:tmpl w:val="D4B269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5"/>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459"/>
    <w:rsid w:val="002917C0"/>
    <w:rsid w:val="002B38BB"/>
    <w:rsid w:val="002C0151"/>
    <w:rsid w:val="003D7875"/>
    <w:rsid w:val="00577267"/>
    <w:rsid w:val="006D3ECD"/>
    <w:rsid w:val="00767735"/>
    <w:rsid w:val="007A1D38"/>
    <w:rsid w:val="007B27AA"/>
    <w:rsid w:val="007E68CE"/>
    <w:rsid w:val="00911107"/>
    <w:rsid w:val="009A3577"/>
    <w:rsid w:val="00A62DE1"/>
    <w:rsid w:val="00AB0E81"/>
    <w:rsid w:val="00B63852"/>
    <w:rsid w:val="00CB7A86"/>
    <w:rsid w:val="00CE4459"/>
    <w:rsid w:val="00F57155"/>
    <w:rsid w:val="00FD69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52402"/>
  <w15:chartTrackingRefBased/>
  <w15:docId w15:val="{8BCEA379-18D2-4AFD-9F9F-B343C79E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4459"/>
    <w:pPr>
      <w:spacing w:after="0" w:line="240" w:lineRule="auto"/>
    </w:pPr>
    <w:rPr>
      <w:rFonts w:ascii="Times New Roman" w:eastAsia="SimSun" w:hAnsi="Times New Roman" w:cs="Times New Roman"/>
      <w:sz w:val="24"/>
      <w:szCs w:val="24"/>
      <w:lang w:val="en-AU" w:eastAsia="zh-CN"/>
    </w:rPr>
  </w:style>
  <w:style w:type="paragraph" w:styleId="Heading3">
    <w:name w:val="heading 3"/>
    <w:basedOn w:val="Normal"/>
    <w:next w:val="Normal"/>
    <w:link w:val="Heading3Char"/>
    <w:qFormat/>
    <w:rsid w:val="00CE4459"/>
    <w:pPr>
      <w:keepNext/>
      <w:numPr>
        <w:ilvl w:val="2"/>
        <w:numId w:val="4"/>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E4459"/>
    <w:rPr>
      <w:rFonts w:ascii="Arial" w:eastAsia="SimSun" w:hAnsi="Arial" w:cs="Arial"/>
      <w:b/>
      <w:bCs/>
      <w:sz w:val="26"/>
      <w:szCs w:val="26"/>
      <w:lang w:val="en-AU" w:eastAsia="zh-CN"/>
    </w:rPr>
  </w:style>
  <w:style w:type="paragraph" w:customStyle="1" w:styleId="IEEEAuthorName">
    <w:name w:val="IEEE Author Name"/>
    <w:basedOn w:val="Normal"/>
    <w:next w:val="Normal"/>
    <w:rsid w:val="00CE4459"/>
    <w:pPr>
      <w:adjustRightInd w:val="0"/>
      <w:snapToGrid w:val="0"/>
      <w:spacing w:before="120" w:after="120"/>
      <w:jc w:val="center"/>
    </w:pPr>
    <w:rPr>
      <w:rFonts w:eastAsia="Times New Roman"/>
      <w:sz w:val="22"/>
      <w:lang w:val="en-GB" w:eastAsia="en-GB"/>
    </w:rPr>
  </w:style>
  <w:style w:type="paragraph" w:customStyle="1" w:styleId="IEEEHeading2">
    <w:name w:val="IEEE Heading 2"/>
    <w:basedOn w:val="Normal"/>
    <w:next w:val="IEEEParagraph"/>
    <w:rsid w:val="00CE4459"/>
    <w:pPr>
      <w:numPr>
        <w:numId w:val="1"/>
      </w:numPr>
      <w:adjustRightInd w:val="0"/>
      <w:snapToGrid w:val="0"/>
      <w:spacing w:before="150" w:after="60"/>
      <w:ind w:left="289" w:hanging="289"/>
    </w:pPr>
    <w:rPr>
      <w:i/>
      <w:sz w:val="20"/>
    </w:rPr>
  </w:style>
  <w:style w:type="paragraph" w:customStyle="1" w:styleId="IEEEAbstractHeading">
    <w:name w:val="IEEE Abstract Heading"/>
    <w:basedOn w:val="IEEEAbtract"/>
    <w:next w:val="IEEEAbtract"/>
    <w:link w:val="IEEEAbstractHeadingChar"/>
    <w:rsid w:val="00CE4459"/>
    <w:rPr>
      <w:i/>
    </w:rPr>
  </w:style>
  <w:style w:type="character" w:customStyle="1" w:styleId="IEEEAbstractHeadingChar">
    <w:name w:val="IEEE Abstract Heading Char"/>
    <w:link w:val="IEEEAbstractHeading"/>
    <w:rsid w:val="00CE4459"/>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CE4459"/>
    <w:pPr>
      <w:adjustRightInd w:val="0"/>
      <w:snapToGrid w:val="0"/>
      <w:jc w:val="both"/>
    </w:pPr>
    <w:rPr>
      <w:b/>
      <w:sz w:val="18"/>
      <w:lang w:val="en-GB" w:eastAsia="en-GB"/>
    </w:rPr>
  </w:style>
  <w:style w:type="character" w:customStyle="1" w:styleId="IEEEAbtractChar">
    <w:name w:val="IEEE Abtract Char"/>
    <w:link w:val="IEEEAbtract"/>
    <w:rsid w:val="00CE4459"/>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CE4459"/>
    <w:pPr>
      <w:adjustRightInd w:val="0"/>
      <w:snapToGrid w:val="0"/>
      <w:ind w:firstLine="216"/>
      <w:jc w:val="both"/>
    </w:pPr>
  </w:style>
  <w:style w:type="paragraph" w:customStyle="1" w:styleId="IEEEHeading1">
    <w:name w:val="IEEE Heading 1"/>
    <w:basedOn w:val="Normal"/>
    <w:next w:val="IEEEParagraph"/>
    <w:rsid w:val="00CE4459"/>
    <w:pPr>
      <w:numPr>
        <w:numId w:val="3"/>
      </w:numPr>
      <w:adjustRightInd w:val="0"/>
      <w:snapToGrid w:val="0"/>
      <w:spacing w:before="180" w:after="60"/>
      <w:ind w:left="289" w:hanging="289"/>
      <w:jc w:val="center"/>
    </w:pPr>
    <w:rPr>
      <w:smallCaps/>
      <w:sz w:val="20"/>
    </w:rPr>
  </w:style>
  <w:style w:type="paragraph" w:customStyle="1" w:styleId="IEEETitle">
    <w:name w:val="IEEE Title"/>
    <w:basedOn w:val="Normal"/>
    <w:next w:val="IEEEAuthorName"/>
    <w:rsid w:val="00CE4459"/>
    <w:pPr>
      <w:adjustRightInd w:val="0"/>
      <w:snapToGrid w:val="0"/>
      <w:jc w:val="center"/>
    </w:pPr>
    <w:rPr>
      <w:sz w:val="48"/>
    </w:rPr>
  </w:style>
  <w:style w:type="character" w:customStyle="1" w:styleId="IEEEParagraphChar">
    <w:name w:val="IEEE Paragraph Char"/>
    <w:link w:val="IEEEParagraph"/>
    <w:rsid w:val="00CE4459"/>
    <w:rPr>
      <w:rFonts w:ascii="Times New Roman" w:eastAsia="SimSun" w:hAnsi="Times New Roman" w:cs="Times New Roman"/>
      <w:sz w:val="24"/>
      <w:szCs w:val="24"/>
      <w:lang w:val="en-AU" w:eastAsia="zh-CN"/>
    </w:rPr>
  </w:style>
  <w:style w:type="paragraph" w:customStyle="1" w:styleId="IEEEReferenceItem">
    <w:name w:val="IEEE Reference Item"/>
    <w:basedOn w:val="Normal"/>
    <w:rsid w:val="00CE4459"/>
    <w:pPr>
      <w:numPr>
        <w:numId w:val="4"/>
      </w:numPr>
      <w:adjustRightInd w:val="0"/>
      <w:snapToGrid w:val="0"/>
      <w:jc w:val="both"/>
    </w:pPr>
    <w:rPr>
      <w:sz w:val="16"/>
      <w:lang w:val="en-US"/>
    </w:rPr>
  </w:style>
  <w:style w:type="character" w:customStyle="1" w:styleId="shorttext">
    <w:name w:val="short_text"/>
    <w:basedOn w:val="DefaultParagraphFont"/>
    <w:rsid w:val="00CE4459"/>
  </w:style>
  <w:style w:type="character" w:customStyle="1" w:styleId="longtext">
    <w:name w:val="long_text"/>
    <w:basedOn w:val="DefaultParagraphFont"/>
    <w:rsid w:val="00CE4459"/>
  </w:style>
  <w:style w:type="character" w:styleId="Hyperlink">
    <w:name w:val="Hyperlink"/>
    <w:uiPriority w:val="99"/>
    <w:rsid w:val="00CE4459"/>
    <w:rPr>
      <w:color w:val="0000FF"/>
      <w:u w:val="single"/>
    </w:rPr>
  </w:style>
  <w:style w:type="paragraph" w:customStyle="1" w:styleId="Default">
    <w:name w:val="Default"/>
    <w:rsid w:val="00CE4459"/>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paragraph" w:styleId="ListParagraph">
    <w:name w:val="List Paragraph"/>
    <w:basedOn w:val="Normal"/>
    <w:link w:val="ListParagraphChar"/>
    <w:uiPriority w:val="34"/>
    <w:qFormat/>
    <w:rsid w:val="00CE4459"/>
    <w:pPr>
      <w:spacing w:after="200" w:line="276" w:lineRule="auto"/>
      <w:ind w:left="720"/>
      <w:contextualSpacing/>
    </w:pPr>
    <w:rPr>
      <w:rFonts w:ascii="Calibri" w:eastAsia="Calibri" w:hAnsi="Calibri"/>
      <w:sz w:val="22"/>
      <w:szCs w:val="22"/>
      <w:lang w:val="id-ID" w:eastAsia="en-US"/>
    </w:rPr>
  </w:style>
  <w:style w:type="character" w:customStyle="1" w:styleId="ListParagraphChar">
    <w:name w:val="List Paragraph Char"/>
    <w:link w:val="ListParagraph"/>
    <w:uiPriority w:val="34"/>
    <w:locked/>
    <w:rsid w:val="00CE4459"/>
    <w:rPr>
      <w:rFonts w:ascii="Calibri" w:eastAsia="Calibri" w:hAnsi="Calibri" w:cs="Times New Roman"/>
    </w:rPr>
  </w:style>
  <w:style w:type="character" w:styleId="UnresolvedMention">
    <w:name w:val="Unresolved Mention"/>
    <w:basedOn w:val="DefaultParagraphFont"/>
    <w:uiPriority w:val="99"/>
    <w:semiHidden/>
    <w:unhideWhenUsed/>
    <w:rsid w:val="00CE4459"/>
    <w:rPr>
      <w:color w:val="605E5C"/>
      <w:shd w:val="clear" w:color="auto" w:fill="E1DFDD"/>
    </w:rPr>
  </w:style>
  <w:style w:type="character" w:styleId="PlaceholderText">
    <w:name w:val="Placeholder Text"/>
    <w:basedOn w:val="DefaultParagraphFont"/>
    <w:uiPriority w:val="99"/>
    <w:semiHidden/>
    <w:rsid w:val="007B27AA"/>
    <w:rPr>
      <w:color w:val="808080"/>
    </w:rPr>
  </w:style>
  <w:style w:type="paragraph" w:styleId="HTMLPreformatted">
    <w:name w:val="HTML Preformatted"/>
    <w:basedOn w:val="Normal"/>
    <w:link w:val="HTMLPreformattedChar"/>
    <w:uiPriority w:val="99"/>
    <w:unhideWhenUsed/>
    <w:rsid w:val="00AB0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AB0E81"/>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lilichrisnawati@yahoo.com" TargetMode="External"/><Relationship Id="rId10" Type="http://schemas.openxmlformats.org/officeDocument/2006/relationships/hyperlink" Target="https://uses.plantnet-project.org/e/index.php?title=Mangifera_laurina_(PROSEA)&amp;oldid=222172" TargetMode="External"/><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D:\AYU\Berkas%20KP\Persentase%20Suku%20Buah%20KR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AYU\Berkas%20KP\LAPORAN%20KP%20AYU\Data\Persentase%20Suku%20dan%20Jeni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Sheet1!$B$16</c:f>
              <c:strCache>
                <c:ptCount val="1"/>
                <c:pt idx="0">
                  <c:v>persentase</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Sheet1!$A$17:$A$28</c:f>
              <c:strCache>
                <c:ptCount val="12"/>
                <c:pt idx="0">
                  <c:v>Anacardiaceae</c:v>
                </c:pt>
                <c:pt idx="1">
                  <c:v>Annonaceae</c:v>
                </c:pt>
                <c:pt idx="2">
                  <c:v>Guttiferae </c:v>
                </c:pt>
                <c:pt idx="3">
                  <c:v>Lauraceae</c:v>
                </c:pt>
                <c:pt idx="4">
                  <c:v>Malvaceae</c:v>
                </c:pt>
                <c:pt idx="5">
                  <c:v>Meliaceae</c:v>
                </c:pt>
                <c:pt idx="6">
                  <c:v>Moraceae</c:v>
                </c:pt>
                <c:pt idx="7">
                  <c:v>Myrtaceae</c:v>
                </c:pt>
                <c:pt idx="8">
                  <c:v>Oxalidaceae</c:v>
                </c:pt>
                <c:pt idx="9">
                  <c:v>Rosaceae</c:v>
                </c:pt>
                <c:pt idx="10">
                  <c:v>Sapindaceae</c:v>
                </c:pt>
                <c:pt idx="11">
                  <c:v>Sapotaceae </c:v>
                </c:pt>
              </c:strCache>
            </c:strRef>
          </c:cat>
          <c:val>
            <c:numRef>
              <c:f>Sheet1!$B$17:$B$28</c:f>
              <c:numCache>
                <c:formatCode>0%</c:formatCode>
                <c:ptCount val="12"/>
                <c:pt idx="0">
                  <c:v>8.7412587412587419E-3</c:v>
                </c:pt>
                <c:pt idx="1">
                  <c:v>3.1468531468531472E-2</c:v>
                </c:pt>
                <c:pt idx="2">
                  <c:v>2.097902097902115E-2</c:v>
                </c:pt>
                <c:pt idx="3">
                  <c:v>3.1468531468531472E-2</c:v>
                </c:pt>
                <c:pt idx="4">
                  <c:v>9.0909090909091606E-2</c:v>
                </c:pt>
                <c:pt idx="5">
                  <c:v>3.6713286713286712E-2</c:v>
                </c:pt>
                <c:pt idx="6">
                  <c:v>1.0489510489510568E-2</c:v>
                </c:pt>
                <c:pt idx="7">
                  <c:v>0.45979020979020985</c:v>
                </c:pt>
                <c:pt idx="8">
                  <c:v>8.7412587412587419E-3</c:v>
                </c:pt>
                <c:pt idx="9">
                  <c:v>8.7412587412587419E-3</c:v>
                </c:pt>
                <c:pt idx="10">
                  <c:v>8.9160839160840277E-2</c:v>
                </c:pt>
                <c:pt idx="11">
                  <c:v>0.20279720279720481</c:v>
                </c:pt>
              </c:numCache>
            </c:numRef>
          </c:val>
          <c:extLst>
            <c:ext xmlns:c16="http://schemas.microsoft.com/office/drawing/2014/chart" uri="{C3380CC4-5D6E-409C-BE32-E72D297353CC}">
              <c16:uniqueId val="{00000000-1249-4060-BFE9-AE64116F5EAB}"/>
            </c:ext>
          </c:extLst>
        </c:ser>
        <c:dLbls>
          <c:showLegendKey val="0"/>
          <c:showVal val="1"/>
          <c:showCatName val="0"/>
          <c:showSerName val="0"/>
          <c:showPercent val="0"/>
          <c:showBubbleSize val="0"/>
        </c:dLbls>
        <c:gapWidth val="150"/>
        <c:overlap val="-25"/>
        <c:axId val="119411072"/>
        <c:axId val="119412608"/>
      </c:barChart>
      <c:catAx>
        <c:axId val="119411072"/>
        <c:scaling>
          <c:orientation val="minMax"/>
        </c:scaling>
        <c:delete val="0"/>
        <c:axPos val="l"/>
        <c:numFmt formatCode="General" sourceLinked="0"/>
        <c:majorTickMark val="none"/>
        <c:minorTickMark val="none"/>
        <c:tickLblPos val="nextTo"/>
        <c:txPr>
          <a:bodyPr/>
          <a:lstStyle/>
          <a:p>
            <a:pPr>
              <a:defRPr sz="1000">
                <a:latin typeface="Times New Roman" pitchFamily="18" charset="0"/>
                <a:cs typeface="Times New Roman" pitchFamily="18" charset="0"/>
              </a:defRPr>
            </a:pPr>
            <a:endParaRPr lang="id-ID"/>
          </a:p>
        </c:txPr>
        <c:crossAx val="119412608"/>
        <c:crosses val="autoZero"/>
        <c:auto val="1"/>
        <c:lblAlgn val="ctr"/>
        <c:lblOffset val="100"/>
        <c:noMultiLvlLbl val="0"/>
      </c:catAx>
      <c:valAx>
        <c:axId val="119412608"/>
        <c:scaling>
          <c:orientation val="minMax"/>
        </c:scaling>
        <c:delete val="1"/>
        <c:axPos val="b"/>
        <c:numFmt formatCode="0%" sourceLinked="1"/>
        <c:majorTickMark val="none"/>
        <c:minorTickMark val="none"/>
        <c:tickLblPos val="nextTo"/>
        <c:crossAx val="11941107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Sheet2!$B$19</c:f>
              <c:strCache>
                <c:ptCount val="1"/>
                <c:pt idx="0">
                  <c:v>persen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Sheet2!$A$20:$A$34</c:f>
              <c:strCache>
                <c:ptCount val="15"/>
                <c:pt idx="0">
                  <c:v>Mangga pari</c:v>
                </c:pt>
                <c:pt idx="1">
                  <c:v>Sirsak</c:v>
                </c:pt>
                <c:pt idx="2">
                  <c:v>Manggis</c:v>
                </c:pt>
                <c:pt idx="3">
                  <c:v>Alpukat</c:v>
                </c:pt>
                <c:pt idx="4">
                  <c:v>Durian</c:v>
                </c:pt>
                <c:pt idx="5">
                  <c:v>Duku</c:v>
                </c:pt>
                <c:pt idx="6">
                  <c:v>Nangka</c:v>
                </c:pt>
                <c:pt idx="7">
                  <c:v>Jambu air</c:v>
                </c:pt>
                <c:pt idx="8">
                  <c:v>Jambu biji</c:v>
                </c:pt>
                <c:pt idx="9">
                  <c:v>Jambu jamaika</c:v>
                </c:pt>
                <c:pt idx="10">
                  <c:v>Belimbing manis</c:v>
                </c:pt>
                <c:pt idx="11">
                  <c:v>Apel manalagi</c:v>
                </c:pt>
                <c:pt idx="12">
                  <c:v>Lengkeng</c:v>
                </c:pt>
                <c:pt idx="13">
                  <c:v>Rambutan</c:v>
                </c:pt>
                <c:pt idx="14">
                  <c:v>Sawo kecik</c:v>
                </c:pt>
              </c:strCache>
            </c:strRef>
          </c:cat>
          <c:val>
            <c:numRef>
              <c:f>Sheet2!$B$20:$B$34</c:f>
              <c:numCache>
                <c:formatCode>0%</c:formatCode>
                <c:ptCount val="15"/>
                <c:pt idx="0">
                  <c:v>1.0000000000000005E-2</c:v>
                </c:pt>
                <c:pt idx="1">
                  <c:v>3.0000000000000002E-2</c:v>
                </c:pt>
                <c:pt idx="2">
                  <c:v>2.0000000000000011E-2</c:v>
                </c:pt>
                <c:pt idx="3">
                  <c:v>3.0000000000000002E-2</c:v>
                </c:pt>
                <c:pt idx="4">
                  <c:v>9.0000000000000024E-2</c:v>
                </c:pt>
                <c:pt idx="5">
                  <c:v>4.0000000000000022E-2</c:v>
                </c:pt>
                <c:pt idx="6">
                  <c:v>1.0000000000000005E-2</c:v>
                </c:pt>
                <c:pt idx="7">
                  <c:v>0.14000000000000001</c:v>
                </c:pt>
                <c:pt idx="8">
                  <c:v>0.25</c:v>
                </c:pt>
                <c:pt idx="9">
                  <c:v>7.0000000000000021E-2</c:v>
                </c:pt>
                <c:pt idx="10">
                  <c:v>1.0000000000000005E-2</c:v>
                </c:pt>
                <c:pt idx="11">
                  <c:v>1.0000000000000005E-2</c:v>
                </c:pt>
                <c:pt idx="12">
                  <c:v>0.05</c:v>
                </c:pt>
                <c:pt idx="13">
                  <c:v>4.0000000000000022E-2</c:v>
                </c:pt>
                <c:pt idx="14">
                  <c:v>0.2</c:v>
                </c:pt>
              </c:numCache>
            </c:numRef>
          </c:val>
          <c:extLst>
            <c:ext xmlns:c16="http://schemas.microsoft.com/office/drawing/2014/chart" uri="{C3380CC4-5D6E-409C-BE32-E72D297353CC}">
              <c16:uniqueId val="{00000000-248E-41EE-98FB-2EFA091FB505}"/>
            </c:ext>
          </c:extLst>
        </c:ser>
        <c:dLbls>
          <c:showLegendKey val="0"/>
          <c:showVal val="1"/>
          <c:showCatName val="0"/>
          <c:showSerName val="0"/>
          <c:showPercent val="0"/>
          <c:showBubbleSize val="0"/>
        </c:dLbls>
        <c:gapWidth val="150"/>
        <c:overlap val="-25"/>
        <c:axId val="92160768"/>
        <c:axId val="92162304"/>
      </c:barChart>
      <c:catAx>
        <c:axId val="92160768"/>
        <c:scaling>
          <c:orientation val="minMax"/>
        </c:scaling>
        <c:delete val="0"/>
        <c:axPos val="l"/>
        <c:numFmt formatCode="General" sourceLinked="0"/>
        <c:majorTickMark val="none"/>
        <c:minorTickMark val="none"/>
        <c:tickLblPos val="nextTo"/>
        <c:crossAx val="92162304"/>
        <c:crosses val="autoZero"/>
        <c:auto val="1"/>
        <c:lblAlgn val="ctr"/>
        <c:lblOffset val="100"/>
        <c:noMultiLvlLbl val="0"/>
      </c:catAx>
      <c:valAx>
        <c:axId val="92162304"/>
        <c:scaling>
          <c:orientation val="minMax"/>
        </c:scaling>
        <c:delete val="1"/>
        <c:axPos val="b"/>
        <c:numFmt formatCode="0%" sourceLinked="1"/>
        <c:majorTickMark val="out"/>
        <c:minorTickMark val="none"/>
        <c:tickLblPos val="nextTo"/>
        <c:crossAx val="921607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146</TotalTime>
  <Pages>9</Pages>
  <Words>2169</Words>
  <Characters>12366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2020-05-01T05:33:00Z</dcterms:created>
  <dcterms:modified xsi:type="dcterms:W3CDTF">2020-05-01T08:45:00Z</dcterms:modified>
</cp:coreProperties>
</file>