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CDC4" w14:textId="77777777" w:rsidR="002636BB" w:rsidRPr="00D0104A" w:rsidRDefault="002636BB" w:rsidP="002636BB">
      <w:pPr>
        <w:framePr w:w="8505" w:h="4082" w:hRule="exact" w:hSpace="170" w:vSpace="170" w:wrap="around" w:hAnchor="margin" w:x="1" w:yAlign="top" w:anchorLock="1"/>
        <w:spacing w:after="120" w:line="240" w:lineRule="auto"/>
        <w:ind w:firstLine="0"/>
        <w:rPr>
          <w:b/>
          <w:color w:val="000000"/>
          <w:sz w:val="32"/>
          <w:szCs w:val="32"/>
        </w:rPr>
      </w:pPr>
      <w:r w:rsidRPr="00D0104A">
        <w:rPr>
          <w:b/>
          <w:color w:val="000000"/>
          <w:sz w:val="32"/>
          <w:szCs w:val="32"/>
        </w:rPr>
        <w:t>THE SIZE EFFECT AND VALUE EFFECT ANOMALIES</w:t>
      </w:r>
    </w:p>
    <w:p w14:paraId="4B489C9D" w14:textId="77777777" w:rsidR="00E07499" w:rsidRDefault="002636BB" w:rsidP="002636BB">
      <w:pPr>
        <w:pStyle w:val="Papertitle"/>
        <w:framePr w:w="8505" w:h="4082" w:hRule="exact" w:hSpace="170" w:vSpace="170" w:wrap="around" w:hAnchor="margin" w:x="1" w:yAlign="top" w:anchorLock="1"/>
      </w:pPr>
      <w:r w:rsidRPr="00D0104A">
        <w:rPr>
          <w:b/>
          <w:color w:val="000000"/>
          <w:szCs w:val="32"/>
        </w:rPr>
        <w:t>ON INDONESIAN CAPITAL MARKET</w:t>
      </w:r>
    </w:p>
    <w:p w14:paraId="3BAD06A8" w14:textId="77777777" w:rsidR="002636BB" w:rsidRPr="002B1BB3" w:rsidRDefault="002636BB" w:rsidP="002636BB">
      <w:pPr>
        <w:framePr w:w="8505" w:h="4082" w:hRule="exact" w:hSpace="170" w:vSpace="170" w:wrap="around" w:hAnchor="margin" w:x="1" w:yAlign="top" w:anchorLock="1"/>
        <w:spacing w:line="240" w:lineRule="auto"/>
        <w:ind w:firstLine="0"/>
        <w:rPr>
          <w:color w:val="000000"/>
          <w:sz w:val="24"/>
          <w:szCs w:val="24"/>
        </w:rPr>
      </w:pPr>
      <w:r w:rsidRPr="002B1BB3">
        <w:rPr>
          <w:color w:val="000000"/>
          <w:sz w:val="24"/>
          <w:szCs w:val="24"/>
        </w:rPr>
        <w:t>M. Kufepaksi, S. Hasnawati, and E. Hendrawaty</w:t>
      </w:r>
    </w:p>
    <w:p w14:paraId="77E529C7" w14:textId="77777777" w:rsidR="00E07499" w:rsidRPr="002636BB" w:rsidRDefault="002636BB" w:rsidP="002636BB">
      <w:pPr>
        <w:pStyle w:val="Author"/>
        <w:framePr w:w="8505" w:h="4082" w:hRule="exact" w:hSpace="170" w:vSpace="170" w:wrap="around" w:hAnchor="margin" w:x="1" w:yAlign="top" w:anchorLock="1"/>
        <w:rPr>
          <w:sz w:val="20"/>
        </w:rPr>
      </w:pPr>
      <w:proofErr w:type="spellStart"/>
      <w:r w:rsidRPr="002636BB">
        <w:rPr>
          <w:color w:val="000000"/>
          <w:sz w:val="20"/>
        </w:rPr>
        <w:t>Universitas</w:t>
      </w:r>
      <w:proofErr w:type="spellEnd"/>
      <w:r w:rsidRPr="002636BB">
        <w:rPr>
          <w:color w:val="000000"/>
          <w:sz w:val="20"/>
        </w:rPr>
        <w:t xml:space="preserve"> Lampung, Indonesia</w:t>
      </w:r>
      <w:bookmarkStart w:id="0" w:name="_GoBack"/>
      <w:bookmarkEnd w:id="0"/>
    </w:p>
    <w:p w14:paraId="2D80B3D3" w14:textId="5004BBA7" w:rsidR="00E07499" w:rsidRDefault="00CD5655" w:rsidP="00A1628E">
      <w:pPr>
        <w:pStyle w:val="Abstract"/>
        <w:framePr w:w="8505" w:h="2641" w:hRule="exact" w:wrap="notBeside" w:hAnchor="page" w:x="1659" w:y="3391"/>
      </w:pPr>
      <w:r>
        <w:t xml:space="preserve">ABSTRACT: </w:t>
      </w:r>
      <w:r w:rsidR="002636BB" w:rsidRPr="00D0104A">
        <w:rPr>
          <w:color w:val="000000"/>
        </w:rPr>
        <w:t xml:space="preserve">The size effect of the anomaly was first discovered by </w:t>
      </w:r>
      <w:r w:rsidR="001F761A">
        <w:rPr>
          <w:color w:val="000000"/>
        </w:rPr>
        <w:fldChar w:fldCharType="begin"/>
      </w:r>
      <w:r w:rsidR="001F761A" w:rsidRPr="003E1806">
        <w:rPr>
          <w:color w:val="000000"/>
        </w:rPr>
        <w:instrText xml:space="preserve"> QUOTE "{BANZ, 1981 #2}" </w:instrText>
      </w:r>
      <w:r w:rsidR="001F761A">
        <w:rPr>
          <w:color w:val="000000"/>
        </w:rPr>
        <w:fldChar w:fldCharType="separate"/>
      </w:r>
      <w:proofErr w:type="spellStart"/>
      <w:r w:rsidR="001F761A">
        <w:rPr>
          <w:color w:val="000000"/>
        </w:rPr>
        <w:t>Banz</w:t>
      </w:r>
      <w:proofErr w:type="spellEnd"/>
      <w:r w:rsidR="001F761A">
        <w:rPr>
          <w:color w:val="000000"/>
        </w:rPr>
        <w:t>, (1981)</w:t>
      </w:r>
      <w:r w:rsidR="001F761A">
        <w:rPr>
          <w:color w:val="000000"/>
        </w:rPr>
        <w:fldChar w:fldCharType="end"/>
      </w:r>
      <w:r w:rsidR="002636BB" w:rsidRPr="00D0104A">
        <w:rPr>
          <w:color w:val="000000"/>
        </w:rPr>
        <w:t xml:space="preserve">. </w:t>
      </w:r>
      <w:proofErr w:type="spellStart"/>
      <w:r w:rsidR="002636BB" w:rsidRPr="00D0104A">
        <w:rPr>
          <w:color w:val="000000"/>
        </w:rPr>
        <w:t>Banz</w:t>
      </w:r>
      <w:proofErr w:type="spellEnd"/>
      <w:r w:rsidR="002636BB" w:rsidRPr="00D0104A">
        <w:rPr>
          <w:color w:val="000000"/>
        </w:rPr>
        <w:t xml:space="preserve"> found </w:t>
      </w:r>
      <w:proofErr w:type="gramStart"/>
      <w:r w:rsidR="002636BB" w:rsidRPr="00D0104A">
        <w:rPr>
          <w:color w:val="000000"/>
        </w:rPr>
        <w:t>a  relationship</w:t>
      </w:r>
      <w:proofErr w:type="gramEnd"/>
      <w:r w:rsidR="002636BB" w:rsidRPr="00D0104A">
        <w:rPr>
          <w:color w:val="000000"/>
        </w:rPr>
        <w:t xml:space="preserve"> between company size and returns stock. The size effect</w:t>
      </w:r>
      <w:r w:rsidR="002636BB">
        <w:rPr>
          <w:color w:val="000000"/>
        </w:rPr>
        <w:t xml:space="preserve"> of</w:t>
      </w:r>
      <w:r w:rsidR="002636BB" w:rsidRPr="00D0104A">
        <w:rPr>
          <w:color w:val="000000"/>
        </w:rPr>
        <w:t xml:space="preserve"> anomaly has been studied in various world capital markets. There are two streams of research; the first is a stream of research that sees a premium return from the Size Effect and </w:t>
      </w:r>
      <w:r w:rsidR="002636BB" w:rsidRPr="00D0104A">
        <w:t xml:space="preserve">stream of research, which views that anomaly size effect is not found in research on global capital markets. </w:t>
      </w:r>
      <w:r w:rsidR="002636BB" w:rsidRPr="00D0104A">
        <w:rPr>
          <w:color w:val="000000"/>
        </w:rPr>
        <w:t xml:space="preserve">Until </w:t>
      </w:r>
      <w:proofErr w:type="gramStart"/>
      <w:r w:rsidR="002636BB" w:rsidRPr="00D0104A">
        <w:rPr>
          <w:color w:val="000000"/>
        </w:rPr>
        <w:t>now</w:t>
      </w:r>
      <w:r w:rsidR="009B4CD8">
        <w:rPr>
          <w:color w:val="000000"/>
        </w:rPr>
        <w:t xml:space="preserve">, </w:t>
      </w:r>
      <w:r w:rsidR="002636BB" w:rsidRPr="00D0104A">
        <w:rPr>
          <w:color w:val="000000"/>
        </w:rPr>
        <w:t xml:space="preserve"> still</w:t>
      </w:r>
      <w:proofErr w:type="gramEnd"/>
      <w:r w:rsidR="002636BB" w:rsidRPr="00D0104A">
        <w:rPr>
          <w:color w:val="000000"/>
        </w:rPr>
        <w:t xml:space="preserve"> limited research on the capital market that examines the existence of anomalies size effect persistently. There has not been much research in Indonesia, which explains the source of the anomaly of the size effect by using business risk </w:t>
      </w:r>
      <w:r w:rsidR="002636BB" w:rsidRPr="00D0104A">
        <w:t xml:space="preserve">and financial distress.  </w:t>
      </w:r>
      <w:r w:rsidR="002636BB" w:rsidRPr="00D0104A">
        <w:rPr>
          <w:color w:val="000000"/>
        </w:rPr>
        <w:t>The results of this study are expected to confirm the flow of anomalous research size effect to clarify the premise that says whether or not anomalous size effect exists in Indonesia's capital market.</w:t>
      </w:r>
    </w:p>
    <w:p w14:paraId="3D7F7B4C" w14:textId="77777777" w:rsidR="00E07499" w:rsidRDefault="00E07499">
      <w:pPr>
        <w:sectPr w:rsidR="00E07499">
          <w:type w:val="continuous"/>
          <w:pgSz w:w="11907" w:h="16840" w:code="9"/>
          <w:pgMar w:top="1418" w:right="1701" w:bottom="1701" w:left="1701" w:header="0" w:footer="0" w:gutter="0"/>
          <w:cols w:space="397"/>
          <w:formProt w:val="0"/>
          <w:noEndnote/>
        </w:sectPr>
      </w:pPr>
    </w:p>
    <w:p w14:paraId="5EA9DDB0" w14:textId="77777777" w:rsidR="00E07499" w:rsidRDefault="00CD5655" w:rsidP="003E1806">
      <w:pPr>
        <w:pStyle w:val="Heading1"/>
        <w:spacing w:before="0" w:after="0" w:line="240" w:lineRule="auto"/>
      </w:pPr>
      <w:r>
        <w:t>Introduction</w:t>
      </w:r>
    </w:p>
    <w:p w14:paraId="35AA82ED" w14:textId="77777777" w:rsidR="000E785E" w:rsidRPr="000E785E" w:rsidRDefault="002636BB" w:rsidP="003E1806">
      <w:pPr>
        <w:widowControl w:val="0"/>
        <w:spacing w:line="240" w:lineRule="auto"/>
        <w:rPr>
          <w:noProof/>
        </w:rPr>
      </w:pPr>
      <w:r w:rsidRPr="00D0104A">
        <w:t>A</w:t>
      </w:r>
      <w:r w:rsidRPr="00D0104A">
        <w:rPr>
          <w:color w:val="000000"/>
        </w:rPr>
        <w:t xml:space="preserve">nomaly </w:t>
      </w:r>
      <w:r w:rsidRPr="00D0104A">
        <w:rPr>
          <w:i/>
          <w:color w:val="000000"/>
        </w:rPr>
        <w:t xml:space="preserve">Size </w:t>
      </w:r>
      <w:r w:rsidRPr="00D0104A">
        <w:t>research has been s</w:t>
      </w:r>
      <w:r w:rsidRPr="00D0104A">
        <w:rPr>
          <w:color w:val="000000"/>
        </w:rPr>
        <w:t xml:space="preserve">uccessfully proven in the US capital market </w:t>
      </w:r>
      <w:r w:rsidR="001F761A">
        <w:rPr>
          <w:color w:val="000000"/>
        </w:rPr>
        <w:fldChar w:fldCharType="begin"/>
      </w:r>
      <w:r w:rsidR="001F761A" w:rsidRPr="001F761A">
        <w:rPr>
          <w:color w:val="000000"/>
        </w:rPr>
        <w:instrText xml:space="preserve"> QUOTE "{BANZ, 1981 #2}" </w:instrText>
      </w:r>
      <w:r w:rsidR="001F761A">
        <w:rPr>
          <w:color w:val="000000"/>
        </w:rPr>
        <w:fldChar w:fldCharType="separate"/>
      </w:r>
      <w:proofErr w:type="spellStart"/>
      <w:r w:rsidR="001F761A">
        <w:rPr>
          <w:color w:val="000000"/>
        </w:rPr>
        <w:t>Banz</w:t>
      </w:r>
      <w:proofErr w:type="spellEnd"/>
      <w:r w:rsidR="001F761A">
        <w:rPr>
          <w:color w:val="000000"/>
        </w:rPr>
        <w:t>, (1981)</w:t>
      </w:r>
      <w:r w:rsidR="001F761A">
        <w:rPr>
          <w:color w:val="000000"/>
        </w:rPr>
        <w:fldChar w:fldCharType="end"/>
      </w:r>
      <w:r w:rsidRPr="00D0104A">
        <w:rPr>
          <w:color w:val="000000"/>
        </w:rPr>
        <w:t xml:space="preserve">, </w:t>
      </w:r>
      <w:r w:rsidR="001F761A">
        <w:rPr>
          <w:color w:val="000000"/>
        </w:rPr>
        <w:fldChar w:fldCharType="begin"/>
      </w:r>
      <w:r w:rsidR="001F761A">
        <w:rPr>
          <w:color w:val="000000"/>
        </w:rPr>
        <w:instrText xml:space="preserve"> QUOTE "{SANGER, 1989 #6}" </w:instrText>
      </w:r>
      <w:r w:rsidR="001F761A">
        <w:rPr>
          <w:color w:val="000000"/>
        </w:rPr>
        <w:fldChar w:fldCharType="separate"/>
      </w:r>
      <w:r w:rsidR="001F761A">
        <w:rPr>
          <w:color w:val="000000"/>
        </w:rPr>
        <w:t>Sanger, (1989</w:t>
      </w:r>
      <w:r w:rsidR="001F761A">
        <w:rPr>
          <w:color w:val="000000"/>
        </w:rPr>
        <w:fldChar w:fldCharType="end"/>
      </w:r>
      <w:r w:rsidR="001F761A">
        <w:rPr>
          <w:color w:val="000000"/>
        </w:rPr>
        <w:t>)</w:t>
      </w:r>
      <w:r w:rsidRPr="00D0104A">
        <w:rPr>
          <w:color w:val="000000"/>
        </w:rPr>
        <w:t xml:space="preserve">, </w:t>
      </w:r>
      <w:r w:rsidR="001F761A">
        <w:rPr>
          <w:color w:val="000000"/>
        </w:rPr>
        <w:fldChar w:fldCharType="begin"/>
      </w:r>
      <w:r w:rsidR="001F761A">
        <w:rPr>
          <w:color w:val="000000"/>
        </w:rPr>
        <w:instrText xml:space="preserve"> QUOTE "{Reinganum, 1992 #9}" </w:instrText>
      </w:r>
      <w:r w:rsidR="001F761A">
        <w:rPr>
          <w:color w:val="000000"/>
        </w:rPr>
        <w:fldChar w:fldCharType="separate"/>
      </w:r>
      <w:proofErr w:type="spellStart"/>
      <w:r w:rsidR="001F761A">
        <w:rPr>
          <w:color w:val="000000"/>
        </w:rPr>
        <w:t>Reinganum</w:t>
      </w:r>
      <w:proofErr w:type="spellEnd"/>
      <w:r w:rsidR="001F761A">
        <w:rPr>
          <w:color w:val="000000"/>
        </w:rPr>
        <w:t>, (1992</w:t>
      </w:r>
      <w:r w:rsidR="001F761A">
        <w:rPr>
          <w:color w:val="000000"/>
        </w:rPr>
        <w:fldChar w:fldCharType="end"/>
      </w:r>
      <w:r w:rsidR="001F761A">
        <w:rPr>
          <w:color w:val="000000"/>
        </w:rPr>
        <w:t>)</w:t>
      </w:r>
      <w:r w:rsidRPr="00D0104A">
        <w:rPr>
          <w:color w:val="000000"/>
        </w:rPr>
        <w:t>; in the Indian capital market (</w:t>
      </w:r>
      <w:r w:rsidR="007D6812">
        <w:rPr>
          <w:color w:val="000000"/>
        </w:rPr>
        <w:fldChar w:fldCharType="begin"/>
      </w:r>
      <w:r w:rsidR="007D6812">
        <w:rPr>
          <w:color w:val="000000"/>
        </w:rPr>
        <w:instrText xml:space="preserve"> QUOTE "{Tripathi, 2005 #10}" </w:instrText>
      </w:r>
      <w:r w:rsidR="007D6812">
        <w:rPr>
          <w:color w:val="000000"/>
        </w:rPr>
        <w:fldChar w:fldCharType="separate"/>
      </w:r>
      <w:r w:rsidR="007D6812">
        <w:rPr>
          <w:color w:val="000000"/>
        </w:rPr>
        <w:t>Tripathi, 2005</w:t>
      </w:r>
      <w:r w:rsidR="007D6812">
        <w:rPr>
          <w:color w:val="000000"/>
        </w:rPr>
        <w:fldChar w:fldCharType="end"/>
      </w:r>
      <w:r w:rsidRPr="00D0104A">
        <w:rPr>
          <w:color w:val="000000"/>
        </w:rPr>
        <w:t>), Indonesian capital markets (</w:t>
      </w:r>
      <w:proofErr w:type="spellStart"/>
      <w:r w:rsidR="007D6812">
        <w:rPr>
          <w:color w:val="000000"/>
        </w:rPr>
        <w:fldChar w:fldCharType="begin"/>
      </w:r>
      <w:r w:rsidR="007D6812">
        <w:rPr>
          <w:color w:val="000000"/>
        </w:rPr>
        <w:instrText xml:space="preserve"> QUOTE "{Pratomo, 2007 #12}" </w:instrText>
      </w:r>
      <w:r w:rsidR="007D6812">
        <w:rPr>
          <w:color w:val="000000"/>
        </w:rPr>
        <w:fldChar w:fldCharType="separate"/>
      </w:r>
      <w:r w:rsidR="007D6812">
        <w:rPr>
          <w:color w:val="000000"/>
        </w:rPr>
        <w:t>Pratomo</w:t>
      </w:r>
      <w:proofErr w:type="spellEnd"/>
      <w:r w:rsidR="007D6812">
        <w:rPr>
          <w:color w:val="000000"/>
        </w:rPr>
        <w:t>, 2007</w:t>
      </w:r>
      <w:r w:rsidR="007D6812">
        <w:rPr>
          <w:color w:val="000000"/>
        </w:rPr>
        <w:fldChar w:fldCharType="end"/>
      </w:r>
      <w:r w:rsidRPr="00D0104A">
        <w:rPr>
          <w:color w:val="000000"/>
        </w:rPr>
        <w:t xml:space="preserve">), </w:t>
      </w:r>
      <w:r w:rsidR="007D6812">
        <w:rPr>
          <w:color w:val="000000"/>
        </w:rPr>
        <w:t xml:space="preserve">and </w:t>
      </w:r>
      <w:r w:rsidR="007D6812">
        <w:rPr>
          <w:color w:val="000000"/>
        </w:rPr>
        <w:fldChar w:fldCharType="begin"/>
      </w:r>
      <w:r w:rsidR="007D6812">
        <w:rPr>
          <w:color w:val="000000"/>
        </w:rPr>
        <w:instrText xml:space="preserve"> QUOTE "{RE, 2012 #1}" </w:instrText>
      </w:r>
      <w:r w:rsidR="007D6812">
        <w:rPr>
          <w:color w:val="000000"/>
        </w:rPr>
        <w:fldChar w:fldCharType="separate"/>
      </w:r>
      <w:r w:rsidR="007D6812">
        <w:rPr>
          <w:color w:val="000000"/>
        </w:rPr>
        <w:t>RE, (2012)</w:t>
      </w:r>
      <w:r w:rsidR="007D6812">
        <w:rPr>
          <w:color w:val="000000"/>
        </w:rPr>
        <w:fldChar w:fldCharType="end"/>
      </w:r>
      <w:r w:rsidRPr="00D0104A">
        <w:rPr>
          <w:color w:val="000000"/>
        </w:rPr>
        <w:t>. The finding is that there is an inverse (</w:t>
      </w:r>
      <w:r w:rsidRPr="00D0104A">
        <w:rPr>
          <w:i/>
          <w:color w:val="000000"/>
        </w:rPr>
        <w:t>negative</w:t>
      </w:r>
      <w:r w:rsidRPr="00D0104A">
        <w:rPr>
          <w:color w:val="000000"/>
        </w:rPr>
        <w:t>)</w:t>
      </w:r>
      <w:r w:rsidR="000E785E">
        <w:rPr>
          <w:color w:val="000000"/>
        </w:rPr>
        <w:fldChar w:fldCharType="begin" w:fldLock="1"/>
      </w:r>
      <w:r w:rsidR="000E785E">
        <w:rPr>
          <w:color w:val="000000"/>
        </w:rPr>
        <w:instrText xml:space="preserve">ADDIN Mendeley Bibliography CSL_BIBLIOGRAPHY </w:instrText>
      </w:r>
      <w:r w:rsidR="000E785E">
        <w:rPr>
          <w:color w:val="000000"/>
        </w:rPr>
        <w:fldChar w:fldCharType="separate"/>
      </w:r>
      <w:r w:rsidR="000E785E" w:rsidRPr="000E785E">
        <w:rPr>
          <w:noProof/>
          <w:szCs w:val="24"/>
        </w:rPr>
        <w:t>Use the "Insert Citation" button to add citations to this document.</w:t>
      </w:r>
    </w:p>
    <w:p w14:paraId="696D9DB4" w14:textId="09B7ACFE" w:rsidR="002636BB" w:rsidRPr="00D0104A" w:rsidRDefault="000E785E" w:rsidP="003E1806">
      <w:pPr>
        <w:spacing w:line="240" w:lineRule="auto"/>
        <w:rPr>
          <w:color w:val="000000"/>
        </w:rPr>
      </w:pPr>
      <w:r>
        <w:rPr>
          <w:color w:val="000000"/>
        </w:rPr>
        <w:fldChar w:fldCharType="end"/>
      </w:r>
      <w:r w:rsidR="002636BB" w:rsidRPr="00D0104A">
        <w:rPr>
          <w:color w:val="000000"/>
        </w:rPr>
        <w:t xml:space="preserve"> </w:t>
      </w:r>
      <w:r w:rsidR="009B4CD8">
        <w:rPr>
          <w:color w:val="000000"/>
        </w:rPr>
        <w:t>R</w:t>
      </w:r>
      <w:r w:rsidR="002636BB" w:rsidRPr="00D0104A">
        <w:rPr>
          <w:color w:val="000000"/>
        </w:rPr>
        <w:t xml:space="preserve">elationship between the size of a company with </w:t>
      </w:r>
      <w:r w:rsidR="002636BB" w:rsidRPr="00D0104A">
        <w:rPr>
          <w:i/>
          <w:color w:val="000000"/>
        </w:rPr>
        <w:t xml:space="preserve">returns </w:t>
      </w:r>
      <w:r w:rsidR="002636BB" w:rsidRPr="00D0104A">
        <w:rPr>
          <w:color w:val="000000"/>
        </w:rPr>
        <w:t xml:space="preserve">stock, which means that small company shares will provide </w:t>
      </w:r>
      <w:r w:rsidR="002636BB" w:rsidRPr="00D0104A">
        <w:rPr>
          <w:i/>
          <w:color w:val="000000"/>
        </w:rPr>
        <w:t xml:space="preserve">return </w:t>
      </w:r>
      <w:r w:rsidR="002636BB" w:rsidRPr="00D0104A">
        <w:rPr>
          <w:color w:val="000000"/>
        </w:rPr>
        <w:t xml:space="preserve">a </w:t>
      </w:r>
      <w:r w:rsidR="002636BB" w:rsidRPr="00D0104A">
        <w:t>higher than</w:t>
      </w:r>
      <w:r w:rsidR="002636BB" w:rsidRPr="00D0104A">
        <w:rPr>
          <w:color w:val="000000"/>
        </w:rPr>
        <w:t xml:space="preserve"> large companies, small company shares </w:t>
      </w:r>
      <w:r w:rsidR="009B4CD8">
        <w:rPr>
          <w:color w:val="000000"/>
        </w:rPr>
        <w:t>tend</w:t>
      </w:r>
      <w:r w:rsidR="002636BB" w:rsidRPr="00D0104A">
        <w:rPr>
          <w:color w:val="000000"/>
        </w:rPr>
        <w:t xml:space="preserve"> earnings (</w:t>
      </w:r>
      <w:r w:rsidR="002636BB" w:rsidRPr="00D0104A">
        <w:rPr>
          <w:i/>
          <w:color w:val="000000"/>
        </w:rPr>
        <w:t>earnings</w:t>
      </w:r>
      <w:r w:rsidR="002636BB" w:rsidRPr="00D0104A">
        <w:rPr>
          <w:color w:val="000000"/>
        </w:rPr>
        <w:t>)</w:t>
      </w:r>
      <w:r w:rsidR="009B4CD8">
        <w:rPr>
          <w:color w:val="000000"/>
        </w:rPr>
        <w:t>,</w:t>
      </w:r>
      <w:r w:rsidR="002636BB" w:rsidRPr="00D0104A">
        <w:rPr>
          <w:color w:val="000000"/>
        </w:rPr>
        <w:t xml:space="preserve"> which is lower than the shares of large companies. Size </w:t>
      </w:r>
      <w:r w:rsidR="002636BB" w:rsidRPr="00D0104A">
        <w:rPr>
          <w:i/>
          <w:color w:val="000000"/>
        </w:rPr>
        <w:t xml:space="preserve">Effect </w:t>
      </w:r>
      <w:r w:rsidR="002636BB" w:rsidRPr="00D0104A">
        <w:rPr>
          <w:color w:val="000000"/>
        </w:rPr>
        <w:t xml:space="preserve">illustrates the phenomenon that small companies provide </w:t>
      </w:r>
      <w:r w:rsidR="002636BB" w:rsidRPr="00D0104A">
        <w:rPr>
          <w:i/>
          <w:color w:val="000000"/>
        </w:rPr>
        <w:t xml:space="preserve">returns </w:t>
      </w:r>
      <w:r w:rsidR="002636BB" w:rsidRPr="00D0104A">
        <w:t>higher than</w:t>
      </w:r>
      <w:r w:rsidR="002636BB" w:rsidRPr="00D0104A">
        <w:rPr>
          <w:color w:val="000000"/>
        </w:rPr>
        <w:t xml:space="preserve"> large companies, so the strategy of portfolio selection based on </w:t>
      </w:r>
      <w:r w:rsidR="002636BB" w:rsidRPr="00D0104A">
        <w:rPr>
          <w:i/>
          <w:color w:val="000000"/>
        </w:rPr>
        <w:t xml:space="preserve">size </w:t>
      </w:r>
      <w:r w:rsidR="002636BB" w:rsidRPr="00D0104A">
        <w:t>effect will</w:t>
      </w:r>
      <w:r w:rsidR="002636BB" w:rsidRPr="00D0104A">
        <w:rPr>
          <w:color w:val="000000"/>
        </w:rPr>
        <w:t xml:space="preserve"> give </w:t>
      </w:r>
      <w:r w:rsidR="002636BB" w:rsidRPr="00D0104A">
        <w:rPr>
          <w:i/>
          <w:color w:val="000000"/>
        </w:rPr>
        <w:t xml:space="preserve">returns </w:t>
      </w:r>
      <w:r w:rsidR="002636BB" w:rsidRPr="00D0104A">
        <w:rPr>
          <w:color w:val="000000"/>
        </w:rPr>
        <w:t>that outperform.</w:t>
      </w:r>
    </w:p>
    <w:p w14:paraId="2D47F9E7" w14:textId="29B622CF" w:rsidR="002636BB" w:rsidRPr="00D0104A" w:rsidRDefault="002636BB" w:rsidP="003E1806">
      <w:pPr>
        <w:spacing w:line="240" w:lineRule="auto"/>
        <w:rPr>
          <w:color w:val="000000"/>
        </w:rPr>
      </w:pPr>
      <w:r w:rsidRPr="00D0104A">
        <w:rPr>
          <w:color w:val="000000"/>
        </w:rPr>
        <w:t xml:space="preserve">Arguments </w:t>
      </w:r>
      <w:r w:rsidRPr="00D0104A">
        <w:rPr>
          <w:i/>
          <w:color w:val="000000"/>
        </w:rPr>
        <w:t>size effect</w:t>
      </w:r>
      <w:r w:rsidRPr="00D0104A">
        <w:rPr>
          <w:color w:val="000000"/>
        </w:rPr>
        <w:t xml:space="preserve"> and Three Factors Model </w:t>
      </w:r>
      <w:r w:rsidR="007D6812">
        <w:rPr>
          <w:color w:val="000000"/>
        </w:rPr>
        <w:fldChar w:fldCharType="begin"/>
      </w:r>
      <w:r w:rsidR="007D6812" w:rsidRPr="00936300">
        <w:rPr>
          <w:color w:val="000000"/>
        </w:rPr>
        <w:instrText xml:space="preserve"> QUOTE "{FRENCH, 1992 #3}" </w:instrText>
      </w:r>
      <w:r w:rsidR="007D6812">
        <w:rPr>
          <w:color w:val="000000"/>
        </w:rPr>
        <w:fldChar w:fldCharType="separate"/>
      </w:r>
      <w:r w:rsidR="007D6812">
        <w:rPr>
          <w:color w:val="000000"/>
        </w:rPr>
        <w:t>French (1992)</w:t>
      </w:r>
      <w:r w:rsidR="007D6812">
        <w:rPr>
          <w:color w:val="000000"/>
        </w:rPr>
        <w:fldChar w:fldCharType="end"/>
      </w:r>
      <w:r w:rsidRPr="00D0104A">
        <w:rPr>
          <w:color w:val="000000"/>
        </w:rPr>
        <w:t xml:space="preserve"> contradict</w:t>
      </w:r>
      <w:r w:rsidR="009B4CD8">
        <w:rPr>
          <w:color w:val="000000"/>
        </w:rPr>
        <w:t>s</w:t>
      </w:r>
      <w:r w:rsidRPr="00D0104A">
        <w:rPr>
          <w:color w:val="000000"/>
        </w:rPr>
        <w:t xml:space="preserve"> the theory of the Capital Asset Pricing Model. </w:t>
      </w:r>
      <w:r w:rsidR="007D6812">
        <w:rPr>
          <w:color w:val="000000"/>
        </w:rPr>
        <w:fldChar w:fldCharType="begin"/>
      </w:r>
      <w:r w:rsidR="007D6812" w:rsidRPr="007D6812">
        <w:rPr>
          <w:color w:val="000000"/>
        </w:rPr>
        <w:instrText xml:space="preserve"> QUOTE "{FRENCH, 1992 #3}" </w:instrText>
      </w:r>
      <w:r w:rsidR="007D6812">
        <w:rPr>
          <w:color w:val="000000"/>
        </w:rPr>
        <w:fldChar w:fldCharType="separate"/>
      </w:r>
      <w:r w:rsidR="007D6812">
        <w:rPr>
          <w:color w:val="000000"/>
        </w:rPr>
        <w:t>French (1992)</w:t>
      </w:r>
      <w:r w:rsidR="007D6812">
        <w:rPr>
          <w:color w:val="000000"/>
        </w:rPr>
        <w:fldChar w:fldCharType="end"/>
      </w:r>
      <w:r w:rsidRPr="00D0104A">
        <w:rPr>
          <w:color w:val="000000"/>
        </w:rPr>
        <w:t xml:space="preserve"> state that the CAPM beta (market risk) is not the only explaining </w:t>
      </w:r>
      <w:r w:rsidRPr="00D0104A">
        <w:t>factor variation</w:t>
      </w:r>
      <w:r w:rsidRPr="00D0104A">
        <w:rPr>
          <w:color w:val="000000"/>
        </w:rPr>
        <w:t xml:space="preserve"> </w:t>
      </w:r>
      <w:r w:rsidRPr="00D0104A">
        <w:rPr>
          <w:i/>
          <w:color w:val="000000"/>
        </w:rPr>
        <w:t>return</w:t>
      </w:r>
      <w:r w:rsidRPr="00D0104A">
        <w:rPr>
          <w:color w:val="000000"/>
        </w:rPr>
        <w:t xml:space="preserve"> stock. In addition to beta, </w:t>
      </w:r>
      <w:r w:rsidRPr="00D0104A">
        <w:rPr>
          <w:i/>
          <w:color w:val="000000"/>
        </w:rPr>
        <w:t xml:space="preserve">size </w:t>
      </w:r>
      <w:r w:rsidRPr="00D0104A">
        <w:rPr>
          <w:color w:val="000000"/>
        </w:rPr>
        <w:t xml:space="preserve">has significant power in explaining variations in </w:t>
      </w:r>
      <w:r w:rsidRPr="00D0104A">
        <w:rPr>
          <w:i/>
          <w:color w:val="000000"/>
        </w:rPr>
        <w:t>returns</w:t>
      </w:r>
      <w:r w:rsidRPr="00D0104A">
        <w:rPr>
          <w:color w:val="000000"/>
        </w:rPr>
        <w:t xml:space="preserve"> stock. </w:t>
      </w:r>
      <w:r w:rsidR="007D6812">
        <w:rPr>
          <w:color w:val="000000"/>
        </w:rPr>
        <w:fldChar w:fldCharType="begin"/>
      </w:r>
      <w:r w:rsidR="007D6812" w:rsidRPr="007D6812">
        <w:rPr>
          <w:color w:val="000000"/>
        </w:rPr>
        <w:instrText xml:space="preserve"> QUOTE "{FRENCH, 1992 #3}" </w:instrText>
      </w:r>
      <w:r w:rsidR="007D6812">
        <w:rPr>
          <w:color w:val="000000"/>
        </w:rPr>
        <w:fldChar w:fldCharType="separate"/>
      </w:r>
      <w:r w:rsidR="007D6812">
        <w:rPr>
          <w:color w:val="000000"/>
        </w:rPr>
        <w:t>French, (1992)</w:t>
      </w:r>
      <w:r w:rsidR="007D6812">
        <w:rPr>
          <w:color w:val="000000"/>
        </w:rPr>
        <w:fldChar w:fldCharType="end"/>
      </w:r>
      <w:r w:rsidR="007D6812">
        <w:rPr>
          <w:color w:val="000000"/>
        </w:rPr>
        <w:t xml:space="preserve"> </w:t>
      </w:r>
      <w:r w:rsidRPr="00D0104A">
        <w:rPr>
          <w:color w:val="000000"/>
        </w:rPr>
        <w:t>found that in the period 1963-1990</w:t>
      </w:r>
      <w:r>
        <w:rPr>
          <w:color w:val="000000"/>
        </w:rPr>
        <w:t>,</w:t>
      </w:r>
      <w:r w:rsidRPr="00D0104A">
        <w:rPr>
          <w:color w:val="000000"/>
        </w:rPr>
        <w:t xml:space="preserve"> the role of beta as a factor explaining </w:t>
      </w:r>
      <w:r w:rsidRPr="00D0104A">
        <w:rPr>
          <w:i/>
          <w:color w:val="000000"/>
        </w:rPr>
        <w:t>returns</w:t>
      </w:r>
      <w:r w:rsidRPr="00D0104A">
        <w:rPr>
          <w:color w:val="000000"/>
        </w:rPr>
        <w:t xml:space="preserve"> </w:t>
      </w:r>
      <w:r w:rsidRPr="00D0104A">
        <w:t>stock disappeared</w:t>
      </w:r>
      <w:r w:rsidRPr="00D0104A">
        <w:rPr>
          <w:color w:val="000000"/>
        </w:rPr>
        <w:t xml:space="preserve">. On the other hand, stocks </w:t>
      </w:r>
      <w:r w:rsidRPr="00D0104A">
        <w:t>of group</w:t>
      </w:r>
      <w:r w:rsidRPr="00D0104A">
        <w:rPr>
          <w:color w:val="000000"/>
        </w:rPr>
        <w:t xml:space="preserve"> </w:t>
      </w:r>
      <w:r w:rsidRPr="00D0104A">
        <w:rPr>
          <w:i/>
          <w:color w:val="000000"/>
        </w:rPr>
        <w:t>value</w:t>
      </w:r>
      <w:r w:rsidRPr="00D0104A">
        <w:rPr>
          <w:color w:val="000000"/>
        </w:rPr>
        <w:t xml:space="preserve"> that have a high</w:t>
      </w:r>
      <w:r w:rsidRPr="00D0104A">
        <w:rPr>
          <w:i/>
          <w:color w:val="000000"/>
        </w:rPr>
        <w:t xml:space="preserve"> book to market equity</w:t>
      </w:r>
      <w:r w:rsidRPr="00D0104A">
        <w:rPr>
          <w:color w:val="000000"/>
        </w:rPr>
        <w:t xml:space="preserve"> ratio outperformed the </w:t>
      </w:r>
      <w:r w:rsidRPr="00D0104A">
        <w:rPr>
          <w:i/>
          <w:color w:val="000000"/>
        </w:rPr>
        <w:t xml:space="preserve">returns </w:t>
      </w:r>
      <w:r w:rsidRPr="00D0104A">
        <w:rPr>
          <w:color w:val="000000"/>
        </w:rPr>
        <w:t xml:space="preserve">of stocks from </w:t>
      </w:r>
      <w:r w:rsidRPr="00D0104A">
        <w:t>the group</w:t>
      </w:r>
      <w:r w:rsidRPr="00D0104A">
        <w:rPr>
          <w:color w:val="000000"/>
        </w:rPr>
        <w:t xml:space="preserve"> </w:t>
      </w:r>
      <w:r w:rsidRPr="00D0104A">
        <w:rPr>
          <w:i/>
          <w:color w:val="000000"/>
        </w:rPr>
        <w:t>growth</w:t>
      </w:r>
      <w:r w:rsidRPr="00D0104A">
        <w:rPr>
          <w:color w:val="000000"/>
        </w:rPr>
        <w:t xml:space="preserve"> with a </w:t>
      </w:r>
      <w:r w:rsidRPr="00D0104A">
        <w:rPr>
          <w:i/>
          <w:color w:val="000000"/>
        </w:rPr>
        <w:t>low book to market equity</w:t>
      </w:r>
      <w:r w:rsidRPr="00D0104A">
        <w:rPr>
          <w:color w:val="000000"/>
        </w:rPr>
        <w:t xml:space="preserve"> ratio. This phenomenon is known as the </w:t>
      </w:r>
      <w:r w:rsidRPr="00D0104A">
        <w:rPr>
          <w:i/>
          <w:color w:val="000000"/>
        </w:rPr>
        <w:t>value effect</w:t>
      </w:r>
      <w:r w:rsidRPr="00D0104A">
        <w:rPr>
          <w:color w:val="000000"/>
        </w:rPr>
        <w:t xml:space="preserve">. Research conducted by Barbee (1996) also shows results that firm size has a negative effect on </w:t>
      </w:r>
      <w:r w:rsidRPr="00D0104A">
        <w:rPr>
          <w:i/>
          <w:color w:val="000000"/>
        </w:rPr>
        <w:t xml:space="preserve">returns </w:t>
      </w:r>
      <w:r w:rsidRPr="00D0104A">
        <w:t>stock and</w:t>
      </w:r>
      <w:r w:rsidRPr="00D0104A">
        <w:rPr>
          <w:color w:val="000000"/>
        </w:rPr>
        <w:t xml:space="preserve"> measures the size of the company through market value of equity (</w:t>
      </w:r>
      <w:r w:rsidRPr="00D0104A">
        <w:rPr>
          <w:i/>
          <w:color w:val="000000"/>
        </w:rPr>
        <w:t>Market Value Equity</w:t>
      </w:r>
      <w:r w:rsidRPr="00D0104A">
        <w:rPr>
          <w:color w:val="000000"/>
        </w:rPr>
        <w:t xml:space="preserve">-MUE). </w:t>
      </w:r>
    </w:p>
    <w:p w14:paraId="3D4AE1E5" w14:textId="4B621C57" w:rsidR="002636BB" w:rsidRDefault="002636BB" w:rsidP="003E1806">
      <w:pPr>
        <w:spacing w:line="240" w:lineRule="auto"/>
      </w:pPr>
      <w:r w:rsidRPr="00D0104A">
        <w:rPr>
          <w:color w:val="000000"/>
        </w:rPr>
        <w:t xml:space="preserve">The problem in this study is that until now there is still little research in developing capital markets that to the existence of anomaly </w:t>
      </w:r>
      <w:r w:rsidRPr="00D0104A">
        <w:rPr>
          <w:i/>
          <w:color w:val="000000"/>
        </w:rPr>
        <w:t>Size Effect</w:t>
      </w:r>
      <w:r w:rsidRPr="00D0104A">
        <w:rPr>
          <w:color w:val="000000"/>
        </w:rPr>
        <w:t xml:space="preserve"> persistently, including </w:t>
      </w:r>
      <w:r w:rsidR="007D6812">
        <w:rPr>
          <w:color w:val="000000"/>
        </w:rPr>
        <w:fldChar w:fldCharType="begin"/>
      </w:r>
      <w:r w:rsidR="007D6812">
        <w:rPr>
          <w:color w:val="000000"/>
        </w:rPr>
        <w:instrText xml:space="preserve"> QUOTE "{Pandey, 2015 #8}" </w:instrText>
      </w:r>
      <w:r w:rsidR="007D6812">
        <w:rPr>
          <w:color w:val="000000"/>
        </w:rPr>
        <w:fldChar w:fldCharType="separate"/>
      </w:r>
      <w:r w:rsidR="007D6812">
        <w:rPr>
          <w:color w:val="000000"/>
        </w:rPr>
        <w:t>(Pandey, 2015</w:t>
      </w:r>
      <w:r w:rsidR="007D6812">
        <w:rPr>
          <w:color w:val="000000"/>
        </w:rPr>
        <w:fldChar w:fldCharType="end"/>
      </w:r>
      <w:r w:rsidR="007D6812">
        <w:rPr>
          <w:color w:val="000000"/>
        </w:rPr>
        <w:t>)</w:t>
      </w:r>
      <w:r w:rsidRPr="00D0104A">
        <w:rPr>
          <w:color w:val="000000"/>
        </w:rPr>
        <w:t xml:space="preserve"> researching in India, Brazil and South Korea and Pandey and </w:t>
      </w:r>
      <w:r w:rsidR="00936300">
        <w:rPr>
          <w:color w:val="000000"/>
        </w:rPr>
        <w:fldChar w:fldCharType="begin"/>
      </w:r>
      <w:r w:rsidR="00936300">
        <w:rPr>
          <w:color w:val="000000"/>
        </w:rPr>
        <w:instrText xml:space="preserve"> QUOTE "{Pandey, 2015 #8}" </w:instrText>
      </w:r>
      <w:r w:rsidR="00936300">
        <w:rPr>
          <w:color w:val="000000"/>
        </w:rPr>
        <w:fldChar w:fldCharType="separate"/>
      </w:r>
      <w:r w:rsidR="00936300">
        <w:rPr>
          <w:color w:val="000000"/>
        </w:rPr>
        <w:t>(Pandey, 2015</w:t>
      </w:r>
      <w:r w:rsidR="00936300">
        <w:rPr>
          <w:color w:val="000000"/>
        </w:rPr>
        <w:fldChar w:fldCharType="end"/>
      </w:r>
      <w:r w:rsidR="00936300">
        <w:rPr>
          <w:color w:val="000000"/>
        </w:rPr>
        <w:t>)</w:t>
      </w:r>
      <w:r w:rsidRPr="00D0104A">
        <w:rPr>
          <w:color w:val="000000"/>
        </w:rPr>
        <w:t xml:space="preserve"> researching in India Therefore, researchers are interested in reexamining </w:t>
      </w:r>
      <w:r w:rsidRPr="00D0104A">
        <w:t>the anomaly</w:t>
      </w:r>
      <w:r w:rsidRPr="00D0104A">
        <w:rPr>
          <w:color w:val="000000"/>
        </w:rPr>
        <w:t xml:space="preserve"> </w:t>
      </w:r>
      <w:r w:rsidRPr="00D0104A">
        <w:rPr>
          <w:i/>
          <w:color w:val="000000"/>
        </w:rPr>
        <w:t>Size Effect</w:t>
      </w:r>
      <w:r w:rsidRPr="00D0104A">
        <w:rPr>
          <w:color w:val="000000"/>
        </w:rPr>
        <w:t xml:space="preserve"> which is still a question in the Indonesian capital market. Also, there has not been much research in developing capital markets, especially in Indonesia, which explains the source of the anomaly of the </w:t>
      </w:r>
      <w:r w:rsidRPr="00D0104A">
        <w:rPr>
          <w:i/>
          <w:color w:val="000000"/>
        </w:rPr>
        <w:t>Size Effect</w:t>
      </w:r>
      <w:r w:rsidRPr="00D0104A">
        <w:rPr>
          <w:color w:val="000000"/>
        </w:rPr>
        <w:t xml:space="preserve"> by using business </w:t>
      </w:r>
      <w:r w:rsidRPr="00D0104A">
        <w:t>risk explanations and</w:t>
      </w:r>
      <w:r w:rsidRPr="00D0104A">
        <w:rPr>
          <w:i/>
        </w:rPr>
        <w:t xml:space="preserve"> financial distress</w:t>
      </w:r>
      <w:r w:rsidRPr="00D0104A">
        <w:t>. Small companies are estimated to operate more at risk than large companies (</w:t>
      </w:r>
      <w:r w:rsidR="00936300">
        <w:rPr>
          <w:color w:val="000000"/>
        </w:rPr>
        <w:fldChar w:fldCharType="begin"/>
      </w:r>
      <w:r w:rsidR="00936300">
        <w:rPr>
          <w:color w:val="000000"/>
        </w:rPr>
        <w:instrText xml:space="preserve"> QUOTE "{Pandey, 2016 #15}" </w:instrText>
      </w:r>
      <w:r w:rsidR="00936300">
        <w:rPr>
          <w:color w:val="000000"/>
        </w:rPr>
        <w:fldChar w:fldCharType="separate"/>
      </w:r>
      <w:r w:rsidR="00936300">
        <w:rPr>
          <w:color w:val="000000"/>
        </w:rPr>
        <w:t>Pandey, 2016)</w:t>
      </w:r>
      <w:r w:rsidR="00936300">
        <w:rPr>
          <w:color w:val="000000"/>
        </w:rPr>
        <w:fldChar w:fldCharType="end"/>
      </w:r>
      <w:r w:rsidRPr="00D0104A">
        <w:t xml:space="preserve"> because they have a low level of diversification, less efficient labor, lower bargaining position, lower technology, lower consumer loyalty, and less committed employees. The risk of operating small companies higher because of the financial risk due to high debt costs more expensive. </w:t>
      </w:r>
      <w:r>
        <w:t>T</w:t>
      </w:r>
      <w:r w:rsidRPr="00D0104A">
        <w:t>he other explanation is that the small firm is relatively more experienced financial difficulties</w:t>
      </w:r>
      <w:r>
        <w:t>,</w:t>
      </w:r>
      <w:r w:rsidRPr="00D0104A">
        <w:t xml:space="preserve"> as reflected in the ratio </w:t>
      </w:r>
      <w:r w:rsidRPr="00D0104A">
        <w:rPr>
          <w:i/>
        </w:rPr>
        <w:t xml:space="preserve">Price to Book value (P / B). </w:t>
      </w:r>
      <w:r w:rsidR="00936300">
        <w:rPr>
          <w:color w:val="000000"/>
        </w:rPr>
        <w:fldChar w:fldCharType="begin"/>
      </w:r>
      <w:r w:rsidR="00936300" w:rsidRPr="00936300">
        <w:rPr>
          <w:color w:val="000000"/>
        </w:rPr>
        <w:instrText xml:space="preserve"> QUOTE "{FRENCH, 1992 #3}" </w:instrText>
      </w:r>
      <w:r w:rsidR="00936300">
        <w:rPr>
          <w:color w:val="000000"/>
        </w:rPr>
        <w:fldChar w:fldCharType="separate"/>
      </w:r>
      <w:r w:rsidR="00936300">
        <w:rPr>
          <w:color w:val="000000"/>
        </w:rPr>
        <w:t>French (1992)</w:t>
      </w:r>
      <w:r w:rsidR="00936300">
        <w:rPr>
          <w:color w:val="000000"/>
        </w:rPr>
        <w:fldChar w:fldCharType="end"/>
      </w:r>
      <w:r w:rsidRPr="00D0104A">
        <w:t xml:space="preserve"> used 3</w:t>
      </w:r>
      <w:r>
        <w:t>-</w:t>
      </w:r>
      <w:r w:rsidRPr="00D0104A">
        <w:t xml:space="preserve">factor models for determining asset prices that added Size and Value variables other than Beta, both measuring risk (both business risk and financial risk) and measuring financial </w:t>
      </w:r>
      <w:proofErr w:type="spellStart"/>
      <w:proofErr w:type="gramStart"/>
      <w:r w:rsidRPr="00D0104A">
        <w:t>difficulties.The</w:t>
      </w:r>
      <w:proofErr w:type="spellEnd"/>
      <w:proofErr w:type="gramEnd"/>
      <w:r w:rsidRPr="00D0104A">
        <w:t xml:space="preserve">  </w:t>
      </w:r>
    </w:p>
    <w:p w14:paraId="7CC8D2E6" w14:textId="4F2D4B9A" w:rsidR="002636BB" w:rsidRDefault="002636BB" w:rsidP="003E1806">
      <w:pPr>
        <w:spacing w:line="240" w:lineRule="auto"/>
        <w:rPr>
          <w:i/>
          <w:color w:val="000000"/>
        </w:rPr>
      </w:pPr>
      <w:r>
        <w:rPr>
          <w:color w:val="000000"/>
        </w:rPr>
        <w:lastRenderedPageBreak/>
        <w:t>The r</w:t>
      </w:r>
      <w:r w:rsidRPr="00D0104A">
        <w:rPr>
          <w:color w:val="000000"/>
        </w:rPr>
        <w:t xml:space="preserve">esults of this study are expected to confirm the flow of </w:t>
      </w:r>
      <w:r w:rsidRPr="00D0104A">
        <w:t>anomaly research</w:t>
      </w:r>
      <w:r w:rsidRPr="00D0104A">
        <w:rPr>
          <w:color w:val="000000"/>
        </w:rPr>
        <w:t xml:space="preserve"> </w:t>
      </w:r>
      <w:r w:rsidRPr="00D0104A">
        <w:rPr>
          <w:i/>
          <w:color w:val="000000"/>
        </w:rPr>
        <w:t>Size Effect</w:t>
      </w:r>
      <w:r>
        <w:rPr>
          <w:i/>
          <w:color w:val="000000"/>
        </w:rPr>
        <w:t>,</w:t>
      </w:r>
      <w:r w:rsidRPr="00D0104A">
        <w:rPr>
          <w:color w:val="000000"/>
        </w:rPr>
        <w:t xml:space="preserve"> so clarify the premise that says there is or </w:t>
      </w:r>
      <w:proofErr w:type="spellStart"/>
      <w:r w:rsidRPr="00D0104A">
        <w:rPr>
          <w:color w:val="000000"/>
        </w:rPr>
        <w:t>ti</w:t>
      </w:r>
      <w:proofErr w:type="spellEnd"/>
      <w:r w:rsidRPr="00D0104A">
        <w:rPr>
          <w:color w:val="000000"/>
        </w:rPr>
        <w:t xml:space="preserve"> the anomalous </w:t>
      </w:r>
      <w:r w:rsidRPr="00D0104A">
        <w:rPr>
          <w:i/>
          <w:color w:val="000000"/>
        </w:rPr>
        <w:t>size effect</w:t>
      </w:r>
      <w:r w:rsidRPr="00D0104A">
        <w:rPr>
          <w:color w:val="000000"/>
        </w:rPr>
        <w:t xml:space="preserve"> in the Indonesian capital market. </w:t>
      </w:r>
      <w:r>
        <w:rPr>
          <w:color w:val="000000"/>
        </w:rPr>
        <w:t>Also</w:t>
      </w:r>
      <w:r w:rsidRPr="00D0104A">
        <w:rPr>
          <w:color w:val="000000"/>
        </w:rPr>
        <w:t xml:space="preserve">, the results of this study can be implemented for investors who will invest their funds in the capital market, especially the formation of portfolios in </w:t>
      </w:r>
      <w:r w:rsidRPr="00D0104A">
        <w:t>the group</w:t>
      </w:r>
      <w:r w:rsidRPr="00D0104A">
        <w:rPr>
          <w:color w:val="000000"/>
        </w:rPr>
        <w:t xml:space="preserve">. </w:t>
      </w:r>
      <w:r w:rsidR="009B4CD8">
        <w:rPr>
          <w:i/>
          <w:color w:val="000000"/>
        </w:rPr>
        <w:t>S</w:t>
      </w:r>
      <w:r w:rsidRPr="00D0104A">
        <w:rPr>
          <w:i/>
          <w:color w:val="000000"/>
        </w:rPr>
        <w:t>mall firm</w:t>
      </w:r>
      <w:r>
        <w:rPr>
          <w:i/>
          <w:color w:val="000000"/>
        </w:rPr>
        <w:t>.</w:t>
      </w:r>
    </w:p>
    <w:p w14:paraId="3F4FB10C" w14:textId="77777777" w:rsidR="003E1806" w:rsidRDefault="003E1806" w:rsidP="003E1806">
      <w:pPr>
        <w:spacing w:line="240" w:lineRule="auto"/>
        <w:rPr>
          <w:i/>
          <w:color w:val="000000"/>
        </w:rPr>
      </w:pPr>
    </w:p>
    <w:p w14:paraId="6F47FDFC" w14:textId="77777777" w:rsidR="002636BB" w:rsidRDefault="002636BB" w:rsidP="003E1806">
      <w:pPr>
        <w:pStyle w:val="Heading1"/>
        <w:spacing w:before="0" w:after="0" w:line="240" w:lineRule="auto"/>
      </w:pPr>
      <w:r>
        <w:t>LITERATURE REVIEW</w:t>
      </w:r>
    </w:p>
    <w:p w14:paraId="37E7AA94" w14:textId="17BA2B24" w:rsidR="002636BB" w:rsidRPr="00D0104A" w:rsidRDefault="00936300" w:rsidP="003E1806">
      <w:pPr>
        <w:spacing w:line="240" w:lineRule="auto"/>
        <w:rPr>
          <w:color w:val="000000"/>
        </w:rPr>
      </w:pPr>
      <w:r>
        <w:rPr>
          <w:color w:val="000000"/>
        </w:rPr>
        <w:fldChar w:fldCharType="begin"/>
      </w:r>
      <w:r>
        <w:rPr>
          <w:color w:val="000000"/>
        </w:rPr>
        <w:instrText xml:space="preserve"> QUOTE "{Jones, 1996 #14}" </w:instrText>
      </w:r>
      <w:r>
        <w:rPr>
          <w:color w:val="000000"/>
        </w:rPr>
        <w:fldChar w:fldCharType="separate"/>
      </w:r>
      <w:r>
        <w:rPr>
          <w:color w:val="000000"/>
        </w:rPr>
        <w:t>Jones, (1996)</w:t>
      </w:r>
      <w:r>
        <w:rPr>
          <w:color w:val="000000"/>
        </w:rPr>
        <w:fldChar w:fldCharType="end"/>
      </w:r>
      <w:r w:rsidR="002636BB" w:rsidRPr="00D0104A">
        <w:rPr>
          <w:color w:val="000000"/>
        </w:rPr>
        <w:t xml:space="preserve"> defines market anomalies as a form of strategy or technique because the results generated by this market anomaly allows investors to get a chance abnormal return </w:t>
      </w:r>
      <w:r w:rsidR="002636BB" w:rsidRPr="00D0104A">
        <w:rPr>
          <w:i/>
          <w:color w:val="000000"/>
        </w:rPr>
        <w:t xml:space="preserve">of </w:t>
      </w:r>
      <w:r w:rsidR="002636BB" w:rsidRPr="00D0104A">
        <w:rPr>
          <w:color w:val="000000"/>
        </w:rPr>
        <w:t xml:space="preserve">by relying on a variety of events </w:t>
      </w:r>
      <w:r w:rsidR="002636BB" w:rsidRPr="00D0104A">
        <w:rPr>
          <w:i/>
          <w:color w:val="000000"/>
        </w:rPr>
        <w:t>(event)</w:t>
      </w:r>
      <w:r w:rsidR="002636BB" w:rsidRPr="00D0104A">
        <w:rPr>
          <w:color w:val="000000"/>
        </w:rPr>
        <w:t xml:space="preserve"> that occurs capital markets. According to </w:t>
      </w:r>
      <w:r>
        <w:rPr>
          <w:color w:val="000000"/>
        </w:rPr>
        <w:fldChar w:fldCharType="begin"/>
      </w:r>
      <w:r>
        <w:rPr>
          <w:color w:val="000000"/>
        </w:rPr>
        <w:instrText xml:space="preserve"> QUOTE "{Alteza, 2007 #13}" </w:instrText>
      </w:r>
      <w:r>
        <w:rPr>
          <w:color w:val="000000"/>
        </w:rPr>
        <w:fldChar w:fldCharType="separate"/>
      </w:r>
      <w:r>
        <w:rPr>
          <w:color w:val="000000"/>
        </w:rPr>
        <w:t>(</w:t>
      </w:r>
      <w:proofErr w:type="spellStart"/>
      <w:r>
        <w:rPr>
          <w:color w:val="000000"/>
        </w:rPr>
        <w:t>Alteza</w:t>
      </w:r>
      <w:proofErr w:type="spellEnd"/>
      <w:r>
        <w:rPr>
          <w:color w:val="000000"/>
        </w:rPr>
        <w:t>, 2007</w:t>
      </w:r>
      <w:r>
        <w:rPr>
          <w:color w:val="000000"/>
        </w:rPr>
        <w:fldChar w:fldCharType="end"/>
      </w:r>
      <w:r>
        <w:rPr>
          <w:color w:val="000000"/>
        </w:rPr>
        <w:t>)</w:t>
      </w:r>
      <w:r w:rsidR="009B4CD8">
        <w:rPr>
          <w:color w:val="000000"/>
        </w:rPr>
        <w:t>,</w:t>
      </w:r>
      <w:r w:rsidR="002636BB" w:rsidRPr="00D0104A">
        <w:rPr>
          <w:color w:val="000000"/>
        </w:rPr>
        <w:t xml:space="preserve"> </w:t>
      </w:r>
      <w:r w:rsidR="002636BB" w:rsidRPr="002636BB">
        <w:rPr>
          <w:color w:val="000000"/>
        </w:rPr>
        <w:t>"market anomalies are</w:t>
      </w:r>
      <w:r w:rsidR="002636BB" w:rsidRPr="00D0104A">
        <w:rPr>
          <w:b/>
          <w:color w:val="000000"/>
        </w:rPr>
        <w:t xml:space="preserve"> </w:t>
      </w:r>
      <w:r w:rsidR="002636BB" w:rsidRPr="00D0104A">
        <w:rPr>
          <w:i/>
          <w:color w:val="000000"/>
        </w:rPr>
        <w:t>an exception of rule or model,"</w:t>
      </w:r>
      <w:r w:rsidR="002636BB" w:rsidRPr="00D0104A">
        <w:rPr>
          <w:b/>
          <w:color w:val="000000"/>
        </w:rPr>
        <w:t xml:space="preserve"> </w:t>
      </w:r>
      <w:r w:rsidR="002636BB" w:rsidRPr="00D0104A">
        <w:rPr>
          <w:color w:val="000000"/>
        </w:rPr>
        <w:t xml:space="preserve">meaning that anomalies are deviations from the model or concept of an efficient market. Some things that support the concept of efficient market anomalies are the existence of specific patterns on stock trading days, the opportunity for investors to obtain profits </w:t>
      </w:r>
      <w:r w:rsidR="002636BB" w:rsidRPr="00D0104A">
        <w:rPr>
          <w:i/>
          <w:color w:val="000000"/>
        </w:rPr>
        <w:t>abnormal</w:t>
      </w:r>
      <w:r w:rsidR="002636BB" w:rsidRPr="00D0104A">
        <w:rPr>
          <w:color w:val="000000"/>
        </w:rPr>
        <w:t xml:space="preserve">, the existence of </w:t>
      </w:r>
      <w:r w:rsidR="002636BB" w:rsidRPr="00D0104A">
        <w:rPr>
          <w:i/>
          <w:color w:val="000000"/>
        </w:rPr>
        <w:t>insider trading</w:t>
      </w:r>
      <w:r w:rsidR="002636BB" w:rsidRPr="00D0104A">
        <w:rPr>
          <w:color w:val="000000"/>
        </w:rPr>
        <w:t xml:space="preserve"> in the capital market, the existence of information asymmetry</w:t>
      </w:r>
      <w:r w:rsidR="002636BB">
        <w:rPr>
          <w:color w:val="000000"/>
        </w:rPr>
        <w:t>.</w:t>
      </w:r>
    </w:p>
    <w:p w14:paraId="4D87B752" w14:textId="4CE93F11" w:rsidR="002636BB" w:rsidRPr="00D0104A" w:rsidRDefault="006360C5" w:rsidP="003E1806">
      <w:pPr>
        <w:spacing w:line="240" w:lineRule="auto"/>
        <w:rPr>
          <w:color w:val="000000"/>
        </w:rPr>
      </w:pPr>
      <w:r>
        <w:rPr>
          <w:color w:val="000000"/>
        </w:rPr>
        <w:fldChar w:fldCharType="begin"/>
      </w:r>
      <w:r>
        <w:rPr>
          <w:color w:val="000000"/>
        </w:rPr>
        <w:instrText xml:space="preserve"> QUOTE "{Levy, 1996 #16}" </w:instrText>
      </w:r>
      <w:r>
        <w:rPr>
          <w:color w:val="000000"/>
        </w:rPr>
        <w:fldChar w:fldCharType="separate"/>
      </w:r>
      <w:r>
        <w:rPr>
          <w:color w:val="000000"/>
        </w:rPr>
        <w:t>Levy, (1996)</w:t>
      </w:r>
      <w:r>
        <w:rPr>
          <w:color w:val="000000"/>
        </w:rPr>
        <w:fldChar w:fldCharType="end"/>
      </w:r>
      <w:r w:rsidR="002636BB" w:rsidRPr="00D0104A">
        <w:rPr>
          <w:color w:val="000000"/>
        </w:rPr>
        <w:t xml:space="preserve"> in </w:t>
      </w:r>
      <w:r>
        <w:rPr>
          <w:color w:val="000000"/>
        </w:rPr>
        <w:fldChar w:fldCharType="begin"/>
      </w:r>
      <w:r>
        <w:rPr>
          <w:color w:val="000000"/>
        </w:rPr>
        <w:instrText xml:space="preserve"> QUOTE "{Alteza, 2007 #13}" </w:instrText>
      </w:r>
      <w:r>
        <w:rPr>
          <w:color w:val="000000"/>
        </w:rPr>
        <w:fldChar w:fldCharType="separate"/>
      </w:r>
      <w:proofErr w:type="spellStart"/>
      <w:r>
        <w:rPr>
          <w:color w:val="000000"/>
        </w:rPr>
        <w:t>Alteza</w:t>
      </w:r>
      <w:proofErr w:type="spellEnd"/>
      <w:r>
        <w:rPr>
          <w:color w:val="000000"/>
        </w:rPr>
        <w:t>, (2007)</w:t>
      </w:r>
      <w:r>
        <w:rPr>
          <w:color w:val="000000"/>
        </w:rPr>
        <w:fldChar w:fldCharType="end"/>
      </w:r>
      <w:r w:rsidR="002636BB" w:rsidRPr="00D0104A">
        <w:rPr>
          <w:color w:val="000000"/>
        </w:rPr>
        <w:t xml:space="preserve"> classifies the market anomaly into four types based on the characteristics of </w:t>
      </w:r>
      <w:r w:rsidR="002636BB" w:rsidRPr="00D0104A">
        <w:rPr>
          <w:i/>
          <w:color w:val="000000"/>
        </w:rPr>
        <w:t xml:space="preserve">the event </w:t>
      </w:r>
      <w:r w:rsidR="002636BB" w:rsidRPr="00D0104A">
        <w:rPr>
          <w:color w:val="000000"/>
        </w:rPr>
        <w:t xml:space="preserve">or events are anomaly companies </w:t>
      </w:r>
      <w:r w:rsidR="002636BB" w:rsidRPr="00D0104A">
        <w:rPr>
          <w:i/>
          <w:color w:val="000000"/>
        </w:rPr>
        <w:t>(firm anomaly),</w:t>
      </w:r>
      <w:r w:rsidR="002636BB">
        <w:rPr>
          <w:i/>
          <w:color w:val="000000"/>
        </w:rPr>
        <w:t xml:space="preserve"> </w:t>
      </w:r>
      <w:r w:rsidR="002636BB" w:rsidRPr="00D0104A">
        <w:rPr>
          <w:i/>
          <w:color w:val="000000"/>
        </w:rPr>
        <w:t>of</w:t>
      </w:r>
      <w:r w:rsidR="002636BB" w:rsidRPr="00D0104A">
        <w:rPr>
          <w:color w:val="000000"/>
        </w:rPr>
        <w:t xml:space="preserve"> the anomaly seasonal </w:t>
      </w:r>
      <w:r w:rsidR="002636BB" w:rsidRPr="00D0104A">
        <w:rPr>
          <w:i/>
          <w:color w:val="000000"/>
        </w:rPr>
        <w:t>(seasonal anomaly),</w:t>
      </w:r>
      <w:r w:rsidR="002636BB" w:rsidRPr="00D0104A">
        <w:rPr>
          <w:color w:val="000000"/>
        </w:rPr>
        <w:t xml:space="preserve"> anomalous events </w:t>
      </w:r>
      <w:r w:rsidR="002636BB" w:rsidRPr="00D0104A">
        <w:rPr>
          <w:i/>
          <w:color w:val="000000"/>
        </w:rPr>
        <w:t>(event anomaly)</w:t>
      </w:r>
      <w:r w:rsidR="002636BB" w:rsidRPr="00D0104A">
        <w:rPr>
          <w:color w:val="000000"/>
        </w:rPr>
        <w:t xml:space="preserve"> and accounting anomalies </w:t>
      </w:r>
      <w:r w:rsidR="002636BB" w:rsidRPr="00D0104A">
        <w:rPr>
          <w:i/>
          <w:color w:val="000000"/>
        </w:rPr>
        <w:t xml:space="preserve">(accounting anomaly). </w:t>
      </w:r>
      <w:r w:rsidR="002636BB" w:rsidRPr="00D0104A">
        <w:rPr>
          <w:color w:val="000000"/>
        </w:rPr>
        <w:t xml:space="preserve">According to </w:t>
      </w:r>
      <w:r>
        <w:rPr>
          <w:color w:val="000000"/>
        </w:rPr>
        <w:fldChar w:fldCharType="begin"/>
      </w:r>
      <w:r>
        <w:rPr>
          <w:color w:val="000000"/>
        </w:rPr>
        <w:instrText xml:space="preserve"> QUOTE "{Levy, 1996 #16}" </w:instrText>
      </w:r>
      <w:r>
        <w:rPr>
          <w:color w:val="000000"/>
        </w:rPr>
        <w:fldChar w:fldCharType="separate"/>
      </w:r>
      <w:r>
        <w:rPr>
          <w:color w:val="000000"/>
        </w:rPr>
        <w:t>Levy (1996)</w:t>
      </w:r>
      <w:r>
        <w:rPr>
          <w:color w:val="000000"/>
        </w:rPr>
        <w:fldChar w:fldCharType="end"/>
      </w:r>
      <w:r w:rsidR="009B4CD8">
        <w:rPr>
          <w:color w:val="000000"/>
        </w:rPr>
        <w:t>,</w:t>
      </w:r>
      <w:r w:rsidR="002636BB" w:rsidRPr="00D0104A">
        <w:rPr>
          <w:color w:val="000000"/>
        </w:rPr>
        <w:t xml:space="preserve"> there are various kinds of anomalies that have been found on the stock market, one of which is anomaly of the company.  </w:t>
      </w:r>
    </w:p>
    <w:p w14:paraId="6A90B089" w14:textId="46FC0218" w:rsidR="002636BB" w:rsidRPr="00D0104A" w:rsidRDefault="002636BB" w:rsidP="003E1806">
      <w:pPr>
        <w:spacing w:line="240" w:lineRule="auto"/>
        <w:rPr>
          <w:color w:val="000000"/>
        </w:rPr>
      </w:pPr>
      <w:r w:rsidRPr="00D0104A">
        <w:rPr>
          <w:i/>
          <w:color w:val="000000"/>
        </w:rPr>
        <w:t xml:space="preserve">Size Effect </w:t>
      </w:r>
      <w:r w:rsidRPr="00D0104A">
        <w:rPr>
          <w:color w:val="000000"/>
        </w:rPr>
        <w:t xml:space="preserve">is the result of testing the </w:t>
      </w:r>
      <w:r w:rsidRPr="00D0104A">
        <w:rPr>
          <w:i/>
          <w:color w:val="000000"/>
        </w:rPr>
        <w:t xml:space="preserve">abnormal return </w:t>
      </w:r>
      <w:r w:rsidRPr="00D0104A">
        <w:rPr>
          <w:color w:val="000000"/>
        </w:rPr>
        <w:t xml:space="preserve">associated with company characteristics. Anomaly </w:t>
      </w:r>
      <w:r w:rsidRPr="00D0104A">
        <w:rPr>
          <w:i/>
          <w:color w:val="000000"/>
        </w:rPr>
        <w:t xml:space="preserve">Size Effect </w:t>
      </w:r>
      <w:r w:rsidRPr="00D0104A">
        <w:rPr>
          <w:color w:val="000000"/>
        </w:rPr>
        <w:t xml:space="preserve">was first discovered by </w:t>
      </w:r>
      <w:r w:rsidR="006360C5">
        <w:rPr>
          <w:color w:val="000000"/>
        </w:rPr>
        <w:fldChar w:fldCharType="begin"/>
      </w:r>
      <w:r w:rsidR="006360C5" w:rsidRPr="006360C5">
        <w:rPr>
          <w:color w:val="000000"/>
        </w:rPr>
        <w:instrText xml:space="preserve"> QUOTE "{BANZ, 1981 #2}" </w:instrText>
      </w:r>
      <w:r w:rsidR="006360C5">
        <w:rPr>
          <w:color w:val="000000"/>
        </w:rPr>
        <w:fldChar w:fldCharType="separate"/>
      </w:r>
      <w:proofErr w:type="spellStart"/>
      <w:r w:rsidR="006360C5">
        <w:rPr>
          <w:color w:val="000000"/>
        </w:rPr>
        <w:t>Banz</w:t>
      </w:r>
      <w:proofErr w:type="spellEnd"/>
      <w:r w:rsidR="006360C5">
        <w:rPr>
          <w:color w:val="000000"/>
        </w:rPr>
        <w:t xml:space="preserve"> (1981)</w:t>
      </w:r>
      <w:r w:rsidR="006360C5">
        <w:rPr>
          <w:color w:val="000000"/>
        </w:rPr>
        <w:fldChar w:fldCharType="end"/>
      </w:r>
      <w:r w:rsidRPr="00D0104A">
        <w:rPr>
          <w:color w:val="000000"/>
        </w:rPr>
        <w:t xml:space="preserve"> in the American capital market. There was an inverse (</w:t>
      </w:r>
      <w:r w:rsidRPr="00D0104A">
        <w:rPr>
          <w:i/>
          <w:color w:val="000000"/>
        </w:rPr>
        <w:t>negative</w:t>
      </w:r>
      <w:r w:rsidRPr="00D0104A">
        <w:rPr>
          <w:color w:val="000000"/>
        </w:rPr>
        <w:t xml:space="preserve">) relationship between company size and </w:t>
      </w:r>
      <w:r w:rsidRPr="00D0104A">
        <w:rPr>
          <w:i/>
          <w:color w:val="000000"/>
        </w:rPr>
        <w:t xml:space="preserve">returns </w:t>
      </w:r>
      <w:r w:rsidRPr="00D0104A">
        <w:rPr>
          <w:color w:val="000000"/>
        </w:rPr>
        <w:t xml:space="preserve">stock. That is, small company shares will provide </w:t>
      </w:r>
      <w:r>
        <w:rPr>
          <w:color w:val="000000"/>
        </w:rPr>
        <w:t xml:space="preserve">a </w:t>
      </w:r>
      <w:r w:rsidRPr="00D0104A">
        <w:rPr>
          <w:i/>
          <w:color w:val="000000"/>
        </w:rPr>
        <w:t xml:space="preserve">return </w:t>
      </w:r>
      <w:r w:rsidRPr="00D0104A">
        <w:rPr>
          <w:color w:val="000000"/>
        </w:rPr>
        <w:t>higher</w:t>
      </w:r>
      <w:r>
        <w:rPr>
          <w:color w:val="000000"/>
        </w:rPr>
        <w:t xml:space="preserve"> </w:t>
      </w:r>
      <w:r w:rsidRPr="00D0104A">
        <w:rPr>
          <w:color w:val="000000"/>
        </w:rPr>
        <w:t>than large companies. This phenomenon is contrary to the concept of an efficient market, where there is no single</w:t>
      </w:r>
      <w:r>
        <w:rPr>
          <w:color w:val="000000"/>
        </w:rPr>
        <w:t xml:space="preserve"> </w:t>
      </w:r>
      <w:r w:rsidRPr="00D0104A">
        <w:rPr>
          <w:color w:val="000000"/>
        </w:rPr>
        <w:t xml:space="preserve">information that can be used by market participants to get </w:t>
      </w:r>
      <w:r w:rsidRPr="00D0104A">
        <w:rPr>
          <w:i/>
          <w:color w:val="000000"/>
        </w:rPr>
        <w:t xml:space="preserve">return </w:t>
      </w:r>
      <w:r w:rsidRPr="00D0104A">
        <w:rPr>
          <w:color w:val="000000"/>
        </w:rPr>
        <w:t>piece of a higher</w:t>
      </w:r>
      <w:r w:rsidR="00E60CE8">
        <w:rPr>
          <w:color w:val="000000"/>
        </w:rPr>
        <w:t xml:space="preserve"> </w:t>
      </w:r>
      <w:r w:rsidRPr="00D0104A">
        <w:rPr>
          <w:color w:val="000000"/>
        </w:rPr>
        <w:t>(</w:t>
      </w:r>
      <w:r w:rsidR="006360C5">
        <w:rPr>
          <w:color w:val="000000"/>
        </w:rPr>
        <w:fldChar w:fldCharType="begin"/>
      </w:r>
      <w:r w:rsidR="006360C5">
        <w:rPr>
          <w:color w:val="000000"/>
        </w:rPr>
        <w:instrText xml:space="preserve"> QUOTE "{Tandelilin, 2001 #17}" </w:instrText>
      </w:r>
      <w:r w:rsidR="006360C5">
        <w:rPr>
          <w:color w:val="000000"/>
        </w:rPr>
        <w:fldChar w:fldCharType="separate"/>
      </w:r>
      <w:r w:rsidR="006360C5">
        <w:rPr>
          <w:color w:val="000000"/>
        </w:rPr>
        <w:t>Tandelilin, 2001)</w:t>
      </w:r>
      <w:r w:rsidR="006360C5">
        <w:rPr>
          <w:color w:val="000000"/>
        </w:rPr>
        <w:fldChar w:fldCharType="end"/>
      </w:r>
      <w:r w:rsidRPr="00D0104A">
        <w:rPr>
          <w:color w:val="000000"/>
        </w:rPr>
        <w:t>. With this</w:t>
      </w:r>
      <w:r>
        <w:rPr>
          <w:color w:val="000000"/>
        </w:rPr>
        <w:t xml:space="preserve"> </w:t>
      </w:r>
      <w:r w:rsidRPr="00D0104A">
        <w:rPr>
          <w:color w:val="000000"/>
        </w:rPr>
        <w:t xml:space="preserve">anomaly </w:t>
      </w:r>
      <w:r w:rsidRPr="00D0104A">
        <w:rPr>
          <w:i/>
          <w:color w:val="000000"/>
        </w:rPr>
        <w:t>Size Effect</w:t>
      </w:r>
      <w:r w:rsidRPr="00D0104A">
        <w:rPr>
          <w:color w:val="000000"/>
        </w:rPr>
        <w:t>, market participants can use portfolio selection strategies consisting of small</w:t>
      </w:r>
      <w:r>
        <w:rPr>
          <w:color w:val="000000"/>
        </w:rPr>
        <w:t>-</w:t>
      </w:r>
      <w:r w:rsidRPr="00D0104A">
        <w:rPr>
          <w:color w:val="000000"/>
        </w:rPr>
        <w:t xml:space="preserve">company shares to get </w:t>
      </w:r>
      <w:r w:rsidRPr="00D0104A">
        <w:rPr>
          <w:i/>
          <w:color w:val="000000"/>
        </w:rPr>
        <w:t xml:space="preserve">return </w:t>
      </w:r>
      <w:r w:rsidRPr="00D0104A">
        <w:rPr>
          <w:color w:val="000000"/>
        </w:rPr>
        <w:t>a higher</w:t>
      </w:r>
      <w:r w:rsidR="006360C5">
        <w:rPr>
          <w:color w:val="000000"/>
        </w:rPr>
        <w:t xml:space="preserve"> </w:t>
      </w:r>
      <w:r w:rsidRPr="00D0104A">
        <w:rPr>
          <w:color w:val="000000"/>
        </w:rPr>
        <w:t>(</w:t>
      </w:r>
      <w:r w:rsidRPr="00D0104A">
        <w:rPr>
          <w:i/>
          <w:color w:val="000000"/>
        </w:rPr>
        <w:t>outperform</w:t>
      </w:r>
      <w:r w:rsidRPr="00D0104A">
        <w:rPr>
          <w:color w:val="000000"/>
        </w:rPr>
        <w:t xml:space="preserve">). Conclusion Anomaly </w:t>
      </w:r>
      <w:r w:rsidRPr="00D0104A">
        <w:rPr>
          <w:i/>
          <w:color w:val="000000"/>
        </w:rPr>
        <w:t xml:space="preserve">Size Effect is </w:t>
      </w:r>
      <w:r w:rsidRPr="00D0104A">
        <w:rPr>
          <w:color w:val="000000"/>
        </w:rPr>
        <w:t xml:space="preserve">also found by </w:t>
      </w:r>
      <w:r w:rsidR="006360C5">
        <w:rPr>
          <w:color w:val="000000"/>
        </w:rPr>
        <w:fldChar w:fldCharType="begin"/>
      </w:r>
      <w:r w:rsidR="006360C5">
        <w:rPr>
          <w:color w:val="000000"/>
        </w:rPr>
        <w:instrText xml:space="preserve"> QUOTE "{FAMA, 1970 #7;Fama, 2012 #5;FRENCH, 1992 #3;FRENCH∗, 2008 #4}" </w:instrText>
      </w:r>
      <w:r w:rsidR="006360C5">
        <w:rPr>
          <w:color w:val="000000"/>
        </w:rPr>
        <w:fldChar w:fldCharType="separate"/>
      </w:r>
      <w:r w:rsidR="006360C5">
        <w:rPr>
          <w:color w:val="000000"/>
        </w:rPr>
        <w:t>(</w:t>
      </w:r>
      <w:proofErr w:type="spellStart"/>
      <w:r w:rsidR="006360C5">
        <w:rPr>
          <w:color w:val="000000"/>
        </w:rPr>
        <w:t>Fama</w:t>
      </w:r>
      <w:proofErr w:type="spellEnd"/>
      <w:r w:rsidR="006360C5">
        <w:rPr>
          <w:color w:val="000000"/>
        </w:rPr>
        <w:t xml:space="preserve">, 1970); </w:t>
      </w:r>
      <w:proofErr w:type="spellStart"/>
      <w:r w:rsidR="006360C5">
        <w:rPr>
          <w:color w:val="000000"/>
        </w:rPr>
        <w:t>Fama</w:t>
      </w:r>
      <w:proofErr w:type="spellEnd"/>
      <w:r w:rsidR="006360C5">
        <w:rPr>
          <w:color w:val="000000"/>
        </w:rPr>
        <w:t>, (2012); French, (1992); French, (2008)</w:t>
      </w:r>
      <w:r w:rsidR="006360C5">
        <w:rPr>
          <w:color w:val="000000"/>
        </w:rPr>
        <w:fldChar w:fldCharType="end"/>
      </w:r>
      <w:r w:rsidRPr="00D0104A">
        <w:rPr>
          <w:color w:val="000000"/>
        </w:rPr>
        <w:t xml:space="preserve"> and </w:t>
      </w:r>
      <w:r w:rsidR="006360C5">
        <w:rPr>
          <w:color w:val="000000"/>
        </w:rPr>
        <w:fldChar w:fldCharType="begin"/>
      </w:r>
      <w:r w:rsidR="006360C5">
        <w:rPr>
          <w:color w:val="000000"/>
        </w:rPr>
        <w:instrText xml:space="preserve"> QUOTE "{Berk, 1996 #18}" </w:instrText>
      </w:r>
      <w:r w:rsidR="006360C5">
        <w:rPr>
          <w:color w:val="000000"/>
        </w:rPr>
        <w:fldChar w:fldCharType="separate"/>
      </w:r>
      <w:r w:rsidR="006360C5">
        <w:rPr>
          <w:color w:val="000000"/>
        </w:rPr>
        <w:t>Berk, (1996)</w:t>
      </w:r>
      <w:r w:rsidR="006360C5">
        <w:rPr>
          <w:color w:val="000000"/>
        </w:rPr>
        <w:fldChar w:fldCharType="end"/>
      </w:r>
      <w:r w:rsidRPr="00D0104A">
        <w:rPr>
          <w:color w:val="000000"/>
        </w:rPr>
        <w:t xml:space="preserve"> and o</w:t>
      </w:r>
      <w:r w:rsidR="006360C5">
        <w:rPr>
          <w:color w:val="000000"/>
        </w:rPr>
        <w:t>ccurs in 15 European countries</w:t>
      </w:r>
      <w:r w:rsidRPr="00D0104A">
        <w:rPr>
          <w:color w:val="000000"/>
        </w:rPr>
        <w:t>, China (</w:t>
      </w:r>
      <w:r w:rsidR="006360C5">
        <w:rPr>
          <w:color w:val="000000"/>
        </w:rPr>
        <w:fldChar w:fldCharType="begin"/>
      </w:r>
      <w:r w:rsidR="006360C5">
        <w:rPr>
          <w:color w:val="000000"/>
        </w:rPr>
        <w:instrText xml:space="preserve"> QUOTE "{Xu, 2002 #19}" </w:instrText>
      </w:r>
      <w:r w:rsidR="006360C5">
        <w:rPr>
          <w:color w:val="000000"/>
        </w:rPr>
        <w:fldChar w:fldCharType="separate"/>
      </w:r>
      <w:r w:rsidR="006360C5">
        <w:rPr>
          <w:color w:val="000000"/>
        </w:rPr>
        <w:t>Xu, 2002</w:t>
      </w:r>
      <w:r w:rsidR="006360C5">
        <w:rPr>
          <w:color w:val="000000"/>
        </w:rPr>
        <w:fldChar w:fldCharType="end"/>
      </w:r>
      <w:r w:rsidR="00CA24E1">
        <w:rPr>
          <w:color w:val="000000"/>
        </w:rPr>
        <w:t xml:space="preserve">) </w:t>
      </w:r>
      <w:r w:rsidRPr="00D0104A">
        <w:rPr>
          <w:color w:val="000000"/>
        </w:rPr>
        <w:t>and other countries universally.</w:t>
      </w:r>
    </w:p>
    <w:p w14:paraId="4BD15940" w14:textId="03487FF6" w:rsidR="002636BB" w:rsidRPr="00D0104A" w:rsidRDefault="002636BB" w:rsidP="003E1806">
      <w:pPr>
        <w:spacing w:line="240" w:lineRule="auto"/>
        <w:rPr>
          <w:color w:val="000000"/>
        </w:rPr>
      </w:pPr>
      <w:r w:rsidRPr="00D0104A">
        <w:rPr>
          <w:color w:val="000000"/>
        </w:rPr>
        <w:t xml:space="preserve">Company size is one of the factors considered in determining how large a funding decision policy (capital structure) is in meeting the size or size of a company's assets. Companies with high growth will always need </w:t>
      </w:r>
      <w:r>
        <w:rPr>
          <w:color w:val="000000"/>
        </w:rPr>
        <w:t>more significant</w:t>
      </w:r>
      <w:r w:rsidRPr="00D0104A">
        <w:rPr>
          <w:color w:val="000000"/>
        </w:rPr>
        <w:t xml:space="preserve"> capital and vice versa companies on low sales growth</w:t>
      </w:r>
      <w:r w:rsidR="009B4CD8">
        <w:rPr>
          <w:color w:val="000000"/>
        </w:rPr>
        <w:t>;</w:t>
      </w:r>
      <w:r w:rsidRPr="00D0104A">
        <w:rPr>
          <w:color w:val="000000"/>
        </w:rPr>
        <w:t xml:space="preserve"> the need for capital is also getting smaller</w:t>
      </w:r>
      <w:r w:rsidR="009B4CD8">
        <w:rPr>
          <w:color w:val="000000"/>
        </w:rPr>
        <w:t>. T</w:t>
      </w:r>
      <w:r w:rsidRPr="00D0104A">
        <w:rPr>
          <w:color w:val="000000"/>
        </w:rPr>
        <w:t>he concept of sales growth rate has a positive relationship</w:t>
      </w:r>
      <w:r w:rsidR="009B4CD8">
        <w:rPr>
          <w:color w:val="000000"/>
        </w:rPr>
        <w:t>,</w:t>
      </w:r>
      <w:r w:rsidRPr="00D0104A">
        <w:rPr>
          <w:color w:val="000000"/>
        </w:rPr>
        <w:t xml:space="preserve"> but the implications will have different effects on capital structure namely in determining the type of capital used. In large companies where shares will be widespread, any expansion of share capital will have little effect on the loss or displacement of control from the dominant party to the parties concerned. </w:t>
      </w:r>
    </w:p>
    <w:p w14:paraId="3959D227" w14:textId="77777777" w:rsidR="002636BB" w:rsidRPr="00D0104A" w:rsidRDefault="002636BB" w:rsidP="003E1806">
      <w:pPr>
        <w:spacing w:line="240" w:lineRule="auto"/>
        <w:rPr>
          <w:color w:val="000000"/>
        </w:rPr>
      </w:pPr>
      <w:r w:rsidRPr="00D0104A">
        <w:rPr>
          <w:color w:val="000000"/>
        </w:rPr>
        <w:t xml:space="preserve">In general, large companies that have investment opportunities should set a lower payment ratio, which means retaining more profit than large companies that have weak investment opportunities. If there is a large degree of uncertainty in </w:t>
      </w:r>
      <w:r w:rsidRPr="00D0104A">
        <w:rPr>
          <w:i/>
          <w:color w:val="000000"/>
        </w:rPr>
        <w:t>free cash flow</w:t>
      </w:r>
      <w:r w:rsidRPr="00D0104A">
        <w:rPr>
          <w:color w:val="000000"/>
        </w:rPr>
        <w:t>, which is defined as the company's operating cash flow minus the required equity investment, then it is best for the company to be conservative and set a</w:t>
      </w:r>
      <w:r w:rsidR="00CA24E1">
        <w:rPr>
          <w:color w:val="000000"/>
        </w:rPr>
        <w:t xml:space="preserve"> low current cash dividend (</w:t>
      </w:r>
      <w:r w:rsidR="00CA24E1">
        <w:rPr>
          <w:color w:val="000000"/>
        </w:rPr>
        <w:fldChar w:fldCharType="begin"/>
      </w:r>
      <w:r w:rsidR="00CA24E1">
        <w:rPr>
          <w:color w:val="000000"/>
        </w:rPr>
        <w:instrText xml:space="preserve"> QUOTE "{Brigham, 2001 #21}" </w:instrText>
      </w:r>
      <w:r w:rsidR="00CA24E1">
        <w:rPr>
          <w:color w:val="000000"/>
        </w:rPr>
        <w:fldChar w:fldCharType="separate"/>
      </w:r>
      <w:r w:rsidR="00CA24E1">
        <w:rPr>
          <w:color w:val="000000"/>
        </w:rPr>
        <w:t>Brigham, 2001</w:t>
      </w:r>
      <w:r w:rsidR="00CA24E1">
        <w:rPr>
          <w:color w:val="000000"/>
        </w:rPr>
        <w:fldChar w:fldCharType="end"/>
      </w:r>
      <w:r w:rsidRPr="00D0104A">
        <w:rPr>
          <w:color w:val="000000"/>
        </w:rPr>
        <w:t>). Conversely, a small company where the shares are in a small company environment, increasing the number of shares will have a significant influence on the possibility of dominant party control over the company concerned.</w:t>
      </w:r>
    </w:p>
    <w:p w14:paraId="45DFFD35" w14:textId="77777777" w:rsidR="002636BB" w:rsidRPr="00D0104A" w:rsidRDefault="002636BB" w:rsidP="003E1806">
      <w:pPr>
        <w:pStyle w:val="ListParagraph"/>
        <w:numPr>
          <w:ilvl w:val="0"/>
          <w:numId w:val="2"/>
        </w:numPr>
        <w:spacing w:after="0" w:line="240" w:lineRule="auto"/>
        <w:jc w:val="both"/>
        <w:rPr>
          <w:rFonts w:ascii="Times New Roman" w:eastAsia="Times New Roman" w:hAnsi="Times New Roman" w:cs="Times New Roman"/>
          <w:color w:val="000000"/>
        </w:rPr>
      </w:pPr>
      <w:r w:rsidRPr="00D0104A">
        <w:rPr>
          <w:rFonts w:ascii="Times New Roman" w:eastAsia="Times New Roman" w:hAnsi="Times New Roman" w:cs="Times New Roman"/>
          <w:color w:val="000000"/>
        </w:rPr>
        <w:t xml:space="preserve">Company size effects </w:t>
      </w:r>
      <w:proofErr w:type="gramStart"/>
      <w:r w:rsidRPr="00D0104A">
        <w:rPr>
          <w:rFonts w:ascii="Times New Roman" w:eastAsia="Times New Roman" w:hAnsi="Times New Roman" w:cs="Times New Roman"/>
          <w:color w:val="000000"/>
        </w:rPr>
        <w:t xml:space="preserve">on  </w:t>
      </w:r>
      <w:r w:rsidRPr="00D0104A">
        <w:rPr>
          <w:rFonts w:ascii="Times New Roman" w:eastAsia="Times New Roman" w:hAnsi="Times New Roman" w:cs="Times New Roman"/>
          <w:i/>
          <w:color w:val="000000"/>
        </w:rPr>
        <w:t>returns</w:t>
      </w:r>
      <w:proofErr w:type="gramEnd"/>
      <w:r w:rsidRPr="00D0104A">
        <w:rPr>
          <w:rFonts w:ascii="Times New Roman" w:eastAsia="Times New Roman" w:hAnsi="Times New Roman" w:cs="Times New Roman"/>
          <w:color w:val="000000"/>
        </w:rPr>
        <w:t xml:space="preserve"> of companies </w:t>
      </w:r>
      <w:r w:rsidRPr="00D0104A">
        <w:rPr>
          <w:rFonts w:ascii="Times New Roman" w:eastAsia="Times New Roman" w:hAnsi="Times New Roman" w:cs="Times New Roman"/>
        </w:rPr>
        <w:t>listed</w:t>
      </w:r>
      <w:r w:rsidRPr="00D0104A">
        <w:rPr>
          <w:rFonts w:ascii="Times New Roman" w:eastAsia="Times New Roman" w:hAnsi="Times New Roman" w:cs="Times New Roman"/>
          <w:color w:val="000000"/>
        </w:rPr>
        <w:t xml:space="preserve"> on the Indonesia Stock Exchange</w:t>
      </w:r>
    </w:p>
    <w:p w14:paraId="3D01A854" w14:textId="77777777" w:rsidR="002636BB" w:rsidRPr="00D0104A" w:rsidRDefault="002636BB" w:rsidP="003E1806">
      <w:pPr>
        <w:pStyle w:val="ListParagraph"/>
        <w:numPr>
          <w:ilvl w:val="0"/>
          <w:numId w:val="2"/>
        </w:numPr>
        <w:spacing w:after="0" w:line="240" w:lineRule="auto"/>
        <w:jc w:val="both"/>
        <w:rPr>
          <w:rFonts w:ascii="Times New Roman" w:eastAsia="Times New Roman" w:hAnsi="Times New Roman" w:cs="Times New Roman"/>
          <w:color w:val="000000"/>
        </w:rPr>
      </w:pPr>
      <w:r w:rsidRPr="00D0104A">
        <w:rPr>
          <w:rFonts w:ascii="Times New Roman" w:eastAsia="Times New Roman" w:hAnsi="Times New Roman" w:cs="Times New Roman"/>
          <w:color w:val="000000"/>
        </w:rPr>
        <w:t xml:space="preserve">Market to book ratio effects on </w:t>
      </w:r>
      <w:r w:rsidRPr="00D0104A">
        <w:rPr>
          <w:rFonts w:ascii="Times New Roman" w:eastAsia="Times New Roman" w:hAnsi="Times New Roman" w:cs="Times New Roman"/>
          <w:i/>
          <w:color w:val="000000"/>
        </w:rPr>
        <w:t>returns</w:t>
      </w:r>
      <w:r w:rsidRPr="00D0104A">
        <w:rPr>
          <w:rFonts w:ascii="Times New Roman" w:eastAsia="Times New Roman" w:hAnsi="Times New Roman" w:cs="Times New Roman"/>
          <w:color w:val="000000"/>
        </w:rPr>
        <w:t xml:space="preserve"> of companies </w:t>
      </w:r>
      <w:r w:rsidRPr="00D0104A">
        <w:rPr>
          <w:rFonts w:ascii="Times New Roman" w:eastAsia="Times New Roman" w:hAnsi="Times New Roman" w:cs="Times New Roman"/>
        </w:rPr>
        <w:t>listed</w:t>
      </w:r>
      <w:r w:rsidRPr="00D0104A">
        <w:rPr>
          <w:rFonts w:ascii="Times New Roman" w:eastAsia="Times New Roman" w:hAnsi="Times New Roman" w:cs="Times New Roman"/>
          <w:color w:val="000000"/>
        </w:rPr>
        <w:t xml:space="preserve"> on the Indonesia Stock Exchange</w:t>
      </w:r>
    </w:p>
    <w:p w14:paraId="03A382B3" w14:textId="77777777" w:rsidR="002636BB" w:rsidRPr="00D0104A" w:rsidRDefault="002636BB" w:rsidP="003E1806">
      <w:pPr>
        <w:pStyle w:val="ListParagraph"/>
        <w:numPr>
          <w:ilvl w:val="0"/>
          <w:numId w:val="2"/>
        </w:numPr>
        <w:spacing w:after="0" w:line="240" w:lineRule="auto"/>
        <w:jc w:val="both"/>
        <w:rPr>
          <w:rFonts w:ascii="Times New Roman" w:eastAsia="Times New Roman" w:hAnsi="Times New Roman" w:cs="Times New Roman"/>
          <w:color w:val="000000"/>
        </w:rPr>
      </w:pPr>
      <w:r w:rsidRPr="00D0104A">
        <w:rPr>
          <w:rFonts w:ascii="Times New Roman" w:eastAsia="Times New Roman" w:hAnsi="Times New Roman" w:cs="Times New Roman"/>
          <w:color w:val="000000"/>
        </w:rPr>
        <w:t xml:space="preserve">Beta company shares effect on </w:t>
      </w:r>
      <w:r w:rsidRPr="00D0104A">
        <w:rPr>
          <w:rFonts w:ascii="Times New Roman" w:eastAsia="Times New Roman" w:hAnsi="Times New Roman" w:cs="Times New Roman"/>
          <w:i/>
          <w:color w:val="000000"/>
        </w:rPr>
        <w:t>returns</w:t>
      </w:r>
      <w:r w:rsidRPr="00D0104A">
        <w:rPr>
          <w:rFonts w:ascii="Times New Roman" w:eastAsia="Times New Roman" w:hAnsi="Times New Roman" w:cs="Times New Roman"/>
          <w:color w:val="000000"/>
        </w:rPr>
        <w:t xml:space="preserve"> companies listed on the Indonesia Stock Exchange</w:t>
      </w:r>
    </w:p>
    <w:p w14:paraId="32D9BAE2" w14:textId="77777777" w:rsidR="002636BB" w:rsidRPr="00D0104A" w:rsidRDefault="002636BB" w:rsidP="003E1806">
      <w:pPr>
        <w:pStyle w:val="ListParagraph"/>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0104A">
        <w:rPr>
          <w:rFonts w:ascii="Times New Roman" w:eastAsia="Times New Roman" w:hAnsi="Times New Roman" w:cs="Times New Roman"/>
          <w:color w:val="000000"/>
        </w:rPr>
        <w:t>R</w:t>
      </w:r>
      <w:r w:rsidRPr="00D0104A">
        <w:rPr>
          <w:rFonts w:ascii="Times New Roman" w:eastAsia="Times New Roman" w:hAnsi="Times New Roman" w:cs="Times New Roman"/>
          <w:i/>
          <w:color w:val="000000"/>
        </w:rPr>
        <w:t>eturn</w:t>
      </w:r>
      <w:r w:rsidRPr="00D0104A">
        <w:rPr>
          <w:rFonts w:ascii="Times New Roman" w:eastAsia="Times New Roman" w:hAnsi="Times New Roman" w:cs="Times New Roman"/>
          <w:color w:val="000000"/>
        </w:rPr>
        <w:t xml:space="preserve"> of small companies is higher than the return of large companies listed on the Indonesia Stock Exchange</w:t>
      </w:r>
    </w:p>
    <w:p w14:paraId="65E3503C" w14:textId="77777777" w:rsidR="002636BB" w:rsidRDefault="002636BB" w:rsidP="003E1806">
      <w:pPr>
        <w:pStyle w:val="ListParagraph"/>
        <w:numPr>
          <w:ilvl w:val="0"/>
          <w:numId w:val="2"/>
        </w:numPr>
        <w:spacing w:after="0" w:line="240" w:lineRule="auto"/>
        <w:jc w:val="both"/>
        <w:rPr>
          <w:rFonts w:ascii="Times New Roman" w:eastAsia="Times New Roman" w:hAnsi="Times New Roman" w:cs="Times New Roman"/>
          <w:color w:val="000000"/>
        </w:rPr>
      </w:pPr>
      <w:r w:rsidRPr="00D0104A">
        <w:rPr>
          <w:rFonts w:ascii="Times New Roman" w:eastAsia="Times New Roman" w:hAnsi="Times New Roman" w:cs="Times New Roman"/>
          <w:i/>
          <w:color w:val="000000"/>
        </w:rPr>
        <w:t>Market-to-book</w:t>
      </w:r>
      <w:r w:rsidRPr="00D0104A">
        <w:rPr>
          <w:rFonts w:ascii="Times New Roman" w:eastAsia="Times New Roman" w:hAnsi="Times New Roman" w:cs="Times New Roman"/>
          <w:color w:val="000000"/>
        </w:rPr>
        <w:t xml:space="preserve"> stocks of small companies </w:t>
      </w:r>
      <w:r>
        <w:rPr>
          <w:rFonts w:ascii="Times New Roman" w:eastAsia="Times New Roman" w:hAnsi="Times New Roman" w:cs="Times New Roman"/>
          <w:color w:val="000000"/>
        </w:rPr>
        <w:t>are</w:t>
      </w:r>
      <w:r w:rsidRPr="00D0104A">
        <w:rPr>
          <w:rFonts w:ascii="Times New Roman" w:eastAsia="Times New Roman" w:hAnsi="Times New Roman" w:cs="Times New Roman"/>
          <w:color w:val="000000"/>
        </w:rPr>
        <w:t xml:space="preserve"> lower than the ratio of market to book shares the large companies listed </w:t>
      </w:r>
      <w:r w:rsidRPr="00D0104A">
        <w:rPr>
          <w:rFonts w:ascii="Times New Roman" w:eastAsia="Times New Roman" w:hAnsi="Times New Roman" w:cs="Times New Roman"/>
        </w:rPr>
        <w:t>in Indonesia</w:t>
      </w:r>
      <w:r w:rsidRPr="00D0104A">
        <w:rPr>
          <w:rFonts w:ascii="Times New Roman" w:eastAsia="Times New Roman" w:hAnsi="Times New Roman" w:cs="Times New Roman"/>
          <w:color w:val="000000"/>
        </w:rPr>
        <w:t xml:space="preserve"> Stock Exchange</w:t>
      </w:r>
    </w:p>
    <w:p w14:paraId="5C89E95C" w14:textId="30E166CB" w:rsidR="00E07499" w:rsidRDefault="002636BB" w:rsidP="003E1806">
      <w:pPr>
        <w:pStyle w:val="ListParagraph"/>
        <w:numPr>
          <w:ilvl w:val="0"/>
          <w:numId w:val="2"/>
        </w:numPr>
        <w:spacing w:after="0" w:line="240" w:lineRule="auto"/>
        <w:jc w:val="both"/>
        <w:rPr>
          <w:rFonts w:ascii="Times New Roman" w:eastAsia="Times New Roman" w:hAnsi="Times New Roman" w:cs="Times New Roman"/>
          <w:color w:val="000000"/>
        </w:rPr>
      </w:pPr>
      <w:r w:rsidRPr="002636BB">
        <w:rPr>
          <w:rFonts w:ascii="Times New Roman" w:eastAsia="Times New Roman" w:hAnsi="Times New Roman" w:cs="Times New Roman"/>
          <w:color w:val="000000"/>
        </w:rPr>
        <w:lastRenderedPageBreak/>
        <w:t>Return of small companies with low market to book ratios (small value stocks) outperformed return of small companies with high market to book ratios (</w:t>
      </w:r>
      <w:r w:rsidRPr="002636BB">
        <w:rPr>
          <w:rFonts w:ascii="Times New Roman" w:eastAsia="Times New Roman" w:hAnsi="Times New Roman" w:cs="Times New Roman"/>
          <w:i/>
          <w:color w:val="000000"/>
        </w:rPr>
        <w:t>small growth stock</w:t>
      </w:r>
      <w:r w:rsidRPr="002636BB">
        <w:rPr>
          <w:rFonts w:ascii="Times New Roman" w:eastAsia="Times New Roman" w:hAnsi="Times New Roman" w:cs="Times New Roman"/>
          <w:color w:val="000000"/>
        </w:rPr>
        <w:t>).</w:t>
      </w:r>
    </w:p>
    <w:p w14:paraId="31CA46EA" w14:textId="77777777" w:rsidR="003E1806" w:rsidRPr="002636BB" w:rsidRDefault="003E1806" w:rsidP="003E1806">
      <w:pPr>
        <w:pStyle w:val="ListParagraph"/>
        <w:spacing w:after="0" w:line="240" w:lineRule="auto"/>
        <w:jc w:val="both"/>
        <w:rPr>
          <w:rFonts w:ascii="Times New Roman" w:eastAsia="Times New Roman" w:hAnsi="Times New Roman" w:cs="Times New Roman"/>
          <w:color w:val="000000"/>
        </w:rPr>
      </w:pPr>
    </w:p>
    <w:p w14:paraId="380F4657" w14:textId="77777777" w:rsidR="00E07499" w:rsidRDefault="002636BB" w:rsidP="003E1806">
      <w:pPr>
        <w:pStyle w:val="Heading1"/>
        <w:spacing w:before="0" w:after="0" w:line="240" w:lineRule="auto"/>
      </w:pPr>
      <w:r>
        <w:t>RESEARCH METHODOLOGY</w:t>
      </w:r>
    </w:p>
    <w:p w14:paraId="3D0A4E73" w14:textId="77777777" w:rsidR="002636BB" w:rsidRPr="002636BB" w:rsidRDefault="002636BB" w:rsidP="003E1806">
      <w:pPr>
        <w:numPr>
          <w:ilvl w:val="1"/>
          <w:numId w:val="3"/>
        </w:numPr>
        <w:pBdr>
          <w:top w:val="nil"/>
          <w:left w:val="nil"/>
          <w:bottom w:val="nil"/>
          <w:right w:val="nil"/>
          <w:between w:val="nil"/>
        </w:pBdr>
        <w:overflowPunct/>
        <w:autoSpaceDE/>
        <w:autoSpaceDN/>
        <w:adjustRightInd/>
        <w:spacing w:line="240" w:lineRule="auto"/>
        <w:textAlignment w:val="auto"/>
      </w:pPr>
      <w:r w:rsidRPr="002636BB">
        <w:rPr>
          <w:color w:val="000000"/>
        </w:rPr>
        <w:t>Pop</w:t>
      </w:r>
      <w:r>
        <w:rPr>
          <w:color w:val="000000"/>
        </w:rPr>
        <w:t>ulation and Research Samples</w:t>
      </w:r>
    </w:p>
    <w:p w14:paraId="4F705942" w14:textId="77777777" w:rsidR="002636BB" w:rsidRPr="00D0104A" w:rsidRDefault="002636BB" w:rsidP="003E1806">
      <w:pPr>
        <w:spacing w:line="240" w:lineRule="auto"/>
        <w:rPr>
          <w:color w:val="000000"/>
        </w:rPr>
      </w:pPr>
      <w:r>
        <w:rPr>
          <w:color w:val="000000"/>
        </w:rPr>
        <w:t>The p</w:t>
      </w:r>
      <w:r w:rsidRPr="00D0104A">
        <w:rPr>
          <w:color w:val="000000"/>
        </w:rPr>
        <w:t xml:space="preserve">opulation in this study are all companies </w:t>
      </w:r>
      <w:r>
        <w:rPr>
          <w:color w:val="000000"/>
        </w:rPr>
        <w:t>listed</w:t>
      </w:r>
      <w:r w:rsidRPr="00D0104A">
        <w:rPr>
          <w:color w:val="000000"/>
        </w:rPr>
        <w:t xml:space="preserve"> on the Indonesia Stock Exchange from the period 2010 to 2018. The samples in this study are the first and second </w:t>
      </w:r>
      <w:r w:rsidRPr="00D0104A">
        <w:t>quartile</w:t>
      </w:r>
      <w:r w:rsidRPr="00D0104A">
        <w:rPr>
          <w:color w:val="000000"/>
        </w:rPr>
        <w:t xml:space="preserve"> companies that have </w:t>
      </w:r>
      <w:r>
        <w:rPr>
          <w:i/>
          <w:color w:val="000000"/>
        </w:rPr>
        <w:t>listed</w:t>
      </w:r>
      <w:r w:rsidRPr="00D0104A">
        <w:rPr>
          <w:color w:val="000000"/>
        </w:rPr>
        <w:t xml:space="preserve"> on the Indonesia Stock Exchange period 2010 to 2018. Companies that conduct </w:t>
      </w:r>
      <w:r w:rsidRPr="00D0104A">
        <w:rPr>
          <w:rFonts w:ascii="Times" w:eastAsia="Times" w:hAnsi="Times" w:cs="Times"/>
          <w:i/>
          <w:color w:val="000000"/>
        </w:rPr>
        <w:t>stock split, right</w:t>
      </w:r>
      <w:r>
        <w:rPr>
          <w:rFonts w:ascii="Times" w:eastAsia="Times" w:hAnsi="Times" w:cs="Times"/>
          <w:i/>
          <w:color w:val="000000"/>
        </w:rPr>
        <w:t>s</w:t>
      </w:r>
      <w:r w:rsidRPr="00D0104A">
        <w:rPr>
          <w:rFonts w:ascii="Times" w:eastAsia="Times" w:hAnsi="Times" w:cs="Times"/>
          <w:i/>
          <w:color w:val="000000"/>
        </w:rPr>
        <w:t xml:space="preserve"> issues, mergers</w:t>
      </w:r>
      <w:r>
        <w:rPr>
          <w:rFonts w:ascii="Times" w:eastAsia="Times" w:hAnsi="Times" w:cs="Times"/>
          <w:i/>
          <w:color w:val="000000"/>
        </w:rPr>
        <w:t>,</w:t>
      </w:r>
      <w:r w:rsidRPr="00D0104A">
        <w:rPr>
          <w:rFonts w:ascii="Times" w:eastAsia="Times" w:hAnsi="Times" w:cs="Times"/>
          <w:i/>
          <w:color w:val="000000"/>
        </w:rPr>
        <w:t xml:space="preserve"> </w:t>
      </w:r>
      <w:r w:rsidRPr="00D0104A">
        <w:rPr>
          <w:color w:val="000000"/>
        </w:rPr>
        <w:t>and acquisitions will be issued in the sample.</w:t>
      </w:r>
    </w:p>
    <w:p w14:paraId="241D1DC2" w14:textId="77777777" w:rsidR="002636BB" w:rsidRPr="00D0104A" w:rsidRDefault="002636BB" w:rsidP="003E1806">
      <w:pPr>
        <w:spacing w:line="240" w:lineRule="auto"/>
        <w:rPr>
          <w:color w:val="000000"/>
        </w:rPr>
      </w:pPr>
      <w:r>
        <w:rPr>
          <w:color w:val="000000"/>
        </w:rPr>
        <w:t>Data</w:t>
      </w:r>
      <w:r w:rsidRPr="00D0104A">
        <w:rPr>
          <w:color w:val="000000"/>
        </w:rPr>
        <w:t xml:space="preserve"> was collected and obtained from the Indonesia Stock Exchange website and other sources that support this research. Data collected includes the names of issuers, stock prices, total asset values, market capitalization values, and others by recording and quoting data (documentation).</w:t>
      </w:r>
    </w:p>
    <w:p w14:paraId="0C0B5AB8" w14:textId="77777777" w:rsidR="002636BB" w:rsidRPr="002636BB" w:rsidRDefault="002636BB" w:rsidP="003E1806">
      <w:pPr>
        <w:numPr>
          <w:ilvl w:val="1"/>
          <w:numId w:val="3"/>
        </w:numPr>
        <w:pBdr>
          <w:top w:val="nil"/>
          <w:left w:val="nil"/>
          <w:bottom w:val="nil"/>
          <w:right w:val="nil"/>
          <w:between w:val="nil"/>
        </w:pBdr>
        <w:overflowPunct/>
        <w:autoSpaceDE/>
        <w:autoSpaceDN/>
        <w:adjustRightInd/>
        <w:spacing w:line="240" w:lineRule="auto"/>
        <w:textAlignment w:val="auto"/>
      </w:pPr>
      <w:r w:rsidRPr="002636BB">
        <w:rPr>
          <w:color w:val="000000"/>
        </w:rPr>
        <w:t>Variable Operational Research and Definitions</w:t>
      </w:r>
    </w:p>
    <w:p w14:paraId="2AA40403" w14:textId="77777777" w:rsidR="002636BB" w:rsidRPr="00D0104A" w:rsidRDefault="002636BB" w:rsidP="003E1806">
      <w:pPr>
        <w:spacing w:line="240" w:lineRule="auto"/>
        <w:rPr>
          <w:color w:val="000000"/>
        </w:rPr>
      </w:pPr>
      <w:r>
        <w:rPr>
          <w:color w:val="000000"/>
        </w:rPr>
        <w:t>T</w:t>
      </w:r>
      <w:r w:rsidRPr="00D0104A">
        <w:t>he</w:t>
      </w:r>
      <w:r w:rsidRPr="00D0104A">
        <w:rPr>
          <w:color w:val="000000"/>
        </w:rPr>
        <w:t xml:space="preserve"> dependent variable is </w:t>
      </w:r>
      <w:r w:rsidRPr="00D0104A">
        <w:rPr>
          <w:i/>
          <w:color w:val="000000"/>
        </w:rPr>
        <w:t>Return</w:t>
      </w:r>
      <w:r w:rsidRPr="00D0104A">
        <w:rPr>
          <w:color w:val="000000"/>
        </w:rPr>
        <w:t xml:space="preserve"> Stock</w:t>
      </w:r>
      <w:r>
        <w:rPr>
          <w:color w:val="000000"/>
        </w:rPr>
        <w:t xml:space="preserve">, and </w:t>
      </w:r>
      <w:r w:rsidRPr="002C6EE9">
        <w:rPr>
          <w:iCs/>
          <w:color w:val="000000"/>
        </w:rPr>
        <w:t>Independent</w:t>
      </w:r>
      <w:r>
        <w:rPr>
          <w:iCs/>
          <w:color w:val="000000"/>
        </w:rPr>
        <w:t xml:space="preserve"> </w:t>
      </w:r>
      <w:r w:rsidRPr="002C6EE9">
        <w:rPr>
          <w:iCs/>
          <w:color w:val="000000"/>
        </w:rPr>
        <w:t xml:space="preserve">Variable </w:t>
      </w:r>
      <w:r>
        <w:rPr>
          <w:iCs/>
          <w:color w:val="000000"/>
        </w:rPr>
        <w:t>is</w:t>
      </w:r>
      <w:r w:rsidRPr="002C6EE9">
        <w:rPr>
          <w:iCs/>
          <w:color w:val="000000"/>
        </w:rPr>
        <w:t xml:space="preserve"> </w:t>
      </w:r>
      <w:r>
        <w:rPr>
          <w:color w:val="000000"/>
        </w:rPr>
        <w:t>c</w:t>
      </w:r>
      <w:r w:rsidRPr="00D0104A">
        <w:rPr>
          <w:color w:val="000000"/>
        </w:rPr>
        <w:t xml:space="preserve">ompany </w:t>
      </w:r>
      <w:r>
        <w:rPr>
          <w:color w:val="000000"/>
        </w:rPr>
        <w:t>s</w:t>
      </w:r>
      <w:r w:rsidRPr="00D0104A">
        <w:rPr>
          <w:color w:val="000000"/>
        </w:rPr>
        <w:t>ize as measured by total assets and market capitalization, Market to Book ratio, Stock Beta.</w:t>
      </w:r>
    </w:p>
    <w:p w14:paraId="713A9F49" w14:textId="77777777" w:rsidR="002636BB" w:rsidRPr="002636BB" w:rsidRDefault="002636BB" w:rsidP="003E1806">
      <w:pPr>
        <w:numPr>
          <w:ilvl w:val="1"/>
          <w:numId w:val="3"/>
        </w:numPr>
        <w:pBdr>
          <w:top w:val="nil"/>
          <w:left w:val="nil"/>
          <w:bottom w:val="nil"/>
          <w:right w:val="nil"/>
          <w:between w:val="nil"/>
        </w:pBdr>
        <w:overflowPunct/>
        <w:autoSpaceDE/>
        <w:autoSpaceDN/>
        <w:adjustRightInd/>
        <w:spacing w:line="240" w:lineRule="auto"/>
        <w:textAlignment w:val="auto"/>
      </w:pPr>
      <w:r w:rsidRPr="002636BB">
        <w:rPr>
          <w:color w:val="000000"/>
        </w:rPr>
        <w:t>Data Analysis Method</w:t>
      </w:r>
    </w:p>
    <w:p w14:paraId="70FD9633" w14:textId="2FE80C09" w:rsidR="002636BB" w:rsidRPr="002636BB" w:rsidRDefault="00A1628E" w:rsidP="003E1806">
      <w:pPr>
        <w:pBdr>
          <w:top w:val="nil"/>
          <w:left w:val="nil"/>
          <w:bottom w:val="nil"/>
          <w:right w:val="nil"/>
          <w:between w:val="nil"/>
        </w:pBdr>
        <w:overflowPunct/>
        <w:autoSpaceDE/>
        <w:autoSpaceDN/>
        <w:adjustRightInd/>
        <w:spacing w:line="240" w:lineRule="auto"/>
        <w:ind w:left="360" w:firstLine="0"/>
        <w:textAlignment w:val="auto"/>
      </w:pPr>
      <w:bookmarkStart w:id="1" w:name="_Hlk21614181"/>
      <w:r>
        <w:rPr>
          <w:color w:val="000000"/>
        </w:rPr>
        <w:t>Method analysis t</w:t>
      </w:r>
      <w:r w:rsidR="002636BB">
        <w:rPr>
          <w:color w:val="000000"/>
        </w:rPr>
        <w:t xml:space="preserve">o test </w:t>
      </w:r>
      <w:proofErr w:type="spellStart"/>
      <w:r w:rsidR="002636BB">
        <w:rPr>
          <w:color w:val="000000"/>
        </w:rPr>
        <w:t>hyphotheses</w:t>
      </w:r>
      <w:proofErr w:type="spellEnd"/>
      <w:r w:rsidR="002636BB">
        <w:rPr>
          <w:color w:val="000000"/>
        </w:rPr>
        <w:t xml:space="preserve"> 1, 2, and 3</w:t>
      </w:r>
      <w:bookmarkEnd w:id="1"/>
      <w:r w:rsidR="00314E10">
        <w:rPr>
          <w:color w:val="000000"/>
        </w:rPr>
        <w:t>:</w:t>
      </w:r>
    </w:p>
    <w:p w14:paraId="4B7804E8" w14:textId="288F332C" w:rsidR="002636BB" w:rsidRPr="00D0104A" w:rsidRDefault="00E60CE8" w:rsidP="003E1806">
      <w:pPr>
        <w:pBdr>
          <w:top w:val="nil"/>
          <w:left w:val="nil"/>
          <w:bottom w:val="nil"/>
          <w:right w:val="nil"/>
          <w:between w:val="nil"/>
        </w:pBdr>
        <w:spacing w:line="240" w:lineRule="auto"/>
        <w:ind w:firstLine="709"/>
        <w:rPr>
          <w:i/>
          <w:color w:val="000000"/>
        </w:rPr>
      </w:pPr>
      <m:oMath>
        <m:r>
          <w:rPr>
            <w:rFonts w:ascii="Cambria Math" w:eastAsia="Cambria Math" w:hAnsi="Cambria Math" w:cs="Cambria Math"/>
            <w:color w:val="000000"/>
          </w:rPr>
          <m:t>RET= α +</m:t>
        </m:r>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1</m:t>
            </m:r>
          </m:sub>
        </m:sSub>
        <m:r>
          <w:rPr>
            <w:rFonts w:ascii="Cambria Math" w:eastAsia="Cambria Math" w:hAnsi="Cambria Math" w:cs="Cambria Math"/>
            <w:color w:val="000000"/>
          </w:rPr>
          <m:t xml:space="preserve">DSIZE + </m:t>
        </m:r>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2</m:t>
            </m:r>
          </m:sub>
        </m:sSub>
        <m:r>
          <w:rPr>
            <w:rFonts w:ascii="Cambria Math" w:eastAsia="Cambria Math" w:hAnsi="Cambria Math" w:cs="Cambria Math"/>
            <w:color w:val="000000"/>
          </w:rPr>
          <m:t>BETA +</m:t>
        </m:r>
        <m:sSub>
          <m:sSubPr>
            <m:ctrlPr>
              <w:rPr>
                <w:rFonts w:ascii="Cambria Math" w:eastAsia="Cambria Math" w:hAnsi="Cambria Math" w:cs="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3</m:t>
            </m:r>
          </m:sub>
        </m:sSub>
        <m:r>
          <w:rPr>
            <w:rFonts w:ascii="Cambria Math" w:eastAsia="Cambria Math" w:hAnsi="Cambria Math" w:cs="Cambria Math"/>
            <w:color w:val="000000"/>
          </w:rPr>
          <m:t>MTB</m:t>
        </m:r>
      </m:oMath>
      <w:r w:rsidR="002636BB" w:rsidRPr="00D0104A">
        <w:rPr>
          <w:color w:val="000000"/>
        </w:rPr>
        <w:t xml:space="preserve"> + e </w:t>
      </w:r>
      <w:r w:rsidR="002636BB" w:rsidRPr="00D0104A">
        <w:rPr>
          <w:color w:val="000000"/>
        </w:rPr>
        <w:tab/>
      </w:r>
      <w:r w:rsidR="002636BB" w:rsidRPr="00D0104A">
        <w:rPr>
          <w:color w:val="000000"/>
        </w:rPr>
        <w:tab/>
      </w:r>
      <w:r w:rsidR="002636BB" w:rsidRPr="00D0104A">
        <w:rPr>
          <w:color w:val="000000"/>
        </w:rPr>
        <w:tab/>
      </w:r>
      <w:r w:rsidR="003D1EF5">
        <w:rPr>
          <w:color w:val="000000"/>
        </w:rPr>
        <w:tab/>
      </w:r>
      <w:r w:rsidR="003D1EF5">
        <w:rPr>
          <w:color w:val="000000"/>
        </w:rPr>
        <w:tab/>
      </w:r>
      <w:r w:rsidR="003D1EF5">
        <w:rPr>
          <w:color w:val="000000"/>
        </w:rPr>
        <w:tab/>
      </w:r>
      <w:r w:rsidR="003D1EF5">
        <w:rPr>
          <w:color w:val="000000"/>
        </w:rPr>
        <w:tab/>
      </w:r>
      <w:r w:rsidR="003D1EF5">
        <w:rPr>
          <w:color w:val="000000"/>
        </w:rPr>
        <w:tab/>
      </w:r>
      <w:r w:rsidR="003D1EF5">
        <w:rPr>
          <w:color w:val="000000"/>
        </w:rPr>
        <w:tab/>
      </w:r>
      <w:r w:rsidR="00314E10">
        <w:rPr>
          <w:color w:val="000000"/>
        </w:rPr>
        <w:tab/>
      </w:r>
      <w:r w:rsidR="00314E10">
        <w:rPr>
          <w:color w:val="000000"/>
        </w:rPr>
        <w:tab/>
      </w:r>
      <w:r w:rsidR="00314E10">
        <w:rPr>
          <w:color w:val="000000"/>
        </w:rPr>
        <w:tab/>
      </w:r>
      <w:r w:rsidR="002636BB" w:rsidRPr="00D0104A">
        <w:rPr>
          <w:color w:val="000000"/>
        </w:rPr>
        <w:t>(3.1)</w:t>
      </w:r>
    </w:p>
    <w:p w14:paraId="56612527" w14:textId="77777777" w:rsidR="002636BB" w:rsidRDefault="002636BB" w:rsidP="002636BB">
      <w:pPr>
        <w:pBdr>
          <w:top w:val="nil"/>
          <w:left w:val="nil"/>
          <w:bottom w:val="nil"/>
          <w:right w:val="nil"/>
          <w:between w:val="nil"/>
        </w:pBdr>
        <w:spacing w:after="120" w:line="240" w:lineRule="auto"/>
        <w:rPr>
          <w:color w:val="000000"/>
        </w:rPr>
      </w:pPr>
    </w:p>
    <w:p w14:paraId="67DB2015" w14:textId="76413F9A" w:rsidR="002636BB" w:rsidRDefault="00314E10" w:rsidP="00314E10">
      <w:pPr>
        <w:pBdr>
          <w:top w:val="nil"/>
          <w:left w:val="nil"/>
          <w:bottom w:val="nil"/>
          <w:right w:val="nil"/>
          <w:between w:val="nil"/>
        </w:pBdr>
        <w:spacing w:after="120" w:line="240" w:lineRule="auto"/>
        <w:ind w:left="227"/>
        <w:rPr>
          <w:color w:val="000000"/>
        </w:rPr>
      </w:pPr>
      <w:r w:rsidRPr="00314E10">
        <w:rPr>
          <w:color w:val="000000"/>
        </w:rPr>
        <w:t xml:space="preserve">Method analysis to test </w:t>
      </w:r>
      <w:proofErr w:type="spellStart"/>
      <w:r w:rsidRPr="00314E10">
        <w:rPr>
          <w:color w:val="000000"/>
        </w:rPr>
        <w:t>hyphotheses</w:t>
      </w:r>
      <w:proofErr w:type="spellEnd"/>
      <w:r w:rsidRPr="00314E10">
        <w:rPr>
          <w:color w:val="000000"/>
        </w:rPr>
        <w:t xml:space="preserve"> </w:t>
      </w:r>
      <w:r w:rsidR="003D1EF5">
        <w:rPr>
          <w:color w:val="000000"/>
        </w:rPr>
        <w:t>4, 5, and 6</w:t>
      </w:r>
      <w:r>
        <w:rPr>
          <w:color w:val="000000"/>
        </w:rPr>
        <w:t>:</w:t>
      </w:r>
    </w:p>
    <w:p w14:paraId="5C6ABA71" w14:textId="28375E54" w:rsidR="00E60CE8" w:rsidRDefault="00E60CE8" w:rsidP="00314E10">
      <w:pPr>
        <w:pBdr>
          <w:top w:val="nil"/>
          <w:left w:val="nil"/>
          <w:bottom w:val="nil"/>
          <w:right w:val="nil"/>
          <w:between w:val="nil"/>
        </w:pBdr>
        <w:spacing w:after="120" w:line="240" w:lineRule="auto"/>
        <w:ind w:left="454" w:firstLine="0"/>
        <w:rPr>
          <w:color w:val="000000"/>
        </w:rPr>
      </w:pPr>
      <m:oMath>
        <m:r>
          <w:rPr>
            <w:rFonts w:ascii="Cambria Math" w:hAnsi="Cambria Math"/>
            <w:color w:val="000000"/>
          </w:rPr>
          <m:t xml:space="preserve">t= </m:t>
        </m:r>
        <m:f>
          <m:fPr>
            <m:ctrlPr>
              <w:rPr>
                <w:rFonts w:ascii="Cambria Math" w:hAnsi="Cambria Math"/>
                <w:i/>
                <w:color w:val="000000"/>
              </w:rPr>
            </m:ctrlPr>
          </m:fPr>
          <m:num>
            <m:d>
              <m:dPr>
                <m:ctrlPr>
                  <w:rPr>
                    <w:rFonts w:ascii="Cambria Math" w:hAnsi="Cambria Math"/>
                    <w:i/>
                    <w:color w:val="000000"/>
                  </w:rPr>
                </m:ctrlPr>
              </m:dPr>
              <m:e>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RET</m:t>
                        </m:r>
                      </m:e>
                    </m:acc>
                  </m:e>
                  <m:sub>
                    <m:r>
                      <w:rPr>
                        <w:rFonts w:ascii="Cambria Math" w:hAnsi="Cambria Math"/>
                        <w:color w:val="000000"/>
                      </w:rPr>
                      <m:t>small</m:t>
                    </m:r>
                  </m:sub>
                </m:sSub>
                <m:r>
                  <w:rPr>
                    <w:rFonts w:ascii="Cambria Math" w:hAnsi="Cambria Math"/>
                    <w:color w:val="000000"/>
                  </w:rPr>
                  <m:t>-</m:t>
                </m:r>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RET</m:t>
                        </m:r>
                      </m:e>
                    </m:acc>
                  </m:e>
                  <m:sub>
                    <m:r>
                      <w:rPr>
                        <w:rFonts w:ascii="Cambria Math" w:hAnsi="Cambria Math"/>
                        <w:color w:val="000000"/>
                      </w:rPr>
                      <m:t>large</m:t>
                    </m:r>
                  </m:sub>
                </m:sSub>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small</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large</m:t>
                </m:r>
              </m:sub>
            </m:sSub>
            <m:r>
              <w:rPr>
                <w:rFonts w:ascii="Cambria Math" w:hAnsi="Cambria Math"/>
                <w:color w:val="000000"/>
              </w:rPr>
              <m:t>)</m:t>
            </m:r>
          </m:num>
          <m:den>
            <m:rad>
              <m:radPr>
                <m:degHide m:val="1"/>
                <m:ctrlPr>
                  <w:rPr>
                    <w:rFonts w:ascii="Cambria Math" w:hAnsi="Cambria Math"/>
                    <w:i/>
                    <w:color w:val="000000"/>
                  </w:rPr>
                </m:ctrlPr>
              </m:radPr>
              <m:deg/>
              <m:e>
                <m:f>
                  <m:fPr>
                    <m:ctrlPr>
                      <w:rPr>
                        <w:rFonts w:ascii="Cambria Math" w:hAnsi="Cambria Math"/>
                        <w:i/>
                        <w:color w:val="000000"/>
                      </w:rPr>
                    </m:ctrlPr>
                  </m:fPr>
                  <m:num>
                    <m:sSubSup>
                      <m:sSubSupPr>
                        <m:ctrlPr>
                          <w:rPr>
                            <w:rFonts w:ascii="Cambria Math" w:hAnsi="Cambria Math"/>
                            <w:i/>
                            <w:color w:val="000000"/>
                          </w:rPr>
                        </m:ctrlPr>
                      </m:sSubSupPr>
                      <m:e>
                        <m:r>
                          <w:rPr>
                            <w:rFonts w:ascii="Cambria Math" w:hAnsi="Cambria Math"/>
                            <w:color w:val="000000"/>
                          </w:rPr>
                          <m:t>S</m:t>
                        </m:r>
                      </m:e>
                      <m:sub>
                        <m:r>
                          <w:rPr>
                            <w:rFonts w:ascii="Cambria Math" w:hAnsi="Cambria Math"/>
                            <w:color w:val="000000"/>
                          </w:rPr>
                          <m:t>p</m:t>
                        </m:r>
                      </m:sub>
                      <m:sup>
                        <m:r>
                          <w:rPr>
                            <w:rFonts w:ascii="Cambria Math" w:hAnsi="Cambria Math"/>
                            <w:color w:val="000000"/>
                          </w:rPr>
                          <m:t>2</m:t>
                        </m:r>
                      </m:sup>
                    </m:sSubSup>
                  </m:num>
                  <m:den>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small</m:t>
                        </m:r>
                      </m:sub>
                    </m:sSub>
                  </m:den>
                </m:f>
                <m:r>
                  <w:rPr>
                    <w:rFonts w:ascii="Cambria Math" w:hAnsi="Cambria Math"/>
                    <w:color w:val="000000"/>
                  </w:rPr>
                  <m:t xml:space="preserve">+ </m:t>
                </m:r>
                <m:sSubSup>
                  <m:sSubSupPr>
                    <m:ctrlPr>
                      <w:rPr>
                        <w:rFonts w:ascii="Cambria Math" w:hAnsi="Cambria Math"/>
                        <w:i/>
                        <w:color w:val="000000"/>
                      </w:rPr>
                    </m:ctrlPr>
                  </m:sSubSupPr>
                  <m:e>
                    <m:r>
                      <w:rPr>
                        <w:rFonts w:ascii="Cambria Math" w:hAnsi="Cambria Math"/>
                        <w:color w:val="000000"/>
                      </w:rPr>
                      <m:t>S</m:t>
                    </m:r>
                  </m:e>
                  <m:sub>
                    <m:r>
                      <w:rPr>
                        <w:rFonts w:ascii="Cambria Math" w:hAnsi="Cambria Math"/>
                        <w:color w:val="000000"/>
                      </w:rPr>
                      <m:t>p</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large</m:t>
                    </m:r>
                  </m:sub>
                </m:sSub>
              </m:e>
            </m:rad>
          </m:den>
        </m:f>
      </m:oMath>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14E10">
        <w:rPr>
          <w:color w:val="000000"/>
        </w:rPr>
        <w:tab/>
      </w:r>
      <w:r w:rsidR="00314E10">
        <w:rPr>
          <w:color w:val="000000"/>
        </w:rPr>
        <w:tab/>
      </w:r>
      <w:r w:rsidR="00314E10">
        <w:rPr>
          <w:color w:val="000000"/>
        </w:rPr>
        <w:tab/>
      </w:r>
      <w:r>
        <w:rPr>
          <w:color w:val="000000"/>
        </w:rPr>
        <w:t>(3.2)</w:t>
      </w:r>
    </w:p>
    <w:p w14:paraId="057F61B6" w14:textId="749488B1" w:rsidR="00E60CE8" w:rsidRPr="003D1EF5" w:rsidRDefault="00E60CE8" w:rsidP="00314E10">
      <w:pPr>
        <w:pBdr>
          <w:top w:val="nil"/>
          <w:left w:val="nil"/>
          <w:bottom w:val="nil"/>
          <w:right w:val="nil"/>
          <w:between w:val="nil"/>
        </w:pBdr>
        <w:spacing w:after="120" w:line="240" w:lineRule="auto"/>
        <w:ind w:left="454" w:firstLine="0"/>
        <w:rPr>
          <w:color w:val="000000"/>
        </w:rPr>
      </w:pPr>
      <m:oMath>
        <m:r>
          <w:rPr>
            <w:rFonts w:ascii="Cambria Math" w:hAnsi="Cambria Math"/>
            <w:color w:val="000000"/>
          </w:rPr>
          <m:t xml:space="preserve">t= </m:t>
        </m:r>
        <m:f>
          <m:fPr>
            <m:ctrlPr>
              <w:rPr>
                <w:rFonts w:ascii="Cambria Math" w:hAnsi="Cambria Math"/>
                <w:i/>
                <w:color w:val="000000"/>
              </w:rPr>
            </m:ctrlPr>
          </m:fPr>
          <m:num>
            <m:d>
              <m:dPr>
                <m:ctrlPr>
                  <w:rPr>
                    <w:rFonts w:ascii="Cambria Math" w:hAnsi="Cambria Math"/>
                    <w:i/>
                    <w:color w:val="000000"/>
                  </w:rPr>
                </m:ctrlPr>
              </m:dPr>
              <m:e>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BETA</m:t>
                        </m:r>
                      </m:e>
                    </m:acc>
                  </m:e>
                  <m:sub>
                    <m:r>
                      <w:rPr>
                        <w:rFonts w:ascii="Cambria Math" w:hAnsi="Cambria Math"/>
                        <w:color w:val="000000"/>
                      </w:rPr>
                      <m:t>small</m:t>
                    </m:r>
                  </m:sub>
                </m:sSub>
                <m:r>
                  <w:rPr>
                    <w:rFonts w:ascii="Cambria Math" w:hAnsi="Cambria Math"/>
                    <w:color w:val="000000"/>
                  </w:rPr>
                  <m:t>-</m:t>
                </m:r>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BETA</m:t>
                        </m:r>
                      </m:e>
                    </m:acc>
                  </m:e>
                  <m:sub>
                    <m:r>
                      <w:rPr>
                        <w:rFonts w:ascii="Cambria Math" w:hAnsi="Cambria Math"/>
                        <w:color w:val="000000"/>
                      </w:rPr>
                      <m:t>large</m:t>
                    </m:r>
                  </m:sub>
                </m:sSub>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small</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large</m:t>
                </m:r>
              </m:sub>
            </m:sSub>
            <m:r>
              <w:rPr>
                <w:rFonts w:ascii="Cambria Math" w:hAnsi="Cambria Math"/>
                <w:color w:val="000000"/>
              </w:rPr>
              <m:t>)</m:t>
            </m:r>
          </m:num>
          <m:den>
            <m:rad>
              <m:radPr>
                <m:degHide m:val="1"/>
                <m:ctrlPr>
                  <w:rPr>
                    <w:rFonts w:ascii="Cambria Math" w:hAnsi="Cambria Math"/>
                    <w:i/>
                    <w:color w:val="000000"/>
                  </w:rPr>
                </m:ctrlPr>
              </m:radPr>
              <m:deg/>
              <m:e>
                <m:f>
                  <m:fPr>
                    <m:ctrlPr>
                      <w:rPr>
                        <w:rFonts w:ascii="Cambria Math" w:hAnsi="Cambria Math"/>
                        <w:i/>
                        <w:color w:val="000000"/>
                      </w:rPr>
                    </m:ctrlPr>
                  </m:fPr>
                  <m:num>
                    <m:sSubSup>
                      <m:sSubSupPr>
                        <m:ctrlPr>
                          <w:rPr>
                            <w:rFonts w:ascii="Cambria Math" w:hAnsi="Cambria Math"/>
                            <w:i/>
                            <w:color w:val="000000"/>
                          </w:rPr>
                        </m:ctrlPr>
                      </m:sSubSupPr>
                      <m:e>
                        <m:r>
                          <w:rPr>
                            <w:rFonts w:ascii="Cambria Math" w:hAnsi="Cambria Math"/>
                            <w:color w:val="000000"/>
                          </w:rPr>
                          <m:t>S</m:t>
                        </m:r>
                      </m:e>
                      <m:sub>
                        <m:r>
                          <w:rPr>
                            <w:rFonts w:ascii="Cambria Math" w:hAnsi="Cambria Math"/>
                            <w:color w:val="000000"/>
                          </w:rPr>
                          <m:t>p</m:t>
                        </m:r>
                      </m:sub>
                      <m:sup>
                        <m:r>
                          <w:rPr>
                            <w:rFonts w:ascii="Cambria Math" w:hAnsi="Cambria Math"/>
                            <w:color w:val="000000"/>
                          </w:rPr>
                          <m:t>2</m:t>
                        </m:r>
                      </m:sup>
                    </m:sSubSup>
                  </m:num>
                  <m:den>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small</m:t>
                        </m:r>
                      </m:sub>
                    </m:sSub>
                  </m:den>
                </m:f>
                <m:r>
                  <w:rPr>
                    <w:rFonts w:ascii="Cambria Math" w:hAnsi="Cambria Math"/>
                    <w:color w:val="000000"/>
                  </w:rPr>
                  <m:t xml:space="preserve">+ </m:t>
                </m:r>
                <m:sSubSup>
                  <m:sSubSupPr>
                    <m:ctrlPr>
                      <w:rPr>
                        <w:rFonts w:ascii="Cambria Math" w:hAnsi="Cambria Math"/>
                        <w:i/>
                        <w:color w:val="000000"/>
                      </w:rPr>
                    </m:ctrlPr>
                  </m:sSubSupPr>
                  <m:e>
                    <m:r>
                      <w:rPr>
                        <w:rFonts w:ascii="Cambria Math" w:hAnsi="Cambria Math"/>
                        <w:color w:val="000000"/>
                      </w:rPr>
                      <m:t>S</m:t>
                    </m:r>
                  </m:e>
                  <m:sub>
                    <m:r>
                      <w:rPr>
                        <w:rFonts w:ascii="Cambria Math" w:hAnsi="Cambria Math"/>
                        <w:color w:val="000000"/>
                      </w:rPr>
                      <m:t>p</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large</m:t>
                    </m:r>
                  </m:sub>
                </m:sSub>
              </m:e>
            </m:rad>
          </m:den>
        </m:f>
      </m:oMath>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14E10">
        <w:rPr>
          <w:color w:val="000000"/>
        </w:rPr>
        <w:tab/>
      </w:r>
      <w:r w:rsidR="00314E10">
        <w:rPr>
          <w:color w:val="000000"/>
        </w:rPr>
        <w:tab/>
      </w:r>
      <w:r w:rsidR="00314E10">
        <w:rPr>
          <w:color w:val="000000"/>
        </w:rPr>
        <w:tab/>
      </w:r>
      <w:r>
        <w:rPr>
          <w:color w:val="000000"/>
        </w:rPr>
        <w:t>(3.3)</w:t>
      </w:r>
    </w:p>
    <w:p w14:paraId="02D442BC" w14:textId="77777777" w:rsidR="00E60CE8" w:rsidRDefault="00E60CE8" w:rsidP="00314E10">
      <w:pPr>
        <w:pBdr>
          <w:top w:val="nil"/>
          <w:left w:val="nil"/>
          <w:bottom w:val="nil"/>
          <w:right w:val="nil"/>
          <w:between w:val="nil"/>
        </w:pBdr>
        <w:spacing w:after="120" w:line="240" w:lineRule="auto"/>
        <w:ind w:left="227"/>
        <w:rPr>
          <w:color w:val="000000"/>
        </w:rPr>
      </w:pPr>
      <m:oMath>
        <m:r>
          <w:rPr>
            <w:rFonts w:ascii="Cambria Math" w:hAnsi="Cambria Math"/>
            <w:color w:val="000000"/>
          </w:rPr>
          <m:t xml:space="preserve">t= </m:t>
        </m:r>
        <m:f>
          <m:fPr>
            <m:ctrlPr>
              <w:rPr>
                <w:rFonts w:ascii="Cambria Math" w:hAnsi="Cambria Math"/>
                <w:i/>
                <w:color w:val="000000"/>
              </w:rPr>
            </m:ctrlPr>
          </m:fPr>
          <m:num>
            <m:d>
              <m:dPr>
                <m:ctrlPr>
                  <w:rPr>
                    <w:rFonts w:ascii="Cambria Math" w:hAnsi="Cambria Math"/>
                    <w:i/>
                    <w:color w:val="000000"/>
                  </w:rPr>
                </m:ctrlPr>
              </m:dPr>
              <m:e>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MTB</m:t>
                        </m:r>
                      </m:e>
                    </m:acc>
                  </m:e>
                  <m:sub>
                    <m:r>
                      <w:rPr>
                        <w:rFonts w:ascii="Cambria Math" w:hAnsi="Cambria Math"/>
                        <w:color w:val="000000"/>
                      </w:rPr>
                      <m:t>small value stock</m:t>
                    </m:r>
                  </m:sub>
                </m:sSub>
                <m:r>
                  <w:rPr>
                    <w:rFonts w:ascii="Cambria Math" w:hAnsi="Cambria Math"/>
                    <w:color w:val="000000"/>
                  </w:rPr>
                  <m:t>-</m:t>
                </m:r>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MTB</m:t>
                        </m:r>
                      </m:e>
                    </m:acc>
                  </m:e>
                  <m:sub>
                    <m:r>
                      <w:rPr>
                        <w:rFonts w:ascii="Cambria Math" w:hAnsi="Cambria Math"/>
                        <w:color w:val="000000"/>
                      </w:rPr>
                      <m:t>small growth stock</m:t>
                    </m:r>
                  </m:sub>
                </m:sSub>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small value stock</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small growth stock</m:t>
                </m:r>
              </m:sub>
            </m:sSub>
            <m:r>
              <w:rPr>
                <w:rFonts w:ascii="Cambria Math" w:hAnsi="Cambria Math"/>
                <w:color w:val="000000"/>
              </w:rPr>
              <m:t>)</m:t>
            </m:r>
          </m:num>
          <m:den>
            <m:rad>
              <m:radPr>
                <m:degHide m:val="1"/>
                <m:ctrlPr>
                  <w:rPr>
                    <w:rFonts w:ascii="Cambria Math" w:hAnsi="Cambria Math"/>
                    <w:i/>
                    <w:color w:val="000000"/>
                  </w:rPr>
                </m:ctrlPr>
              </m:radPr>
              <m:deg/>
              <m:e>
                <m:f>
                  <m:fPr>
                    <m:ctrlPr>
                      <w:rPr>
                        <w:rFonts w:ascii="Cambria Math" w:hAnsi="Cambria Math"/>
                        <w:i/>
                        <w:color w:val="000000"/>
                      </w:rPr>
                    </m:ctrlPr>
                  </m:fPr>
                  <m:num>
                    <m:sSubSup>
                      <m:sSubSupPr>
                        <m:ctrlPr>
                          <w:rPr>
                            <w:rFonts w:ascii="Cambria Math" w:hAnsi="Cambria Math"/>
                            <w:i/>
                            <w:color w:val="000000"/>
                          </w:rPr>
                        </m:ctrlPr>
                      </m:sSubSupPr>
                      <m:e>
                        <m:r>
                          <w:rPr>
                            <w:rFonts w:ascii="Cambria Math" w:hAnsi="Cambria Math"/>
                            <w:color w:val="000000"/>
                          </w:rPr>
                          <m:t>S</m:t>
                        </m:r>
                      </m:e>
                      <m:sub>
                        <m:r>
                          <w:rPr>
                            <w:rFonts w:ascii="Cambria Math" w:hAnsi="Cambria Math"/>
                            <w:color w:val="000000"/>
                          </w:rPr>
                          <m:t>p</m:t>
                        </m:r>
                      </m:sub>
                      <m:sup>
                        <m:r>
                          <w:rPr>
                            <w:rFonts w:ascii="Cambria Math" w:hAnsi="Cambria Math"/>
                            <w:color w:val="000000"/>
                          </w:rPr>
                          <m:t>2</m:t>
                        </m:r>
                      </m:sup>
                    </m:sSubSup>
                  </m:num>
                  <m:den>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small value stock</m:t>
                        </m:r>
                      </m:sub>
                    </m:sSub>
                  </m:den>
                </m:f>
                <m:r>
                  <w:rPr>
                    <w:rFonts w:ascii="Cambria Math" w:hAnsi="Cambria Math"/>
                    <w:color w:val="000000"/>
                  </w:rPr>
                  <m:t xml:space="preserve">+ </m:t>
                </m:r>
                <m:sSubSup>
                  <m:sSubSupPr>
                    <m:ctrlPr>
                      <w:rPr>
                        <w:rFonts w:ascii="Cambria Math" w:hAnsi="Cambria Math"/>
                        <w:i/>
                        <w:color w:val="000000"/>
                      </w:rPr>
                    </m:ctrlPr>
                  </m:sSubSupPr>
                  <m:e>
                    <m:r>
                      <w:rPr>
                        <w:rFonts w:ascii="Cambria Math" w:hAnsi="Cambria Math"/>
                        <w:color w:val="000000"/>
                      </w:rPr>
                      <m:t>S</m:t>
                    </m:r>
                  </m:e>
                  <m:sub>
                    <m:r>
                      <w:rPr>
                        <w:rFonts w:ascii="Cambria Math" w:hAnsi="Cambria Math"/>
                        <w:color w:val="000000"/>
                      </w:rPr>
                      <m:t>p</m:t>
                    </m:r>
                  </m:sub>
                  <m:sup>
                    <m:r>
                      <w:rPr>
                        <w:rFonts w:ascii="Cambria Math" w:hAnsi="Cambria Math"/>
                        <w:color w:val="000000"/>
                      </w:rPr>
                      <m:t>2</m:t>
                    </m:r>
                  </m:sup>
                </m:sSubSup>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small growth stock</m:t>
                    </m:r>
                  </m:sub>
                </m:sSub>
              </m:e>
            </m:rad>
          </m:den>
        </m:f>
      </m:oMath>
      <w:r>
        <w:rPr>
          <w:color w:val="000000"/>
        </w:rPr>
        <w:tab/>
      </w:r>
      <w:r>
        <w:rPr>
          <w:color w:val="000000"/>
        </w:rPr>
        <w:tab/>
      </w:r>
      <w:r>
        <w:rPr>
          <w:color w:val="000000"/>
        </w:rPr>
        <w:tab/>
        <w:t>(3.4)</w:t>
      </w:r>
    </w:p>
    <w:p w14:paraId="2410E1F1" w14:textId="77777777" w:rsidR="002636BB" w:rsidRPr="00D0104A" w:rsidRDefault="002636BB" w:rsidP="003A0962">
      <w:pPr>
        <w:pBdr>
          <w:top w:val="nil"/>
          <w:left w:val="nil"/>
          <w:bottom w:val="nil"/>
          <w:right w:val="nil"/>
          <w:between w:val="nil"/>
        </w:pBdr>
        <w:spacing w:line="240" w:lineRule="auto"/>
        <w:rPr>
          <w:color w:val="000000"/>
        </w:rPr>
      </w:pPr>
      <w:r w:rsidRPr="00D0104A">
        <w:rPr>
          <w:color w:val="000000"/>
        </w:rPr>
        <w:t>Note:</w:t>
      </w:r>
    </w:p>
    <w:p w14:paraId="36B8A482" w14:textId="77777777" w:rsidR="002636BB" w:rsidRPr="00D0104A" w:rsidRDefault="002636BB" w:rsidP="003A0962">
      <w:pPr>
        <w:pBdr>
          <w:top w:val="nil"/>
          <w:left w:val="nil"/>
          <w:bottom w:val="nil"/>
          <w:right w:val="nil"/>
          <w:between w:val="nil"/>
        </w:pBdr>
        <w:spacing w:line="240" w:lineRule="auto"/>
        <w:rPr>
          <w:color w:val="000000"/>
        </w:rPr>
      </w:pPr>
      <w:r w:rsidRPr="00D0104A">
        <w:rPr>
          <w:color w:val="000000"/>
        </w:rPr>
        <w:t xml:space="preserve">α </w:t>
      </w:r>
      <w:r w:rsidR="003A0962">
        <w:rPr>
          <w:color w:val="000000"/>
        </w:rPr>
        <w:tab/>
      </w:r>
      <w:r w:rsidRPr="00D0104A">
        <w:rPr>
          <w:color w:val="000000"/>
        </w:rPr>
        <w:t>= Constant.</w:t>
      </w:r>
    </w:p>
    <w:p w14:paraId="648BE46B" w14:textId="77777777" w:rsidR="002636BB" w:rsidRPr="00D0104A" w:rsidRDefault="002636BB" w:rsidP="003A0962">
      <w:pPr>
        <w:pBdr>
          <w:top w:val="nil"/>
          <w:left w:val="nil"/>
          <w:bottom w:val="nil"/>
          <w:right w:val="nil"/>
          <w:between w:val="nil"/>
        </w:pBdr>
        <w:spacing w:line="240" w:lineRule="auto"/>
        <w:rPr>
          <w:color w:val="000000"/>
        </w:rPr>
      </w:pPr>
      <w:r w:rsidRPr="00D0104A">
        <w:rPr>
          <w:color w:val="000000"/>
        </w:rPr>
        <w:t>b</w:t>
      </w:r>
      <w:r w:rsidRPr="00D0104A">
        <w:rPr>
          <w:color w:val="000000"/>
          <w:vertAlign w:val="subscript"/>
        </w:rPr>
        <w:t xml:space="preserve">1-3 </w:t>
      </w:r>
      <w:r w:rsidRPr="00D0104A">
        <w:rPr>
          <w:color w:val="000000"/>
        </w:rPr>
        <w:t>= Coefficient of the Independent Variable.</w:t>
      </w:r>
    </w:p>
    <w:p w14:paraId="65C6CADD" w14:textId="77777777" w:rsidR="002636BB" w:rsidRPr="00D0104A" w:rsidRDefault="002636BB" w:rsidP="003A0962">
      <w:pPr>
        <w:pBdr>
          <w:top w:val="nil"/>
          <w:left w:val="nil"/>
          <w:bottom w:val="nil"/>
          <w:right w:val="nil"/>
          <w:between w:val="nil"/>
        </w:pBdr>
        <w:spacing w:line="240" w:lineRule="auto"/>
        <w:rPr>
          <w:color w:val="000000"/>
        </w:rPr>
      </w:pPr>
      <w:r w:rsidRPr="00D0104A">
        <w:rPr>
          <w:color w:val="000000"/>
        </w:rPr>
        <w:t>DSIZE = Company size.</w:t>
      </w:r>
    </w:p>
    <w:p w14:paraId="16617301" w14:textId="77777777" w:rsidR="002636BB" w:rsidRPr="00D0104A" w:rsidRDefault="002636BB" w:rsidP="003A0962">
      <w:pPr>
        <w:pBdr>
          <w:top w:val="nil"/>
          <w:left w:val="nil"/>
          <w:bottom w:val="nil"/>
          <w:right w:val="nil"/>
          <w:between w:val="nil"/>
        </w:pBdr>
        <w:spacing w:line="240" w:lineRule="auto"/>
        <w:rPr>
          <w:color w:val="000000"/>
        </w:rPr>
      </w:pPr>
      <w:r w:rsidRPr="00D0104A">
        <w:rPr>
          <w:color w:val="000000"/>
        </w:rPr>
        <w:t>BETA = systematic risk of a stock or portfolio.</w:t>
      </w:r>
    </w:p>
    <w:p w14:paraId="3385A45D" w14:textId="77777777" w:rsidR="002636BB" w:rsidRDefault="002636BB" w:rsidP="003A0962">
      <w:pPr>
        <w:pBdr>
          <w:top w:val="nil"/>
          <w:left w:val="nil"/>
          <w:bottom w:val="nil"/>
          <w:right w:val="nil"/>
          <w:between w:val="nil"/>
        </w:pBdr>
        <w:spacing w:line="240" w:lineRule="auto"/>
        <w:rPr>
          <w:color w:val="000000"/>
        </w:rPr>
      </w:pPr>
      <w:r w:rsidRPr="00D0104A">
        <w:rPr>
          <w:color w:val="000000"/>
        </w:rPr>
        <w:t>MTB = ratio of market value and book value</w:t>
      </w:r>
    </w:p>
    <w:p w14:paraId="28FF43B3" w14:textId="77777777" w:rsidR="002636BB" w:rsidRDefault="002636BB" w:rsidP="003A0962">
      <w:pPr>
        <w:pBdr>
          <w:top w:val="nil"/>
          <w:left w:val="nil"/>
          <w:bottom w:val="nil"/>
          <w:right w:val="nil"/>
          <w:between w:val="nil"/>
        </w:pBdr>
        <w:spacing w:line="240" w:lineRule="auto"/>
        <w:rPr>
          <w:color w:val="000000"/>
        </w:rPr>
      </w:pPr>
      <w:r>
        <w:rPr>
          <w:color w:val="000000"/>
        </w:rPr>
        <w:t>Small Value Stocks = Small Size stock with Low MTB</w:t>
      </w:r>
    </w:p>
    <w:p w14:paraId="63D5018B" w14:textId="77777777" w:rsidR="002636BB" w:rsidRDefault="002636BB" w:rsidP="003A0962">
      <w:pPr>
        <w:spacing w:line="240" w:lineRule="auto"/>
        <w:rPr>
          <w:color w:val="000000"/>
        </w:rPr>
      </w:pPr>
      <w:r>
        <w:rPr>
          <w:color w:val="000000"/>
        </w:rPr>
        <w:t>Small Growth Stocks = Small Stocks with High MTB</w:t>
      </w:r>
    </w:p>
    <w:p w14:paraId="7DA91153" w14:textId="77777777" w:rsidR="003E1806" w:rsidRDefault="003E1806" w:rsidP="003A0962">
      <w:pPr>
        <w:spacing w:line="240" w:lineRule="auto"/>
      </w:pPr>
    </w:p>
    <w:p w14:paraId="5A0AA991" w14:textId="77777777" w:rsidR="00E07499" w:rsidRPr="003A0962" w:rsidRDefault="003A0962" w:rsidP="003E1806">
      <w:pPr>
        <w:pStyle w:val="ListParagraph"/>
        <w:numPr>
          <w:ilvl w:val="0"/>
          <w:numId w:val="3"/>
        </w:numPr>
        <w:spacing w:after="0" w:line="240" w:lineRule="auto"/>
        <w:rPr>
          <w:rFonts w:ascii="Times New Roman" w:hAnsi="Times New Roman" w:cs="Times New Roman"/>
        </w:rPr>
      </w:pPr>
      <w:r w:rsidRPr="003A0962">
        <w:rPr>
          <w:rFonts w:ascii="Times New Roman" w:hAnsi="Times New Roman" w:cs="Times New Roman"/>
        </w:rPr>
        <w:t>DISCUSSION</w:t>
      </w:r>
    </w:p>
    <w:p w14:paraId="661808CC" w14:textId="2BE0A28B" w:rsidR="003A0962" w:rsidRPr="00D0104A" w:rsidRDefault="003A0962" w:rsidP="003E1806">
      <w:pPr>
        <w:spacing w:line="240" w:lineRule="auto"/>
        <w:rPr>
          <w:color w:val="000000"/>
        </w:rPr>
      </w:pPr>
      <w:r w:rsidRPr="00D0104A">
        <w:rPr>
          <w:color w:val="000000"/>
        </w:rPr>
        <w:t xml:space="preserve">This study reexamined previous classical research on the role of </w:t>
      </w:r>
      <w:r>
        <w:rPr>
          <w:color w:val="000000"/>
        </w:rPr>
        <w:t>s</w:t>
      </w:r>
      <w:r w:rsidRPr="00D0104A">
        <w:rPr>
          <w:color w:val="000000"/>
        </w:rPr>
        <w:t>ize and in determining stock returns that experienced an inverse relationship (</w:t>
      </w:r>
      <w:r w:rsidRPr="00D0104A">
        <w:rPr>
          <w:i/>
          <w:color w:val="000000"/>
        </w:rPr>
        <w:t>negative</w:t>
      </w:r>
      <w:r w:rsidRPr="00D0104A">
        <w:rPr>
          <w:color w:val="000000"/>
        </w:rPr>
        <w:t xml:space="preserve">) between company size </w:t>
      </w:r>
      <w:r w:rsidRPr="00D0104A">
        <w:rPr>
          <w:i/>
          <w:color w:val="000000"/>
        </w:rPr>
        <w:t xml:space="preserve">returns </w:t>
      </w:r>
      <w:r w:rsidRPr="00D0104A">
        <w:rPr>
          <w:color w:val="000000"/>
        </w:rPr>
        <w:t xml:space="preserve">and </w:t>
      </w:r>
      <w:r w:rsidRPr="00D0104A">
        <w:t>stock and</w:t>
      </w:r>
      <w:r w:rsidRPr="00D0104A">
        <w:rPr>
          <w:color w:val="000000"/>
        </w:rPr>
        <w:t xml:space="preserve"> reexamined </w:t>
      </w:r>
      <w:r w:rsidR="00CA24E1">
        <w:rPr>
          <w:color w:val="000000"/>
        </w:rPr>
        <w:fldChar w:fldCharType="begin"/>
      </w:r>
      <w:r w:rsidR="00CA24E1" w:rsidRPr="003E1806">
        <w:rPr>
          <w:color w:val="000000"/>
        </w:rPr>
        <w:instrText xml:space="preserve"> QUOTE "{FRENCH, 1992 #3}" </w:instrText>
      </w:r>
      <w:r w:rsidR="00CA24E1">
        <w:rPr>
          <w:color w:val="000000"/>
        </w:rPr>
        <w:fldChar w:fldCharType="separate"/>
      </w:r>
      <w:r w:rsidR="00CA24E1">
        <w:rPr>
          <w:color w:val="000000"/>
        </w:rPr>
        <w:t>(French, 1992)</w:t>
      </w:r>
      <w:r w:rsidR="00CA24E1">
        <w:rPr>
          <w:color w:val="000000"/>
        </w:rPr>
        <w:fldChar w:fldCharType="end"/>
      </w:r>
      <w:r w:rsidRPr="00D0104A">
        <w:rPr>
          <w:color w:val="000000"/>
        </w:rPr>
        <w:t xml:space="preserve"> research stating that the beta factor (market risk) CAPM is not the only factor that explains variations in </w:t>
      </w:r>
      <w:r w:rsidRPr="00D0104A">
        <w:rPr>
          <w:i/>
          <w:color w:val="000000"/>
        </w:rPr>
        <w:t>returns</w:t>
      </w:r>
      <w:r w:rsidRPr="00D0104A">
        <w:rPr>
          <w:color w:val="000000"/>
        </w:rPr>
        <w:t xml:space="preserve"> stock. In addition to beta, </w:t>
      </w:r>
      <w:r w:rsidRPr="00D0104A">
        <w:rPr>
          <w:i/>
          <w:color w:val="000000"/>
        </w:rPr>
        <w:t>size</w:t>
      </w:r>
      <w:r w:rsidR="009B4CD8">
        <w:rPr>
          <w:i/>
          <w:color w:val="000000"/>
        </w:rPr>
        <w:t xml:space="preserve">, as measured by Market Value of Equity (ME) </w:t>
      </w:r>
      <w:proofErr w:type="spellStart"/>
      <w:r w:rsidR="009B4CD8">
        <w:rPr>
          <w:i/>
          <w:color w:val="000000"/>
        </w:rPr>
        <w:t>andratio</w:t>
      </w:r>
      <w:proofErr w:type="spellEnd"/>
      <w:r w:rsidR="009B4CD8">
        <w:rPr>
          <w:i/>
          <w:color w:val="000000"/>
        </w:rPr>
        <w:t xml:space="preserve"> Book to Market Equity (BE / ME),</w:t>
      </w:r>
      <w:r w:rsidR="00AB73F5">
        <w:rPr>
          <w:color w:val="000000"/>
        </w:rPr>
        <w:t xml:space="preserve"> </w:t>
      </w:r>
      <w:r w:rsidRPr="00D0104A">
        <w:rPr>
          <w:color w:val="000000"/>
        </w:rPr>
        <w:t xml:space="preserve">have significant strength in explaining the variation in </w:t>
      </w:r>
      <w:r w:rsidRPr="00D0104A">
        <w:rPr>
          <w:i/>
          <w:color w:val="000000"/>
        </w:rPr>
        <w:t>returns</w:t>
      </w:r>
      <w:r w:rsidR="00AB73F5">
        <w:rPr>
          <w:color w:val="000000"/>
        </w:rPr>
        <w:t xml:space="preserve"> stock.</w:t>
      </w:r>
    </w:p>
    <w:p w14:paraId="4316743E" w14:textId="1FAD16B5" w:rsidR="00E07499" w:rsidRDefault="003A0962" w:rsidP="003E1806">
      <w:pPr>
        <w:spacing w:line="240" w:lineRule="auto"/>
      </w:pPr>
      <w:r w:rsidRPr="00D0104A">
        <w:rPr>
          <w:color w:val="000000"/>
        </w:rPr>
        <w:t xml:space="preserve">Companies with large market capitalization have </w:t>
      </w:r>
      <w:r w:rsidRPr="00D0104A">
        <w:rPr>
          <w:i/>
          <w:color w:val="000000"/>
        </w:rPr>
        <w:t>returns</w:t>
      </w:r>
      <w:r w:rsidRPr="00D0104A">
        <w:rPr>
          <w:color w:val="000000"/>
        </w:rPr>
        <w:t xml:space="preserve"> </w:t>
      </w:r>
      <w:r w:rsidRPr="00D0104A">
        <w:t>smaller than</w:t>
      </w:r>
      <w:r w:rsidRPr="00D0104A">
        <w:rPr>
          <w:color w:val="000000"/>
        </w:rPr>
        <w:t xml:space="preserve"> small market capitalization companies or called </w:t>
      </w:r>
      <w:r w:rsidRPr="00D0104A">
        <w:rPr>
          <w:i/>
          <w:color w:val="000000"/>
        </w:rPr>
        <w:t>Size Anomaly</w:t>
      </w:r>
      <w:r w:rsidRPr="00D0104A">
        <w:rPr>
          <w:color w:val="000000"/>
        </w:rPr>
        <w:t xml:space="preserve">. Shares in </w:t>
      </w:r>
      <w:r w:rsidR="009B4CD8">
        <w:rPr>
          <w:color w:val="000000"/>
        </w:rPr>
        <w:t xml:space="preserve">the </w:t>
      </w:r>
      <w:r w:rsidRPr="00D0104A">
        <w:rPr>
          <w:i/>
          <w:color w:val="000000"/>
        </w:rPr>
        <w:t>equity market</w:t>
      </w:r>
      <w:r w:rsidRPr="00D0104A">
        <w:rPr>
          <w:color w:val="000000"/>
        </w:rPr>
        <w:t xml:space="preserve"> the(</w:t>
      </w:r>
      <w:r w:rsidRPr="00D0104A">
        <w:t>small firm</w:t>
      </w:r>
      <w:r w:rsidRPr="00D0104A">
        <w:rPr>
          <w:color w:val="000000"/>
        </w:rPr>
        <w:t xml:space="preserve">)outperformed the </w:t>
      </w:r>
      <w:r w:rsidRPr="00D0104A">
        <w:rPr>
          <w:i/>
          <w:color w:val="000000"/>
        </w:rPr>
        <w:t>returns</w:t>
      </w:r>
      <w:r w:rsidRPr="00D0104A">
        <w:rPr>
          <w:color w:val="000000"/>
        </w:rPr>
        <w:t xml:space="preserve"> </w:t>
      </w:r>
      <w:r w:rsidRPr="00D0104A">
        <w:t>stocks of</w:t>
      </w:r>
      <w:r w:rsidRPr="00D0104A">
        <w:rPr>
          <w:color w:val="000000"/>
        </w:rPr>
        <w:t xml:space="preserve"> large groups</w:t>
      </w:r>
      <w:r w:rsidRPr="00D0104A">
        <w:rPr>
          <w:i/>
          <w:color w:val="000000"/>
        </w:rPr>
        <w:t>(</w:t>
      </w:r>
      <w:r w:rsidRPr="00D0104A">
        <w:rPr>
          <w:i/>
        </w:rPr>
        <w:t>large firm</w:t>
      </w:r>
      <w:r w:rsidRPr="00D0104A">
        <w:rPr>
          <w:i/>
          <w:color w:val="000000"/>
        </w:rPr>
        <w:t>),</w:t>
      </w:r>
      <w:r w:rsidRPr="00D0104A">
        <w:rPr>
          <w:color w:val="000000"/>
        </w:rPr>
        <w:t xml:space="preserve">which is known as the phenomenon of </w:t>
      </w:r>
      <w:r w:rsidRPr="00D0104A">
        <w:rPr>
          <w:i/>
        </w:rPr>
        <w:t xml:space="preserve">size </w:t>
      </w:r>
      <w:proofErr w:type="spellStart"/>
      <w:r w:rsidRPr="00D0104A">
        <w:rPr>
          <w:i/>
        </w:rPr>
        <w:t>effect.On</w:t>
      </w:r>
      <w:proofErr w:type="spellEnd"/>
      <w:r w:rsidRPr="00D0104A">
        <w:rPr>
          <w:color w:val="000000"/>
        </w:rPr>
        <w:t xml:space="preserve"> the other hand, stocks </w:t>
      </w:r>
      <w:r w:rsidRPr="00D0104A">
        <w:t>of group</w:t>
      </w:r>
      <w:r w:rsidRPr="00D0104A">
        <w:rPr>
          <w:color w:val="000000"/>
        </w:rPr>
        <w:t xml:space="preserve"> </w:t>
      </w:r>
      <w:r w:rsidRPr="00D0104A">
        <w:rPr>
          <w:i/>
          <w:color w:val="000000"/>
        </w:rPr>
        <w:t>value</w:t>
      </w:r>
      <w:r w:rsidRPr="00D0104A">
        <w:rPr>
          <w:color w:val="000000"/>
        </w:rPr>
        <w:t xml:space="preserve"> that have a high</w:t>
      </w:r>
      <w:r w:rsidRPr="00D0104A">
        <w:rPr>
          <w:i/>
          <w:color w:val="000000"/>
        </w:rPr>
        <w:t xml:space="preserve"> book to market equity</w:t>
      </w:r>
      <w:r w:rsidRPr="00D0104A">
        <w:rPr>
          <w:color w:val="000000"/>
        </w:rPr>
        <w:t xml:space="preserve"> ratio outperformed the </w:t>
      </w:r>
      <w:r w:rsidRPr="00D0104A">
        <w:rPr>
          <w:i/>
          <w:color w:val="000000"/>
        </w:rPr>
        <w:t xml:space="preserve">returns </w:t>
      </w:r>
      <w:r w:rsidRPr="00D0104A">
        <w:rPr>
          <w:color w:val="000000"/>
        </w:rPr>
        <w:t xml:space="preserve">of stocks from </w:t>
      </w:r>
      <w:r w:rsidRPr="00D0104A">
        <w:t>the group</w:t>
      </w:r>
      <w:r w:rsidRPr="00D0104A">
        <w:rPr>
          <w:color w:val="000000"/>
        </w:rPr>
        <w:t xml:space="preserve"> </w:t>
      </w:r>
      <w:r w:rsidRPr="00D0104A">
        <w:rPr>
          <w:i/>
          <w:color w:val="000000"/>
        </w:rPr>
        <w:t>growth</w:t>
      </w:r>
      <w:r w:rsidRPr="00D0104A">
        <w:rPr>
          <w:color w:val="000000"/>
        </w:rPr>
        <w:t xml:space="preserve"> with a </w:t>
      </w:r>
      <w:r w:rsidRPr="00D0104A">
        <w:rPr>
          <w:i/>
          <w:color w:val="000000"/>
        </w:rPr>
        <w:t>low book to market equity</w:t>
      </w:r>
      <w:r w:rsidRPr="00D0104A">
        <w:rPr>
          <w:color w:val="000000"/>
        </w:rPr>
        <w:t xml:space="preserve"> ratio. This phenomenon is known as the </w:t>
      </w:r>
      <w:r w:rsidRPr="00D0104A">
        <w:rPr>
          <w:i/>
          <w:color w:val="000000"/>
        </w:rPr>
        <w:t>value effect</w:t>
      </w:r>
      <w:r w:rsidRPr="00D0104A">
        <w:rPr>
          <w:color w:val="000000"/>
        </w:rPr>
        <w:t>.</w:t>
      </w:r>
    </w:p>
    <w:p w14:paraId="4F764B36" w14:textId="77777777" w:rsidR="00E07499" w:rsidRDefault="00E07499" w:rsidP="003E1806">
      <w:pPr>
        <w:spacing w:line="240" w:lineRule="auto"/>
      </w:pPr>
    </w:p>
    <w:p w14:paraId="0830248C" w14:textId="77777777" w:rsidR="00E07499" w:rsidRDefault="003A0962" w:rsidP="003A0962">
      <w:pPr>
        <w:jc w:val="center"/>
      </w:pPr>
      <w:r>
        <w:t>REFERENCE</w:t>
      </w:r>
    </w:p>
    <w:p w14:paraId="39F6BEBD" w14:textId="77777777" w:rsidR="00E07499" w:rsidRDefault="00E07499"/>
    <w:p w14:paraId="4A00351F"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ALTEZA, M. 2007. </w:t>
      </w:r>
      <w:proofErr w:type="spellStart"/>
      <w:r w:rsidRPr="00213CAB">
        <w:rPr>
          <w:szCs w:val="22"/>
        </w:rPr>
        <w:t>Efek</w:t>
      </w:r>
      <w:proofErr w:type="spellEnd"/>
      <w:r w:rsidRPr="00213CAB">
        <w:rPr>
          <w:szCs w:val="22"/>
        </w:rPr>
        <w:t xml:space="preserve"> </w:t>
      </w:r>
      <w:proofErr w:type="spellStart"/>
      <w:r w:rsidRPr="00213CAB">
        <w:rPr>
          <w:szCs w:val="22"/>
        </w:rPr>
        <w:t>hari</w:t>
      </w:r>
      <w:proofErr w:type="spellEnd"/>
      <w:r w:rsidRPr="00213CAB">
        <w:rPr>
          <w:szCs w:val="22"/>
        </w:rPr>
        <w:t xml:space="preserve"> </w:t>
      </w:r>
      <w:proofErr w:type="spellStart"/>
      <w:r w:rsidRPr="00213CAB">
        <w:rPr>
          <w:szCs w:val="22"/>
        </w:rPr>
        <w:t>perdagangan</w:t>
      </w:r>
      <w:proofErr w:type="spellEnd"/>
      <w:r w:rsidRPr="00213CAB">
        <w:rPr>
          <w:szCs w:val="22"/>
        </w:rPr>
        <w:t xml:space="preserve"> </w:t>
      </w:r>
      <w:proofErr w:type="spellStart"/>
      <w:r w:rsidRPr="00213CAB">
        <w:rPr>
          <w:szCs w:val="22"/>
        </w:rPr>
        <w:t>terhadap</w:t>
      </w:r>
      <w:proofErr w:type="spellEnd"/>
      <w:r w:rsidRPr="00213CAB">
        <w:rPr>
          <w:szCs w:val="22"/>
        </w:rPr>
        <w:t xml:space="preserve"> return </w:t>
      </w:r>
      <w:proofErr w:type="spellStart"/>
      <w:r w:rsidRPr="00213CAB">
        <w:rPr>
          <w:szCs w:val="22"/>
        </w:rPr>
        <w:t>saham</w:t>
      </w:r>
      <w:proofErr w:type="spellEnd"/>
      <w:r w:rsidRPr="00213CAB">
        <w:rPr>
          <w:szCs w:val="22"/>
        </w:rPr>
        <w:t xml:space="preserve">: </w:t>
      </w:r>
      <w:proofErr w:type="spellStart"/>
      <w:r w:rsidRPr="00213CAB">
        <w:rPr>
          <w:szCs w:val="22"/>
        </w:rPr>
        <w:t>suatu</w:t>
      </w:r>
      <w:proofErr w:type="spellEnd"/>
      <w:r w:rsidRPr="00213CAB">
        <w:rPr>
          <w:szCs w:val="22"/>
        </w:rPr>
        <w:t xml:space="preserve"> </w:t>
      </w:r>
      <w:proofErr w:type="spellStart"/>
      <w:r w:rsidRPr="00213CAB">
        <w:rPr>
          <w:szCs w:val="22"/>
        </w:rPr>
        <w:t>telaah</w:t>
      </w:r>
      <w:proofErr w:type="spellEnd"/>
      <w:r w:rsidRPr="00213CAB">
        <w:rPr>
          <w:szCs w:val="22"/>
        </w:rPr>
        <w:t xml:space="preserve"> </w:t>
      </w:r>
      <w:proofErr w:type="spellStart"/>
      <w:r w:rsidRPr="00213CAB">
        <w:rPr>
          <w:szCs w:val="22"/>
        </w:rPr>
        <w:t>atas</w:t>
      </w:r>
      <w:proofErr w:type="spellEnd"/>
      <w:r w:rsidRPr="00213CAB">
        <w:rPr>
          <w:szCs w:val="22"/>
        </w:rPr>
        <w:t xml:space="preserve"> </w:t>
      </w:r>
      <w:proofErr w:type="spellStart"/>
      <w:r w:rsidRPr="00213CAB">
        <w:rPr>
          <w:szCs w:val="22"/>
        </w:rPr>
        <w:t>Anomali</w:t>
      </w:r>
      <w:proofErr w:type="spellEnd"/>
      <w:r w:rsidRPr="00213CAB">
        <w:rPr>
          <w:szCs w:val="22"/>
        </w:rPr>
        <w:t xml:space="preserve"> Pasar </w:t>
      </w:r>
      <w:proofErr w:type="spellStart"/>
      <w:r w:rsidRPr="00213CAB">
        <w:rPr>
          <w:szCs w:val="22"/>
        </w:rPr>
        <w:t>Efisien</w:t>
      </w:r>
      <w:proofErr w:type="spellEnd"/>
      <w:r w:rsidRPr="00213CAB">
        <w:rPr>
          <w:szCs w:val="22"/>
        </w:rPr>
        <w:t xml:space="preserve">. </w:t>
      </w:r>
      <w:proofErr w:type="spellStart"/>
      <w:r w:rsidRPr="00213CAB">
        <w:rPr>
          <w:i/>
          <w:iCs/>
          <w:szCs w:val="22"/>
        </w:rPr>
        <w:t>Jurnal</w:t>
      </w:r>
      <w:proofErr w:type="spellEnd"/>
      <w:r w:rsidRPr="00213CAB">
        <w:rPr>
          <w:i/>
          <w:iCs/>
          <w:szCs w:val="22"/>
        </w:rPr>
        <w:t xml:space="preserve"> </w:t>
      </w:r>
      <w:proofErr w:type="spellStart"/>
      <w:r w:rsidRPr="00213CAB">
        <w:rPr>
          <w:i/>
          <w:iCs/>
          <w:szCs w:val="22"/>
        </w:rPr>
        <w:t>ilmu</w:t>
      </w:r>
      <w:proofErr w:type="spellEnd"/>
      <w:r w:rsidRPr="00213CAB">
        <w:rPr>
          <w:i/>
          <w:iCs/>
          <w:szCs w:val="22"/>
        </w:rPr>
        <w:t xml:space="preserve"> </w:t>
      </w:r>
      <w:proofErr w:type="spellStart"/>
      <w:r w:rsidRPr="00213CAB">
        <w:rPr>
          <w:i/>
          <w:iCs/>
          <w:szCs w:val="22"/>
        </w:rPr>
        <w:t>manajemen</w:t>
      </w:r>
      <w:proofErr w:type="spellEnd"/>
      <w:r w:rsidRPr="00213CAB">
        <w:rPr>
          <w:i/>
          <w:iCs/>
          <w:szCs w:val="22"/>
        </w:rPr>
        <w:t>,</w:t>
      </w:r>
      <w:r w:rsidRPr="00213CAB">
        <w:rPr>
          <w:szCs w:val="22"/>
        </w:rPr>
        <w:t xml:space="preserve"> 3</w:t>
      </w:r>
      <w:r w:rsidRPr="00213CAB">
        <w:rPr>
          <w:b/>
          <w:bCs/>
          <w:szCs w:val="22"/>
        </w:rPr>
        <w:t>,</w:t>
      </w:r>
      <w:r w:rsidRPr="00213CAB">
        <w:rPr>
          <w:szCs w:val="22"/>
        </w:rPr>
        <w:t xml:space="preserve"> 31-42.</w:t>
      </w:r>
    </w:p>
    <w:p w14:paraId="0502C5A6"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BANZ, R. W. 1981. THE RELATIONSHIP BETWEEN RETURN AND MARKET VALUE OF COMMON STOCKS. </w:t>
      </w:r>
      <w:r w:rsidRPr="00213CAB">
        <w:rPr>
          <w:i/>
          <w:iCs/>
          <w:szCs w:val="22"/>
        </w:rPr>
        <w:t xml:space="preserve">Journal of </w:t>
      </w:r>
      <w:proofErr w:type="spellStart"/>
      <w:r w:rsidRPr="00213CAB">
        <w:rPr>
          <w:i/>
          <w:iCs/>
          <w:szCs w:val="22"/>
        </w:rPr>
        <w:t>Fmanctal</w:t>
      </w:r>
      <w:proofErr w:type="spellEnd"/>
      <w:r w:rsidRPr="00213CAB">
        <w:rPr>
          <w:i/>
          <w:iCs/>
          <w:szCs w:val="22"/>
        </w:rPr>
        <w:t xml:space="preserve"> </w:t>
      </w:r>
      <w:proofErr w:type="spellStart"/>
      <w:r w:rsidRPr="00213CAB">
        <w:rPr>
          <w:i/>
          <w:iCs/>
          <w:szCs w:val="22"/>
        </w:rPr>
        <w:t>Economtcs</w:t>
      </w:r>
      <w:proofErr w:type="spellEnd"/>
      <w:r w:rsidRPr="00213CAB">
        <w:rPr>
          <w:i/>
          <w:iCs/>
          <w:szCs w:val="22"/>
        </w:rPr>
        <w:t>,</w:t>
      </w:r>
      <w:r w:rsidRPr="00213CAB">
        <w:rPr>
          <w:szCs w:val="22"/>
        </w:rPr>
        <w:t xml:space="preserve"> 9 (1981) 3318.</w:t>
      </w:r>
    </w:p>
    <w:p w14:paraId="56652D8C"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BERK, J. 1996. An empirical re-examination of the relation between firm size and return. </w:t>
      </w:r>
      <w:r w:rsidRPr="00213CAB">
        <w:rPr>
          <w:i/>
          <w:iCs/>
          <w:szCs w:val="22"/>
        </w:rPr>
        <w:t>Unpublished manuscript, University of British Columbia</w:t>
      </w:r>
      <w:r w:rsidRPr="00213CAB">
        <w:rPr>
          <w:szCs w:val="22"/>
        </w:rPr>
        <w:t>.</w:t>
      </w:r>
    </w:p>
    <w:p w14:paraId="02912F33"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BRIGHAM, E. F. &amp; HOUSTON, J. F. 2001. </w:t>
      </w:r>
      <w:proofErr w:type="spellStart"/>
      <w:r w:rsidRPr="00213CAB">
        <w:rPr>
          <w:szCs w:val="22"/>
        </w:rPr>
        <w:t>Manajemen</w:t>
      </w:r>
      <w:proofErr w:type="spellEnd"/>
      <w:r w:rsidRPr="00213CAB">
        <w:rPr>
          <w:szCs w:val="22"/>
        </w:rPr>
        <w:t xml:space="preserve"> </w:t>
      </w:r>
      <w:proofErr w:type="spellStart"/>
      <w:r w:rsidRPr="00213CAB">
        <w:rPr>
          <w:szCs w:val="22"/>
        </w:rPr>
        <w:t>Keuangan</w:t>
      </w:r>
      <w:proofErr w:type="spellEnd"/>
      <w:r w:rsidRPr="00213CAB">
        <w:rPr>
          <w:szCs w:val="22"/>
        </w:rPr>
        <w:t xml:space="preserve">. Buku 1 </w:t>
      </w:r>
      <w:proofErr w:type="spellStart"/>
      <w:r w:rsidRPr="00213CAB">
        <w:rPr>
          <w:szCs w:val="22"/>
        </w:rPr>
        <w:t>edisi</w:t>
      </w:r>
      <w:proofErr w:type="spellEnd"/>
      <w:r w:rsidRPr="00213CAB">
        <w:rPr>
          <w:szCs w:val="22"/>
        </w:rPr>
        <w:t xml:space="preserve"> 8. </w:t>
      </w:r>
      <w:r w:rsidRPr="00213CAB">
        <w:rPr>
          <w:i/>
          <w:iCs/>
          <w:szCs w:val="22"/>
        </w:rPr>
        <w:t xml:space="preserve">Jakarta: </w:t>
      </w:r>
      <w:proofErr w:type="spellStart"/>
      <w:r w:rsidRPr="00213CAB">
        <w:rPr>
          <w:i/>
          <w:iCs/>
          <w:szCs w:val="22"/>
        </w:rPr>
        <w:t>Erlangga</w:t>
      </w:r>
      <w:proofErr w:type="spellEnd"/>
      <w:r w:rsidRPr="00213CAB">
        <w:rPr>
          <w:szCs w:val="22"/>
        </w:rPr>
        <w:t>.</w:t>
      </w:r>
    </w:p>
    <w:p w14:paraId="16CC7B1E"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FAMA, E. F. 1970. EFFICIENT CAPITAL MARKETS: A REVIEW OF THEORY AND EMPIRICAL WORK. </w:t>
      </w:r>
      <w:r w:rsidRPr="00213CAB">
        <w:rPr>
          <w:i/>
          <w:iCs/>
          <w:szCs w:val="22"/>
        </w:rPr>
        <w:t xml:space="preserve">The Journal </w:t>
      </w:r>
      <w:proofErr w:type="gramStart"/>
      <w:r w:rsidRPr="00213CAB">
        <w:rPr>
          <w:i/>
          <w:iCs/>
          <w:szCs w:val="22"/>
        </w:rPr>
        <w:t>Of</w:t>
      </w:r>
      <w:proofErr w:type="gramEnd"/>
      <w:r w:rsidRPr="00213CAB">
        <w:rPr>
          <w:i/>
          <w:iCs/>
          <w:szCs w:val="22"/>
        </w:rPr>
        <w:t xml:space="preserve"> Finance</w:t>
      </w:r>
      <w:r w:rsidRPr="00213CAB">
        <w:rPr>
          <w:szCs w:val="22"/>
        </w:rPr>
        <w:t>.</w:t>
      </w:r>
    </w:p>
    <w:p w14:paraId="3D9BDB3C"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FAMA, E. F. &amp; FRENCH, K. R. 2012. Size, value, and momentum in international stock returns. </w:t>
      </w:r>
      <w:r w:rsidRPr="00213CAB">
        <w:rPr>
          <w:i/>
          <w:iCs/>
          <w:szCs w:val="22"/>
        </w:rPr>
        <w:t>Journal of Financial Economics,</w:t>
      </w:r>
      <w:r w:rsidRPr="00213CAB">
        <w:rPr>
          <w:szCs w:val="22"/>
        </w:rPr>
        <w:t xml:space="preserve"> 105</w:t>
      </w:r>
      <w:r w:rsidRPr="00213CAB">
        <w:rPr>
          <w:b/>
          <w:bCs/>
          <w:szCs w:val="22"/>
        </w:rPr>
        <w:t>,</w:t>
      </w:r>
      <w:r w:rsidRPr="00213CAB">
        <w:rPr>
          <w:szCs w:val="22"/>
        </w:rPr>
        <w:t xml:space="preserve"> 457-472.</w:t>
      </w:r>
    </w:p>
    <w:p w14:paraId="1F365328"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FRENCH, E. F. F. A. K. R. 1992. The Cross-Section of Expected Stock Returns. </w:t>
      </w:r>
      <w:r w:rsidRPr="00213CAB">
        <w:rPr>
          <w:i/>
          <w:iCs/>
          <w:szCs w:val="22"/>
        </w:rPr>
        <w:t>THE JOURNAL OF FINANCE,</w:t>
      </w:r>
      <w:r w:rsidRPr="00213CAB">
        <w:rPr>
          <w:szCs w:val="22"/>
        </w:rPr>
        <w:t xml:space="preserve"> VOL. XLVII, NO. 2.</w:t>
      </w:r>
    </w:p>
    <w:p w14:paraId="0220EE84" w14:textId="77777777" w:rsidR="000E785E" w:rsidRPr="00213CAB" w:rsidRDefault="000E785E" w:rsidP="00213CAB">
      <w:pPr>
        <w:overflowPunct/>
        <w:spacing w:line="240" w:lineRule="auto"/>
        <w:ind w:left="720" w:hanging="720"/>
        <w:textAlignment w:val="auto"/>
        <w:rPr>
          <w:szCs w:val="22"/>
        </w:rPr>
      </w:pPr>
      <w:r w:rsidRPr="00213CAB">
        <w:rPr>
          <w:szCs w:val="22"/>
        </w:rPr>
        <w:t>FRENCH</w:t>
      </w:r>
      <w:r w:rsidRPr="00213CAB">
        <w:rPr>
          <w:rFonts w:ascii="Cambria Math" w:hAnsi="Cambria Math" w:cs="Cambria Math"/>
          <w:szCs w:val="22"/>
        </w:rPr>
        <w:t>∗</w:t>
      </w:r>
      <w:r w:rsidRPr="00213CAB">
        <w:rPr>
          <w:szCs w:val="22"/>
        </w:rPr>
        <w:t xml:space="preserve">, E. F. F. A. K. R. 2008. Dissecting Anomalies. </w:t>
      </w:r>
      <w:r w:rsidRPr="00213CAB">
        <w:rPr>
          <w:i/>
          <w:iCs/>
          <w:szCs w:val="22"/>
        </w:rPr>
        <w:t xml:space="preserve">THE JOURNAL OF FINANCE </w:t>
      </w:r>
      <w:r w:rsidRPr="00213CAB">
        <w:rPr>
          <w:szCs w:val="22"/>
        </w:rPr>
        <w:t>VOL. LXIII, NO. 4.</w:t>
      </w:r>
    </w:p>
    <w:p w14:paraId="446AEE48"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JONES, C., MENEZES, F. M. &amp; VELLA, F. 1996. </w:t>
      </w:r>
      <w:r w:rsidRPr="00213CAB">
        <w:rPr>
          <w:i/>
          <w:iCs/>
          <w:szCs w:val="22"/>
        </w:rPr>
        <w:t>Auction price anomalies: evidence from wool auctions in Australia</w:t>
      </w:r>
      <w:r w:rsidRPr="00213CAB">
        <w:rPr>
          <w:szCs w:val="22"/>
        </w:rPr>
        <w:t>, Faculty of Economics &amp; Commerce and Economics Program, Research School of ….</w:t>
      </w:r>
    </w:p>
    <w:p w14:paraId="55442011" w14:textId="77777777" w:rsidR="000E785E" w:rsidRPr="00213CAB" w:rsidRDefault="000E785E" w:rsidP="00213CAB">
      <w:pPr>
        <w:overflowPunct/>
        <w:spacing w:line="240" w:lineRule="auto"/>
        <w:ind w:left="720" w:hanging="720"/>
        <w:textAlignment w:val="auto"/>
        <w:rPr>
          <w:szCs w:val="22"/>
        </w:rPr>
      </w:pPr>
      <w:r w:rsidRPr="00213CAB">
        <w:rPr>
          <w:szCs w:val="22"/>
        </w:rPr>
        <w:t xml:space="preserve">LEVY, J. S. 1996. Loss aversion, framing, and bargaining: The implications of prospect theory for international conflict. </w:t>
      </w:r>
      <w:r w:rsidRPr="00213CAB">
        <w:rPr>
          <w:i/>
          <w:iCs/>
          <w:szCs w:val="22"/>
        </w:rPr>
        <w:t>International Political Science Review,</w:t>
      </w:r>
      <w:r w:rsidRPr="00213CAB">
        <w:rPr>
          <w:szCs w:val="22"/>
        </w:rPr>
        <w:t xml:space="preserve"> 17</w:t>
      </w:r>
      <w:r w:rsidRPr="00213CAB">
        <w:rPr>
          <w:b/>
          <w:bCs/>
          <w:szCs w:val="22"/>
        </w:rPr>
        <w:t>,</w:t>
      </w:r>
      <w:r w:rsidRPr="00213CAB">
        <w:rPr>
          <w:szCs w:val="22"/>
        </w:rPr>
        <w:t xml:space="preserve"> 179-195.</w:t>
      </w:r>
    </w:p>
    <w:p w14:paraId="318F09D6"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PANDEY, A. &amp; SEHGAL, S. 2015. Explaining Size Effect for Indian Stock Market. </w:t>
      </w:r>
      <w:r w:rsidRPr="00213CAB">
        <w:rPr>
          <w:i/>
          <w:iCs/>
          <w:szCs w:val="22"/>
        </w:rPr>
        <w:t>Asia-Pacific Financial Markets,</w:t>
      </w:r>
      <w:r w:rsidRPr="00213CAB">
        <w:rPr>
          <w:szCs w:val="22"/>
        </w:rPr>
        <w:t xml:space="preserve"> 23</w:t>
      </w:r>
      <w:r w:rsidRPr="00213CAB">
        <w:rPr>
          <w:b/>
          <w:bCs/>
          <w:szCs w:val="22"/>
        </w:rPr>
        <w:t>,</w:t>
      </w:r>
      <w:r w:rsidRPr="00213CAB">
        <w:rPr>
          <w:szCs w:val="22"/>
        </w:rPr>
        <w:t xml:space="preserve"> 45-68.</w:t>
      </w:r>
    </w:p>
    <w:p w14:paraId="57793287"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PANDEY, A. &amp; SEHGAL, S. 2016. Explaining size effect for Indian stock market. </w:t>
      </w:r>
      <w:r w:rsidRPr="00213CAB">
        <w:rPr>
          <w:i/>
          <w:iCs/>
          <w:szCs w:val="22"/>
        </w:rPr>
        <w:t>Asia-Pacific Financial Markets,</w:t>
      </w:r>
      <w:r w:rsidRPr="00213CAB">
        <w:rPr>
          <w:szCs w:val="22"/>
        </w:rPr>
        <w:t xml:space="preserve"> 23</w:t>
      </w:r>
      <w:r w:rsidRPr="00213CAB">
        <w:rPr>
          <w:b/>
          <w:bCs/>
          <w:szCs w:val="22"/>
        </w:rPr>
        <w:t>,</w:t>
      </w:r>
      <w:r w:rsidRPr="00213CAB">
        <w:rPr>
          <w:szCs w:val="22"/>
        </w:rPr>
        <w:t xml:space="preserve"> 45-68.</w:t>
      </w:r>
    </w:p>
    <w:p w14:paraId="5F945270"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PRATOMO, A. W. 2007. JANUARY EFFECT DAN SIZE EFFECT PADA BURSA EFEK JAKARTA (BEJ) PERIODE 1998-2005. </w:t>
      </w:r>
      <w:r w:rsidRPr="00213CAB">
        <w:rPr>
          <w:i/>
          <w:iCs/>
          <w:szCs w:val="22"/>
        </w:rPr>
        <w:t xml:space="preserve">Thesis </w:t>
      </w:r>
      <w:proofErr w:type="spellStart"/>
      <w:r w:rsidRPr="00213CAB">
        <w:rPr>
          <w:i/>
          <w:iCs/>
          <w:szCs w:val="22"/>
        </w:rPr>
        <w:t>Universitas</w:t>
      </w:r>
      <w:proofErr w:type="spellEnd"/>
      <w:r w:rsidRPr="00213CAB">
        <w:rPr>
          <w:i/>
          <w:iCs/>
          <w:szCs w:val="22"/>
        </w:rPr>
        <w:t xml:space="preserve"> </w:t>
      </w:r>
      <w:proofErr w:type="spellStart"/>
      <w:r w:rsidRPr="00213CAB">
        <w:rPr>
          <w:i/>
          <w:iCs/>
          <w:szCs w:val="22"/>
        </w:rPr>
        <w:t>Diponegoro</w:t>
      </w:r>
      <w:proofErr w:type="spellEnd"/>
      <w:r w:rsidRPr="00213CAB">
        <w:rPr>
          <w:szCs w:val="22"/>
        </w:rPr>
        <w:t>.</w:t>
      </w:r>
    </w:p>
    <w:p w14:paraId="582B7405" w14:textId="77777777" w:rsidR="000E785E" w:rsidRPr="00213CAB" w:rsidRDefault="00213CAB" w:rsidP="00213CAB">
      <w:pPr>
        <w:overflowPunct/>
        <w:spacing w:line="240" w:lineRule="auto"/>
        <w:ind w:left="720" w:hanging="720"/>
        <w:textAlignment w:val="auto"/>
        <w:rPr>
          <w:szCs w:val="22"/>
        </w:rPr>
      </w:pPr>
      <w:r w:rsidRPr="00213CAB">
        <w:rPr>
          <w:szCs w:val="22"/>
        </w:rPr>
        <w:t xml:space="preserve">RE, R. Y. 2012. ANOMALI SIZE EFFECT DI BURSA EFEK INDONESIA. </w:t>
      </w:r>
      <w:proofErr w:type="spellStart"/>
      <w:r w:rsidRPr="00213CAB">
        <w:rPr>
          <w:i/>
          <w:iCs/>
          <w:szCs w:val="22"/>
        </w:rPr>
        <w:t>Jurnal</w:t>
      </w:r>
      <w:proofErr w:type="spellEnd"/>
      <w:r w:rsidRPr="00213CAB">
        <w:rPr>
          <w:i/>
          <w:iCs/>
          <w:szCs w:val="22"/>
        </w:rPr>
        <w:t xml:space="preserve"> Kajian </w:t>
      </w:r>
      <w:proofErr w:type="spellStart"/>
      <w:r w:rsidRPr="00213CAB">
        <w:rPr>
          <w:i/>
          <w:iCs/>
          <w:szCs w:val="22"/>
        </w:rPr>
        <w:t>Manajemen</w:t>
      </w:r>
      <w:proofErr w:type="spellEnd"/>
      <w:r w:rsidRPr="00213CAB">
        <w:rPr>
          <w:i/>
          <w:iCs/>
          <w:szCs w:val="22"/>
        </w:rPr>
        <w:t xml:space="preserve"> </w:t>
      </w:r>
      <w:proofErr w:type="spellStart"/>
      <w:r w:rsidRPr="00213CAB">
        <w:rPr>
          <w:i/>
          <w:iCs/>
          <w:szCs w:val="22"/>
        </w:rPr>
        <w:t>Bisnis</w:t>
      </w:r>
      <w:proofErr w:type="spellEnd"/>
      <w:r w:rsidRPr="00213CAB">
        <w:rPr>
          <w:i/>
          <w:iCs/>
          <w:szCs w:val="22"/>
        </w:rPr>
        <w:t>,</w:t>
      </w:r>
      <w:r w:rsidRPr="00213CAB">
        <w:rPr>
          <w:szCs w:val="22"/>
        </w:rPr>
        <w:t xml:space="preserve"> Volume 1.</w:t>
      </w:r>
    </w:p>
    <w:p w14:paraId="160EBBC9"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REINGANUM, M. R. 1992. A Revival of the small - firm effect. </w:t>
      </w:r>
      <w:r w:rsidRPr="00213CAB">
        <w:rPr>
          <w:i/>
          <w:iCs/>
          <w:szCs w:val="22"/>
        </w:rPr>
        <w:t>The Journal of Portfolio Management</w:t>
      </w:r>
      <w:r w:rsidRPr="00213CAB">
        <w:rPr>
          <w:szCs w:val="22"/>
        </w:rPr>
        <w:t>.</w:t>
      </w:r>
    </w:p>
    <w:p w14:paraId="4E46CAF0"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SANGER, C. G. L. A. G. C. 1989. Firm Size and Turn-of-the-Year Effects in the OTC/NASDAQ Market. </w:t>
      </w:r>
      <w:r w:rsidRPr="00213CAB">
        <w:rPr>
          <w:i/>
          <w:iCs/>
          <w:szCs w:val="22"/>
        </w:rPr>
        <w:t>THE JOURNAL OF FINANCE,</w:t>
      </w:r>
      <w:r w:rsidRPr="00213CAB">
        <w:rPr>
          <w:szCs w:val="22"/>
        </w:rPr>
        <w:t xml:space="preserve"> VOL. XLIV. NO. 5.</w:t>
      </w:r>
    </w:p>
    <w:p w14:paraId="0CE42684"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SEHGAL, S. &amp; BALAKRISHNAN, A. 2013. Robustness of </w:t>
      </w:r>
      <w:proofErr w:type="spellStart"/>
      <w:r w:rsidRPr="00213CAB">
        <w:rPr>
          <w:szCs w:val="22"/>
        </w:rPr>
        <w:t>Fama</w:t>
      </w:r>
      <w:proofErr w:type="spellEnd"/>
      <w:r w:rsidRPr="00213CAB">
        <w:rPr>
          <w:szCs w:val="22"/>
        </w:rPr>
        <w:t xml:space="preserve">-French Three Factor Model: Further Evidence for Indian Stock Market. </w:t>
      </w:r>
      <w:r w:rsidRPr="00213CAB">
        <w:rPr>
          <w:i/>
          <w:iCs/>
          <w:szCs w:val="22"/>
        </w:rPr>
        <w:t>Vision: The Journal of Business Perspective,</w:t>
      </w:r>
      <w:r w:rsidRPr="00213CAB">
        <w:rPr>
          <w:szCs w:val="22"/>
        </w:rPr>
        <w:t xml:space="preserve"> 17</w:t>
      </w:r>
      <w:r w:rsidRPr="00213CAB">
        <w:rPr>
          <w:b/>
          <w:bCs/>
          <w:szCs w:val="22"/>
        </w:rPr>
        <w:t>,</w:t>
      </w:r>
      <w:r w:rsidRPr="00213CAB">
        <w:rPr>
          <w:szCs w:val="22"/>
        </w:rPr>
        <w:t xml:space="preserve"> 119-127.</w:t>
      </w:r>
    </w:p>
    <w:p w14:paraId="27A65AD0"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TANDELILIN, E. 2001. </w:t>
      </w:r>
      <w:proofErr w:type="spellStart"/>
      <w:r w:rsidRPr="00213CAB">
        <w:rPr>
          <w:szCs w:val="22"/>
        </w:rPr>
        <w:t>Analisis</w:t>
      </w:r>
      <w:proofErr w:type="spellEnd"/>
      <w:r w:rsidRPr="00213CAB">
        <w:rPr>
          <w:szCs w:val="22"/>
        </w:rPr>
        <w:t xml:space="preserve"> </w:t>
      </w:r>
      <w:proofErr w:type="spellStart"/>
      <w:r w:rsidRPr="00213CAB">
        <w:rPr>
          <w:szCs w:val="22"/>
        </w:rPr>
        <w:t>investasi</w:t>
      </w:r>
      <w:proofErr w:type="spellEnd"/>
      <w:r w:rsidRPr="00213CAB">
        <w:rPr>
          <w:szCs w:val="22"/>
        </w:rPr>
        <w:t xml:space="preserve"> dan </w:t>
      </w:r>
      <w:proofErr w:type="spellStart"/>
      <w:r w:rsidRPr="00213CAB">
        <w:rPr>
          <w:szCs w:val="22"/>
        </w:rPr>
        <w:t>manajemen</w:t>
      </w:r>
      <w:proofErr w:type="spellEnd"/>
      <w:r w:rsidRPr="00213CAB">
        <w:rPr>
          <w:szCs w:val="22"/>
        </w:rPr>
        <w:t xml:space="preserve"> </w:t>
      </w:r>
      <w:proofErr w:type="spellStart"/>
      <w:r w:rsidRPr="00213CAB">
        <w:rPr>
          <w:szCs w:val="22"/>
        </w:rPr>
        <w:t>portofolio</w:t>
      </w:r>
      <w:proofErr w:type="spellEnd"/>
      <w:r w:rsidRPr="00213CAB">
        <w:rPr>
          <w:szCs w:val="22"/>
        </w:rPr>
        <w:t xml:space="preserve">. Yogyakarta: </w:t>
      </w:r>
      <w:proofErr w:type="spellStart"/>
      <w:r w:rsidRPr="00213CAB">
        <w:rPr>
          <w:szCs w:val="22"/>
        </w:rPr>
        <w:t>Bpfe</w:t>
      </w:r>
      <w:proofErr w:type="spellEnd"/>
      <w:r w:rsidRPr="00213CAB">
        <w:rPr>
          <w:szCs w:val="22"/>
        </w:rPr>
        <w:t>.</w:t>
      </w:r>
    </w:p>
    <w:p w14:paraId="33F6B4A1" w14:textId="77777777" w:rsidR="00213CAB" w:rsidRPr="00213CAB" w:rsidRDefault="00213CAB" w:rsidP="00213CAB">
      <w:pPr>
        <w:overflowPunct/>
        <w:spacing w:line="240" w:lineRule="auto"/>
        <w:ind w:left="720" w:hanging="720"/>
        <w:textAlignment w:val="auto"/>
        <w:rPr>
          <w:szCs w:val="22"/>
        </w:rPr>
      </w:pPr>
      <w:r w:rsidRPr="00213CAB">
        <w:rPr>
          <w:szCs w:val="22"/>
        </w:rPr>
        <w:t xml:space="preserve">TRIPATHI, S. S. A. V. 2005. SIZE EFFECT IN INDIAN STOCKMARKET: SOME EMPIRICAL EVIDENCE. </w:t>
      </w:r>
      <w:r w:rsidRPr="00213CAB">
        <w:rPr>
          <w:i/>
          <w:iCs/>
          <w:szCs w:val="22"/>
        </w:rPr>
        <w:t xml:space="preserve">The Journal </w:t>
      </w:r>
      <w:proofErr w:type="spellStart"/>
      <w:r w:rsidRPr="00213CAB">
        <w:rPr>
          <w:i/>
          <w:iCs/>
          <w:szCs w:val="22"/>
        </w:rPr>
        <w:t>ofBusiness</w:t>
      </w:r>
      <w:proofErr w:type="spellEnd"/>
      <w:r w:rsidRPr="00213CAB">
        <w:rPr>
          <w:i/>
          <w:iCs/>
          <w:szCs w:val="22"/>
        </w:rPr>
        <w:t xml:space="preserve"> Perspective </w:t>
      </w:r>
      <w:proofErr w:type="spellStart"/>
      <w:r w:rsidRPr="00213CAB">
        <w:rPr>
          <w:szCs w:val="22"/>
        </w:rPr>
        <w:t>VoL</w:t>
      </w:r>
      <w:proofErr w:type="spellEnd"/>
      <w:r w:rsidRPr="00213CAB">
        <w:rPr>
          <w:szCs w:val="22"/>
        </w:rPr>
        <w:t xml:space="preserve"> 9 • No.4. October-December 2005.</w:t>
      </w:r>
    </w:p>
    <w:p w14:paraId="1A7C60E1" w14:textId="77777777" w:rsidR="00213CAB" w:rsidRPr="00213CAB" w:rsidRDefault="00213CAB" w:rsidP="00213CAB">
      <w:pPr>
        <w:overflowPunct/>
        <w:spacing w:line="240" w:lineRule="auto"/>
        <w:ind w:left="720" w:hanging="720"/>
        <w:textAlignment w:val="auto"/>
        <w:rPr>
          <w:szCs w:val="22"/>
        </w:rPr>
      </w:pPr>
      <w:r w:rsidRPr="00213CAB">
        <w:rPr>
          <w:szCs w:val="22"/>
        </w:rPr>
        <w:t>XU, J. 2002. The Size Effect of the Stock Returns in the Chinese Market. SSRN Working Paper.</w:t>
      </w:r>
    </w:p>
    <w:p w14:paraId="309D49CB" w14:textId="77777777" w:rsidR="00213CAB" w:rsidRDefault="00213CAB" w:rsidP="000E785E">
      <w:pPr>
        <w:overflowPunct/>
        <w:spacing w:line="240" w:lineRule="auto"/>
        <w:ind w:left="720" w:hanging="720"/>
        <w:jc w:val="left"/>
        <w:textAlignment w:val="auto"/>
        <w:rPr>
          <w:rFonts w:ascii="Segoe UI" w:hAnsi="Segoe UI" w:cs="Segoe UI"/>
          <w:sz w:val="18"/>
          <w:szCs w:val="18"/>
        </w:rPr>
      </w:pPr>
    </w:p>
    <w:p w14:paraId="1D24B11D" w14:textId="77777777" w:rsidR="000E785E" w:rsidRDefault="000E785E"/>
    <w:sectPr w:rsidR="000E785E">
      <w:type w:val="continuous"/>
      <w:pgSz w:w="11907" w:h="16840" w:code="9"/>
      <w:pgMar w:top="1418" w:right="1701" w:bottom="1701" w:left="1701" w:header="0" w:footer="0" w:gutter="0"/>
      <w:cols w:space="284"/>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03F62431"/>
    <w:multiLevelType w:val="multilevel"/>
    <w:tmpl w:val="61FA368E"/>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44E13283"/>
    <w:multiLevelType w:val="hybridMultilevel"/>
    <w:tmpl w:val="0BE83D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linkStyles/>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QwtTQxMTcwMrBU0lEKTi0uzszPAykwrAUArRH07yw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s>
  <w:rsids>
    <w:rsidRoot w:val="002636BB"/>
    <w:rsid w:val="000E785E"/>
    <w:rsid w:val="000F3492"/>
    <w:rsid w:val="001F761A"/>
    <w:rsid w:val="00213CAB"/>
    <w:rsid w:val="002636BB"/>
    <w:rsid w:val="00314E10"/>
    <w:rsid w:val="003A0962"/>
    <w:rsid w:val="003D1EF5"/>
    <w:rsid w:val="003E1806"/>
    <w:rsid w:val="005B3534"/>
    <w:rsid w:val="006360C5"/>
    <w:rsid w:val="007D6812"/>
    <w:rsid w:val="008C408D"/>
    <w:rsid w:val="00936300"/>
    <w:rsid w:val="009B4CD8"/>
    <w:rsid w:val="00A1628E"/>
    <w:rsid w:val="00AB73F5"/>
    <w:rsid w:val="00CA24E1"/>
    <w:rsid w:val="00CD5655"/>
    <w:rsid w:val="00E07499"/>
    <w:rsid w:val="00E60CE8"/>
    <w:rsid w:val="00F2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DB7D1"/>
  <w15:docId w15:val="{D0E6C37A-D7F7-4F55-BF47-1A5E4466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314E10"/>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314E10"/>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314E10"/>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314E10"/>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314E10"/>
    <w:pPr>
      <w:keepNext/>
      <w:numPr>
        <w:ilvl w:val="3"/>
        <w:numId w:val="1"/>
      </w:numPr>
      <w:spacing w:before="240"/>
      <w:outlineLvl w:val="3"/>
    </w:pPr>
  </w:style>
  <w:style w:type="paragraph" w:styleId="Heading5">
    <w:name w:val="heading 5"/>
    <w:basedOn w:val="Normal"/>
    <w:next w:val="Normal"/>
    <w:qFormat/>
    <w:rsid w:val="00314E10"/>
    <w:pPr>
      <w:numPr>
        <w:ilvl w:val="4"/>
        <w:numId w:val="1"/>
      </w:numPr>
      <w:spacing w:before="240" w:after="60"/>
      <w:outlineLvl w:val="4"/>
    </w:pPr>
    <w:rPr>
      <w:rFonts w:ascii="Arial" w:hAnsi="Arial"/>
    </w:rPr>
  </w:style>
  <w:style w:type="paragraph" w:styleId="Heading6">
    <w:name w:val="heading 6"/>
    <w:basedOn w:val="Normal"/>
    <w:next w:val="Normal"/>
    <w:qFormat/>
    <w:rsid w:val="00314E10"/>
    <w:pPr>
      <w:numPr>
        <w:ilvl w:val="5"/>
        <w:numId w:val="1"/>
      </w:numPr>
      <w:spacing w:before="240" w:after="60"/>
      <w:outlineLvl w:val="5"/>
    </w:pPr>
    <w:rPr>
      <w:rFonts w:ascii="Arial" w:hAnsi="Arial"/>
      <w:i/>
    </w:rPr>
  </w:style>
  <w:style w:type="paragraph" w:styleId="Heading7">
    <w:name w:val="heading 7"/>
    <w:basedOn w:val="Normal"/>
    <w:next w:val="Normal"/>
    <w:qFormat/>
    <w:rsid w:val="00314E10"/>
    <w:pPr>
      <w:numPr>
        <w:ilvl w:val="6"/>
        <w:numId w:val="1"/>
      </w:numPr>
      <w:spacing w:before="240" w:after="60"/>
      <w:outlineLvl w:val="6"/>
    </w:pPr>
    <w:rPr>
      <w:rFonts w:ascii="Arial" w:hAnsi="Arial"/>
      <w:sz w:val="20"/>
    </w:rPr>
  </w:style>
  <w:style w:type="paragraph" w:styleId="Heading8">
    <w:name w:val="heading 8"/>
    <w:basedOn w:val="Normal"/>
    <w:next w:val="Normal"/>
    <w:qFormat/>
    <w:rsid w:val="00314E10"/>
    <w:pPr>
      <w:numPr>
        <w:ilvl w:val="7"/>
        <w:numId w:val="1"/>
      </w:numPr>
      <w:spacing w:before="240" w:after="60"/>
      <w:outlineLvl w:val="7"/>
    </w:pPr>
    <w:rPr>
      <w:rFonts w:ascii="Arial" w:hAnsi="Arial"/>
      <w:i/>
      <w:sz w:val="20"/>
    </w:rPr>
  </w:style>
  <w:style w:type="paragraph" w:styleId="Heading9">
    <w:name w:val="heading 9"/>
    <w:basedOn w:val="Normal"/>
    <w:next w:val="Normal"/>
    <w:qFormat/>
    <w:rsid w:val="00314E10"/>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rsid w:val="00314E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4E10"/>
  </w:style>
  <w:style w:type="paragraph" w:customStyle="1" w:styleId="Papertitle">
    <w:name w:val="Paper title"/>
    <w:basedOn w:val="Firstparagraph"/>
    <w:next w:val="Firstparagraph"/>
    <w:rsid w:val="00314E10"/>
    <w:pPr>
      <w:suppressAutoHyphens/>
      <w:spacing w:after="360" w:line="360" w:lineRule="exact"/>
      <w:jc w:val="left"/>
    </w:pPr>
    <w:rPr>
      <w:sz w:val="32"/>
    </w:rPr>
  </w:style>
  <w:style w:type="paragraph" w:customStyle="1" w:styleId="Firstparagraph">
    <w:name w:val="First paragraph"/>
    <w:basedOn w:val="Normal"/>
    <w:next w:val="Normal"/>
    <w:rsid w:val="00314E10"/>
    <w:pPr>
      <w:tabs>
        <w:tab w:val="left" w:pos="4706"/>
      </w:tabs>
      <w:ind w:firstLine="0"/>
    </w:pPr>
  </w:style>
  <w:style w:type="paragraph" w:customStyle="1" w:styleId="kop1">
    <w:name w:val="kop 1"/>
    <w:aliases w:val="heading without number"/>
    <w:basedOn w:val="Normal"/>
    <w:next w:val="Firstparagraph"/>
    <w:rsid w:val="00314E10"/>
    <w:pPr>
      <w:keepNext/>
      <w:spacing w:before="480" w:after="240"/>
      <w:ind w:firstLine="0"/>
      <w:jc w:val="left"/>
    </w:pPr>
    <w:rPr>
      <w:caps/>
    </w:rPr>
  </w:style>
  <w:style w:type="paragraph" w:customStyle="1" w:styleId="Author">
    <w:name w:val="Author"/>
    <w:basedOn w:val="Firstparagraph"/>
    <w:next w:val="Affiliation"/>
    <w:rsid w:val="00314E10"/>
    <w:pPr>
      <w:suppressAutoHyphens/>
      <w:spacing w:line="280" w:lineRule="exact"/>
    </w:pPr>
    <w:rPr>
      <w:sz w:val="24"/>
    </w:rPr>
  </w:style>
  <w:style w:type="paragraph" w:customStyle="1" w:styleId="Affiliation">
    <w:name w:val="Affiliation"/>
    <w:basedOn w:val="Author"/>
    <w:next w:val="Author"/>
    <w:rsid w:val="00314E10"/>
    <w:pPr>
      <w:spacing w:after="120" w:line="220" w:lineRule="exact"/>
    </w:pPr>
    <w:rPr>
      <w:i/>
      <w:sz w:val="20"/>
    </w:rPr>
  </w:style>
  <w:style w:type="paragraph" w:customStyle="1" w:styleId="Abstract">
    <w:name w:val="Abstract"/>
    <w:basedOn w:val="Normal"/>
    <w:next w:val="Firstparagraph"/>
    <w:rsid w:val="00314E10"/>
    <w:pPr>
      <w:framePr w:w="9696" w:hSpace="142" w:wrap="notBeside" w:vAnchor="page" w:hAnchor="margin" w:y="4083" w:anchorLock="1"/>
      <w:spacing w:after="480"/>
      <w:ind w:firstLine="0"/>
    </w:pPr>
  </w:style>
  <w:style w:type="paragraph" w:styleId="Header">
    <w:name w:val="header"/>
    <w:basedOn w:val="Normal"/>
    <w:link w:val="HeaderChar"/>
    <w:rsid w:val="00314E10"/>
    <w:pPr>
      <w:tabs>
        <w:tab w:val="center" w:pos="4536"/>
        <w:tab w:val="right" w:pos="9072"/>
      </w:tabs>
    </w:pPr>
  </w:style>
  <w:style w:type="paragraph" w:styleId="Title">
    <w:name w:val="Title"/>
    <w:basedOn w:val="Normal"/>
    <w:qFormat/>
    <w:rsid w:val="00314E10"/>
    <w:pPr>
      <w:suppressAutoHyphens/>
      <w:spacing w:after="360" w:line="360" w:lineRule="exact"/>
      <w:ind w:firstLine="0"/>
      <w:jc w:val="left"/>
    </w:pPr>
    <w:rPr>
      <w:sz w:val="32"/>
    </w:rPr>
  </w:style>
  <w:style w:type="paragraph" w:styleId="ListBullet">
    <w:name w:val="List Bullet"/>
    <w:aliases w:val="List numbering"/>
    <w:basedOn w:val="Normal"/>
    <w:semiHidden/>
    <w:rsid w:val="00314E10"/>
    <w:pPr>
      <w:ind w:left="230" w:hanging="230"/>
    </w:pPr>
  </w:style>
  <w:style w:type="paragraph" w:customStyle="1" w:styleId="Referencetext">
    <w:name w:val="Reference text"/>
    <w:basedOn w:val="Smallsize"/>
    <w:rsid w:val="00314E10"/>
    <w:pPr>
      <w:ind w:left="230" w:hanging="230"/>
    </w:pPr>
  </w:style>
  <w:style w:type="paragraph" w:customStyle="1" w:styleId="Figure">
    <w:name w:val="Figure"/>
    <w:basedOn w:val="Firstparagraph"/>
    <w:next w:val="Figurecaption"/>
    <w:rsid w:val="00314E10"/>
    <w:pPr>
      <w:spacing w:line="240" w:lineRule="auto"/>
    </w:pPr>
  </w:style>
  <w:style w:type="paragraph" w:customStyle="1" w:styleId="Figurecaption">
    <w:name w:val="Figure caption"/>
    <w:basedOn w:val="Smallsize"/>
    <w:next w:val="Normal"/>
    <w:rsid w:val="00314E10"/>
  </w:style>
  <w:style w:type="paragraph" w:customStyle="1" w:styleId="Smallsize">
    <w:name w:val="Small size"/>
    <w:basedOn w:val="Normal"/>
    <w:rsid w:val="00314E10"/>
    <w:pPr>
      <w:spacing w:line="220" w:lineRule="exact"/>
      <w:ind w:firstLine="0"/>
    </w:pPr>
    <w:rPr>
      <w:sz w:val="20"/>
    </w:rPr>
  </w:style>
  <w:style w:type="paragraph" w:customStyle="1" w:styleId="Formula">
    <w:name w:val="Formula"/>
    <w:basedOn w:val="Firstparagraph"/>
    <w:next w:val="Firstparagraph"/>
    <w:rsid w:val="00314E10"/>
    <w:pPr>
      <w:tabs>
        <w:tab w:val="clear" w:pos="4706"/>
        <w:tab w:val="right" w:pos="8505"/>
      </w:tabs>
      <w:spacing w:before="100" w:after="100" w:line="240" w:lineRule="auto"/>
      <w:ind w:left="851"/>
      <w:jc w:val="left"/>
    </w:pPr>
  </w:style>
  <w:style w:type="paragraph" w:customStyle="1" w:styleId="Headingitalic">
    <w:name w:val="Heading italic"/>
    <w:basedOn w:val="Normal"/>
    <w:rsid w:val="00314E10"/>
    <w:pPr>
      <w:keepNext/>
      <w:spacing w:before="200"/>
      <w:ind w:firstLine="0"/>
      <w:jc w:val="left"/>
    </w:pPr>
    <w:rPr>
      <w:i/>
    </w:rPr>
  </w:style>
  <w:style w:type="paragraph" w:customStyle="1" w:styleId="References">
    <w:name w:val="References"/>
    <w:basedOn w:val="Normal"/>
    <w:rsid w:val="00314E10"/>
    <w:pPr>
      <w:spacing w:line="180" w:lineRule="exact"/>
      <w:ind w:left="227" w:hanging="227"/>
    </w:pPr>
    <w:rPr>
      <w:sz w:val="16"/>
    </w:rPr>
  </w:style>
  <w:style w:type="paragraph" w:customStyle="1" w:styleId="Tablecaption">
    <w:name w:val="Table caption"/>
    <w:basedOn w:val="Smallsize"/>
    <w:next w:val="Tablerule"/>
    <w:rsid w:val="00314E10"/>
  </w:style>
  <w:style w:type="paragraph" w:customStyle="1" w:styleId="Tablerule">
    <w:name w:val="Table rule"/>
    <w:basedOn w:val="Smallsize"/>
    <w:next w:val="Tabletext"/>
    <w:rsid w:val="00314E10"/>
    <w:pPr>
      <w:spacing w:after="60" w:line="40" w:lineRule="exact"/>
      <w:jc w:val="left"/>
    </w:pPr>
    <w:rPr>
      <w:sz w:val="16"/>
    </w:rPr>
  </w:style>
  <w:style w:type="paragraph" w:customStyle="1" w:styleId="Tabletext">
    <w:name w:val="Table text"/>
    <w:basedOn w:val="Smallsize"/>
    <w:rsid w:val="00314E10"/>
    <w:pPr>
      <w:jc w:val="left"/>
    </w:pPr>
  </w:style>
  <w:style w:type="paragraph" w:customStyle="1" w:styleId="formula0">
    <w:name w:val="formula"/>
    <w:basedOn w:val="Normal"/>
    <w:next w:val="Normal"/>
    <w:rsid w:val="00314E10"/>
    <w:pPr>
      <w:tabs>
        <w:tab w:val="right" w:pos="8505"/>
      </w:tabs>
      <w:spacing w:before="100" w:after="100" w:line="240" w:lineRule="auto"/>
      <w:ind w:left="851" w:firstLine="0"/>
      <w:jc w:val="left"/>
    </w:pPr>
  </w:style>
  <w:style w:type="character" w:customStyle="1" w:styleId="HeaderChar">
    <w:name w:val="Header Char"/>
    <w:link w:val="Header"/>
    <w:rsid w:val="002636BB"/>
    <w:rPr>
      <w:sz w:val="22"/>
    </w:rPr>
  </w:style>
  <w:style w:type="paragraph" w:styleId="Subtitle">
    <w:name w:val="Subtitle"/>
    <w:basedOn w:val="Normal"/>
    <w:next w:val="Normal"/>
    <w:link w:val="SubtitleChar"/>
    <w:uiPriority w:val="11"/>
    <w:qFormat/>
    <w:rsid w:val="002636BB"/>
    <w:pPr>
      <w:keepNext/>
      <w:keepLines/>
      <w:overflowPunct/>
      <w:autoSpaceDE/>
      <w:autoSpaceDN/>
      <w:adjustRightInd/>
      <w:spacing w:before="360" w:after="80" w:line="256" w:lineRule="auto"/>
      <w:ind w:firstLine="0"/>
      <w:jc w:val="left"/>
      <w:textAlignment w:val="auto"/>
    </w:pPr>
    <w:rPr>
      <w:rFonts w:ascii="Georgia" w:eastAsia="Georgia" w:hAnsi="Georgia" w:cs="Georgia"/>
      <w:i/>
      <w:color w:val="666666"/>
      <w:sz w:val="48"/>
      <w:szCs w:val="48"/>
      <w:lang w:val="en" w:eastAsia="en-ID"/>
    </w:rPr>
  </w:style>
  <w:style w:type="character" w:customStyle="1" w:styleId="SubtitleChar">
    <w:name w:val="Subtitle Char"/>
    <w:link w:val="Subtitle"/>
    <w:uiPriority w:val="11"/>
    <w:rsid w:val="002636BB"/>
    <w:rPr>
      <w:rFonts w:ascii="Georgia" w:eastAsia="Georgia" w:hAnsi="Georgia" w:cs="Georgia"/>
      <w:i/>
      <w:color w:val="666666"/>
      <w:sz w:val="48"/>
      <w:szCs w:val="48"/>
      <w:lang w:val="en" w:eastAsia="en-ID"/>
    </w:rPr>
  </w:style>
  <w:style w:type="paragraph" w:styleId="ListParagraph">
    <w:name w:val="List Paragraph"/>
    <w:basedOn w:val="Normal"/>
    <w:uiPriority w:val="34"/>
    <w:qFormat/>
    <w:rsid w:val="002636BB"/>
    <w:pPr>
      <w:overflowPunct/>
      <w:autoSpaceDE/>
      <w:autoSpaceDN/>
      <w:adjustRightInd/>
      <w:spacing w:after="160" w:line="256" w:lineRule="auto"/>
      <w:ind w:left="720" w:firstLine="0"/>
      <w:contextualSpacing/>
      <w:jc w:val="left"/>
      <w:textAlignment w:val="auto"/>
    </w:pPr>
    <w:rPr>
      <w:rFonts w:ascii="Calibri" w:eastAsia="Calibri" w:hAnsi="Calibri" w:cs="Calibri"/>
      <w:szCs w:val="22"/>
      <w:lang w:val="en" w:eastAsia="en-ID"/>
    </w:rPr>
  </w:style>
  <w:style w:type="character" w:styleId="PlaceholderText">
    <w:name w:val="Placeholder Text"/>
    <w:uiPriority w:val="99"/>
    <w:semiHidden/>
    <w:rsid w:val="003D1E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ie%20Hendrawaty\Dropbox\!%20A%20A%20AAPUBLIKASI%20MANUSCRIPT\0001%20KIRIM%20WSHOP%20ICEBE%202ND\ICEBE-2019-Template\ICEBE%202019%20Template\Paper%20for%20Proceeding%20Template%20Download\1%20column%20A4\B1PROCA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5A77-F2F5-491F-98FE-4CC89D69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B1PROCA4TEMPLATE.dotx</Template>
  <TotalTime>118</TotalTime>
  <Pages>4</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asus</dc:creator>
  <cp:keywords/>
  <dc:description/>
  <cp:lastModifiedBy>ernie hendrawaty</cp:lastModifiedBy>
  <cp:revision>8</cp:revision>
  <cp:lastPrinted>1998-08-19T07:24:00Z</cp:lastPrinted>
  <dcterms:created xsi:type="dcterms:W3CDTF">2019-10-09T16:06:00Z</dcterms:created>
  <dcterms:modified xsi:type="dcterms:W3CDTF">2019-10-10T08:37:00Z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02bb6c87-1299-3af8-90fe-891982f85048</vt:lpwstr>
  </property>
  <property fmtid="{D5CDD505-2E9C-101B-9397-08002B2CF9AE}" pid="4" name="Mendeley Citation Style_1">
    <vt:lpwstr>http://www.zotero.org/styles/harvard1</vt:lpwstr>
  </property>
</Properties>
</file>