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AB16C" w14:textId="77777777" w:rsidR="00EA3F4B" w:rsidRDefault="00D111F2">
      <w:pPr>
        <w:pStyle w:val="StyleTitleLeft005cm"/>
        <w:rPr>
          <w:rFonts w:ascii="Times New Roman" w:hAnsi="Times New Roman"/>
          <w:lang w:val="en-US"/>
        </w:rPr>
      </w:pPr>
      <w:r>
        <w:rPr>
          <w:rFonts w:ascii="Times New Roman" w:hAnsi="Times New Roman"/>
          <w:lang w:val="en-US"/>
        </w:rPr>
        <w:t xml:space="preserve">Exploring </w:t>
      </w:r>
      <w:r w:rsidR="00607985" w:rsidRPr="00607985">
        <w:rPr>
          <w:rFonts w:ascii="Times New Roman" w:hAnsi="Times New Roman"/>
          <w:lang w:val="en-US"/>
        </w:rPr>
        <w:t xml:space="preserve">Teacher's </w:t>
      </w:r>
      <w:r>
        <w:rPr>
          <w:rFonts w:ascii="Times New Roman" w:hAnsi="Times New Roman"/>
          <w:lang w:val="en-US"/>
        </w:rPr>
        <w:t>PCK</w:t>
      </w:r>
      <w:r w:rsidR="00607985" w:rsidRPr="00607985">
        <w:rPr>
          <w:rFonts w:ascii="Times New Roman" w:hAnsi="Times New Roman"/>
          <w:lang w:val="en-US"/>
        </w:rPr>
        <w:t xml:space="preserve"> </w:t>
      </w:r>
      <w:r w:rsidR="00607985">
        <w:rPr>
          <w:rFonts w:ascii="Times New Roman" w:hAnsi="Times New Roman"/>
          <w:lang w:val="en-US"/>
        </w:rPr>
        <w:t>Improvement</w:t>
      </w:r>
      <w:r>
        <w:rPr>
          <w:rFonts w:ascii="Times New Roman" w:hAnsi="Times New Roman"/>
          <w:lang w:val="en-US"/>
        </w:rPr>
        <w:t>: The Opportunity and Challenging of Integrated</w:t>
      </w:r>
      <w:r w:rsidR="00607985">
        <w:rPr>
          <w:rFonts w:ascii="Times New Roman" w:hAnsi="Times New Roman"/>
          <w:lang w:val="en-US"/>
        </w:rPr>
        <w:t xml:space="preserve"> STEM</w:t>
      </w:r>
      <w:r>
        <w:rPr>
          <w:rFonts w:ascii="Times New Roman" w:hAnsi="Times New Roman"/>
          <w:lang w:val="en-US"/>
        </w:rPr>
        <w:t xml:space="preserve"> Learning Approach for N</w:t>
      </w:r>
      <w:r w:rsidR="00607985">
        <w:rPr>
          <w:rFonts w:ascii="Times New Roman" w:hAnsi="Times New Roman"/>
          <w:lang w:val="en-US"/>
        </w:rPr>
        <w:t>on-STEM Majors</w:t>
      </w:r>
    </w:p>
    <w:p w14:paraId="2A0570C0" w14:textId="77777777" w:rsidR="00D320EA" w:rsidRDefault="00E723F5" w:rsidP="00D320EA">
      <w:pPr>
        <w:pStyle w:val="Authors"/>
        <w:spacing w:after="0"/>
        <w:rPr>
          <w:lang w:val="id-ID"/>
        </w:rPr>
      </w:pPr>
      <w:r>
        <w:rPr>
          <w:lang w:val="en-US"/>
        </w:rPr>
        <w:t>P. Raja</w:t>
      </w:r>
      <w:r w:rsidR="00D320EA" w:rsidRPr="00196269">
        <w:rPr>
          <w:vertAlign w:val="superscript"/>
          <w:lang w:val="id-ID"/>
        </w:rPr>
        <w:t>1*</w:t>
      </w:r>
      <w:r w:rsidR="00D320EA">
        <w:rPr>
          <w:lang w:val="id-ID"/>
        </w:rPr>
        <w:t>, Abdurrahman</w:t>
      </w:r>
      <w:r w:rsidR="00D320EA" w:rsidRPr="00196269">
        <w:rPr>
          <w:vertAlign w:val="superscript"/>
          <w:lang w:val="id-ID"/>
        </w:rPr>
        <w:t>2</w:t>
      </w:r>
      <w:r w:rsidR="00D320EA" w:rsidRPr="00196269">
        <w:rPr>
          <w:lang w:val="id-ID"/>
        </w:rPr>
        <w:t xml:space="preserve">, </w:t>
      </w:r>
      <w:r w:rsidR="009A489F">
        <w:rPr>
          <w:lang w:val="en-US"/>
        </w:rPr>
        <w:t>and B. Setiadi</w:t>
      </w:r>
      <w:r w:rsidR="00D320EA" w:rsidRPr="00196269">
        <w:rPr>
          <w:vertAlign w:val="superscript"/>
          <w:lang w:val="id-ID"/>
        </w:rPr>
        <w:t>3</w:t>
      </w:r>
      <w:r w:rsidR="00D320EA" w:rsidRPr="00196269">
        <w:rPr>
          <w:lang w:val="id-ID"/>
        </w:rPr>
        <w:t xml:space="preserve"> </w:t>
      </w:r>
    </w:p>
    <w:p w14:paraId="2DC33A9C" w14:textId="77777777" w:rsidR="00D320EA" w:rsidRPr="00196269" w:rsidRDefault="00D320EA" w:rsidP="00D320EA">
      <w:pPr>
        <w:pStyle w:val="Authors"/>
        <w:spacing w:after="0"/>
        <w:rPr>
          <w:lang w:val="id-ID"/>
        </w:rPr>
      </w:pPr>
    </w:p>
    <w:p w14:paraId="35AC49BD" w14:textId="77777777" w:rsidR="00D320EA" w:rsidRPr="00196269" w:rsidRDefault="00D320EA" w:rsidP="00E723F5">
      <w:pPr>
        <w:pStyle w:val="Addresses"/>
        <w:spacing w:after="0"/>
        <w:rPr>
          <w:lang w:val="id-ID"/>
        </w:rPr>
      </w:pPr>
      <w:r w:rsidRPr="00196269">
        <w:rPr>
          <w:vertAlign w:val="superscript"/>
          <w:lang w:val="id-ID"/>
        </w:rPr>
        <w:t>1</w:t>
      </w:r>
      <w:r w:rsidR="007E72EB">
        <w:rPr>
          <w:vertAlign w:val="superscript"/>
          <w:lang w:val="en-US"/>
        </w:rPr>
        <w:t>,3</w:t>
      </w:r>
      <w:r w:rsidRPr="00196269">
        <w:rPr>
          <w:lang w:val="id-ID"/>
        </w:rPr>
        <w:t xml:space="preserve"> </w:t>
      </w:r>
      <w:r w:rsidR="00E723F5">
        <w:rPr>
          <w:lang w:val="en-US"/>
        </w:rPr>
        <w:t>Language</w:t>
      </w:r>
      <w:r w:rsidRPr="00196269">
        <w:rPr>
          <w:lang w:val="id-ID"/>
        </w:rPr>
        <w:t xml:space="preserve"> Education, FKIP Universitas Lampung, </w:t>
      </w:r>
      <w:r w:rsidRPr="00196269">
        <w:rPr>
          <w:lang w:val="id-ID"/>
        </w:rPr>
        <w:br/>
        <w:t>Jl. Prof. Dr. Sumantri Brojonegoro No. 1 Bandar Lampung, Lampung, Indonesia.</w:t>
      </w:r>
    </w:p>
    <w:p w14:paraId="2D95B40C" w14:textId="77777777" w:rsidR="00E723F5" w:rsidRDefault="00E723F5" w:rsidP="00D320EA">
      <w:pPr>
        <w:pStyle w:val="Addresses"/>
        <w:spacing w:after="0"/>
        <w:rPr>
          <w:vertAlign w:val="superscript"/>
          <w:lang w:val="id-ID"/>
        </w:rPr>
      </w:pPr>
    </w:p>
    <w:p w14:paraId="632908C6" w14:textId="77777777" w:rsidR="00D320EA" w:rsidRDefault="00D320EA" w:rsidP="00D320EA">
      <w:pPr>
        <w:pStyle w:val="Addresses"/>
        <w:spacing w:after="0"/>
        <w:rPr>
          <w:lang w:val="id-ID"/>
        </w:rPr>
      </w:pPr>
      <w:r w:rsidRPr="00196269">
        <w:rPr>
          <w:vertAlign w:val="superscript"/>
          <w:lang w:val="id-ID"/>
        </w:rPr>
        <w:t>2</w:t>
      </w:r>
      <w:r w:rsidRPr="00196269">
        <w:rPr>
          <w:lang w:val="id-ID"/>
        </w:rPr>
        <w:t xml:space="preserve"> </w:t>
      </w:r>
      <w:r>
        <w:rPr>
          <w:lang w:val="en-US"/>
        </w:rPr>
        <w:t>Science</w:t>
      </w:r>
      <w:r w:rsidRPr="00196269">
        <w:rPr>
          <w:lang w:val="id-ID"/>
        </w:rPr>
        <w:t xml:space="preserve"> Education, FKIP Universitas Lampung,</w:t>
      </w:r>
      <w:r w:rsidRPr="00196269">
        <w:rPr>
          <w:lang w:val="id-ID"/>
        </w:rPr>
        <w:br/>
        <w:t>Jl. Prof. Dr. Sumantri Brojonegoro No. 1 Bandar Lampung, Lampung, Indonesia.</w:t>
      </w:r>
    </w:p>
    <w:p w14:paraId="38427AA8" w14:textId="77777777" w:rsidR="00D320EA" w:rsidRPr="00196269" w:rsidRDefault="00D320EA" w:rsidP="00D320EA">
      <w:pPr>
        <w:pStyle w:val="Addresses"/>
        <w:spacing w:after="0"/>
        <w:rPr>
          <w:lang w:val="id-ID"/>
        </w:rPr>
      </w:pPr>
    </w:p>
    <w:p w14:paraId="696859FE" w14:textId="77777777" w:rsidR="00D320EA" w:rsidRPr="00196269" w:rsidRDefault="00D320EA" w:rsidP="007E72EB">
      <w:pPr>
        <w:pStyle w:val="Addresses"/>
        <w:spacing w:after="0"/>
        <w:ind w:left="0"/>
        <w:rPr>
          <w:lang w:val="id-ID"/>
        </w:rPr>
      </w:pPr>
    </w:p>
    <w:p w14:paraId="635152BE" w14:textId="77777777" w:rsidR="00D320EA" w:rsidRPr="00D320EA" w:rsidRDefault="00D320EA" w:rsidP="00D320EA">
      <w:pPr>
        <w:pStyle w:val="Abstract"/>
        <w:spacing w:after="567"/>
        <w:rPr>
          <w:rFonts w:ascii="Times New Roman" w:hAnsi="Times New Roman"/>
          <w:b/>
        </w:rPr>
      </w:pPr>
      <w:r w:rsidRPr="00196269">
        <w:t>E</w:t>
      </w:r>
      <w:r>
        <w:t>mail:</w:t>
      </w:r>
      <w:r w:rsidR="007E72EB">
        <w:t xml:space="preserve"> Abdurrahman.1968@fkip.unila.ac.id</w:t>
      </w:r>
    </w:p>
    <w:p w14:paraId="41E02B53" w14:textId="77777777" w:rsidR="00EA3F4B" w:rsidRPr="00D320EA" w:rsidRDefault="00EA3F4B" w:rsidP="00D320EA">
      <w:pPr>
        <w:pStyle w:val="Abstract"/>
        <w:spacing w:after="567"/>
        <w:rPr>
          <w:rFonts w:ascii="Times New Roman" w:hAnsi="Times New Roman"/>
          <w:lang w:val="en"/>
        </w:rPr>
      </w:pPr>
      <w:r w:rsidRPr="00CE57CF">
        <w:rPr>
          <w:rFonts w:ascii="Times New Roman" w:hAnsi="Times New Roman"/>
          <w:b/>
        </w:rPr>
        <w:t xml:space="preserve">Abstract. </w:t>
      </w:r>
      <w:r w:rsidR="00D320EA">
        <w:rPr>
          <w:rFonts w:ascii="Times New Roman" w:hAnsi="Times New Roman"/>
        </w:rPr>
        <w:t>T</w:t>
      </w:r>
      <w:r w:rsidR="00D320EA" w:rsidRPr="00D320EA">
        <w:rPr>
          <w:rFonts w:ascii="Times New Roman" w:hAnsi="Times New Roman"/>
          <w:lang w:val="en"/>
        </w:rPr>
        <w:t xml:space="preserve">he urgency of </w:t>
      </w:r>
      <w:r w:rsidR="007E72EB">
        <w:rPr>
          <w:rFonts w:ascii="Times New Roman" w:hAnsi="Times New Roman"/>
          <w:lang w:val="en"/>
        </w:rPr>
        <w:t>developing</w:t>
      </w:r>
      <w:r w:rsidR="00D320EA" w:rsidRPr="00D320EA">
        <w:rPr>
          <w:rFonts w:ascii="Times New Roman" w:hAnsi="Times New Roman"/>
          <w:lang w:val="en"/>
        </w:rPr>
        <w:t xml:space="preserve"> pedagogical content knowledge (PCK) had been investigated in many studies. This was in line with the emerging trend of STEM learning approaches recently. However, only a few studies have reported perceptions of non-STEM teacher’s perception towards their PCK that were associated with the implementation of an integrated STEM-based approach. This study was aimed to explore non STEM teacher’s PCK improvement that was related to the integrated STEM learning approach. We used </w:t>
      </w:r>
      <w:r w:rsidR="0096351F">
        <w:rPr>
          <w:rFonts w:ascii="Times New Roman" w:hAnsi="Times New Roman"/>
          <w:lang w:val="en"/>
        </w:rPr>
        <w:t>explanatory mixed method</w:t>
      </w:r>
      <w:r w:rsidR="00D320EA" w:rsidRPr="00D320EA">
        <w:rPr>
          <w:rFonts w:ascii="Times New Roman" w:hAnsi="Times New Roman"/>
          <w:lang w:val="en"/>
        </w:rPr>
        <w:t xml:space="preserve"> design to collect the data, then the data were analyzed using qualitative descriptive technique. Results indicated that teachers’ PCK improvement reached the satisfying expectation. Their PCK were increased in STEM dimension even though they were actually from non-STEM majors. However, this study only revealed that teachers' beliefs about PCK were related to the STEM approach. Further research should have reached the form of PCK actualization t</w:t>
      </w:r>
      <w:r w:rsidR="00D320EA">
        <w:rPr>
          <w:rFonts w:ascii="Times New Roman" w:hAnsi="Times New Roman"/>
          <w:lang w:val="en"/>
        </w:rPr>
        <w:t>hat can be shown by the teacher</w:t>
      </w:r>
      <w:r w:rsidRPr="00CE57CF">
        <w:rPr>
          <w:rFonts w:ascii="Times New Roman" w:hAnsi="Times New Roman"/>
        </w:rPr>
        <w:t>.</w:t>
      </w:r>
    </w:p>
    <w:p w14:paraId="4FEAE2FF"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0113344C" w14:textId="77777777" w:rsidR="00EA3F4B" w:rsidRDefault="00EA3F4B">
      <w:pPr>
        <w:pStyle w:val="BodyChar"/>
        <w:rPr>
          <w:rFonts w:ascii="Times New Roman" w:hAnsi="Times New Roman"/>
        </w:rPr>
      </w:pPr>
    </w:p>
    <w:p w14:paraId="58C9EB0D" w14:textId="3A371616" w:rsidR="009A489F" w:rsidRDefault="009A489F">
      <w:pPr>
        <w:pStyle w:val="BodyChar"/>
        <w:rPr>
          <w:rStyle w:val="tlid-translation"/>
          <w:lang w:val="en"/>
        </w:rPr>
      </w:pPr>
      <w:r w:rsidRPr="00351118">
        <w:rPr>
          <w:rStyle w:val="tlid-translation"/>
          <w:lang w:val="en"/>
        </w:rPr>
        <w:t>Teaching and learning process requires a teacher to emphasize understanding of students about the content or material being taught, the teacher must also master the concepts of effective and professional teaching methods while also demanding to master the concepts of the participant's personality.</w:t>
      </w:r>
      <w:r w:rsidR="00E36185" w:rsidRPr="00351118">
        <w:rPr>
          <w:rStyle w:val="tlid-translation"/>
          <w:lang w:val="en"/>
        </w:rPr>
        <w:t xml:space="preserve"> A teacher's knowledge of the variables described was known as pedagogical content knowledge (PCK).</w:t>
      </w:r>
      <w:r w:rsidR="004B15A2" w:rsidRPr="00351118">
        <w:rPr>
          <w:rStyle w:val="tlid-translation"/>
          <w:lang w:val="en"/>
        </w:rPr>
        <w:t xml:space="preserve"> PCK was defined as a teachers' understanding of how to transform their content knowledge into a pedagogically strong but adaptive form to the knowledge, level of understanding, and learning difficulties presented by each student varies </w:t>
      </w:r>
      <w:r w:rsidR="00655467">
        <w:rPr>
          <w:rStyle w:val="tlid-translation"/>
          <w:lang w:val="en"/>
        </w:rPr>
        <w:t xml:space="preserve">[1,2]. </w:t>
      </w:r>
      <w:r w:rsidR="00351118" w:rsidRPr="00351118">
        <w:rPr>
          <w:rStyle w:val="tlid-translation"/>
          <w:lang w:val="en"/>
        </w:rPr>
        <w:t xml:space="preserve">Despite the different definitions, </w:t>
      </w:r>
      <w:r w:rsidR="00351118">
        <w:rPr>
          <w:rStyle w:val="tlid-translation"/>
          <w:lang w:val="en"/>
        </w:rPr>
        <w:t>many research had</w:t>
      </w:r>
      <w:r w:rsidR="00351118" w:rsidRPr="00351118">
        <w:rPr>
          <w:rStyle w:val="tlid-translation"/>
          <w:lang w:val="en"/>
        </w:rPr>
        <w:t xml:space="preserve"> id</w:t>
      </w:r>
      <w:r w:rsidR="00351118">
        <w:rPr>
          <w:rStyle w:val="tlid-translation"/>
          <w:lang w:val="en"/>
        </w:rPr>
        <w:t xml:space="preserve">entified two core PCK indicators, they were </w:t>
      </w:r>
      <w:r w:rsidR="00351118" w:rsidRPr="00351118">
        <w:rPr>
          <w:rStyle w:val="tlid-translation"/>
          <w:lang w:val="en"/>
        </w:rPr>
        <w:t xml:space="preserve">knowledge about student understanding and knowledge of learning strategies </w:t>
      </w:r>
      <w:r w:rsidR="00655467">
        <w:rPr>
          <w:rStyle w:val="tlid-translation"/>
          <w:lang w:val="en"/>
        </w:rPr>
        <w:t>[3]</w:t>
      </w:r>
      <w:r w:rsidR="00351118" w:rsidRPr="00351118">
        <w:rPr>
          <w:rStyle w:val="tlid-translation"/>
          <w:lang w:val="en"/>
        </w:rPr>
        <w:t>.</w:t>
      </w:r>
      <w:r w:rsidR="00AB16FC">
        <w:rPr>
          <w:rStyle w:val="tlid-translation"/>
          <w:lang w:val="en"/>
        </w:rPr>
        <w:t xml:space="preserve"> PCK was a</w:t>
      </w:r>
      <w:r w:rsidR="00D32C5F">
        <w:rPr>
          <w:rStyle w:val="tlid-translation"/>
          <w:lang w:val="en"/>
        </w:rPr>
        <w:t>n</w:t>
      </w:r>
      <w:r w:rsidR="00AB16FC">
        <w:rPr>
          <w:rStyle w:val="tlid-translation"/>
          <w:lang w:val="en"/>
        </w:rPr>
        <w:t xml:space="preserve"> </w:t>
      </w:r>
      <w:r w:rsidR="00D32C5F">
        <w:rPr>
          <w:rStyle w:val="tlid-translation"/>
          <w:lang w:val="en"/>
        </w:rPr>
        <w:t xml:space="preserve">essential variable </w:t>
      </w:r>
      <w:r w:rsidR="00AB16FC">
        <w:rPr>
          <w:rStyle w:val="tlid-translation"/>
          <w:lang w:val="en"/>
        </w:rPr>
        <w:t>for teachers in applying teaching approaches that are in harmony with the principles underlying the ongoing education movement</w:t>
      </w:r>
      <w:r w:rsidR="00D32C5F">
        <w:rPr>
          <w:rStyle w:val="tlid-translation"/>
          <w:lang w:val="en"/>
        </w:rPr>
        <w:t>.</w:t>
      </w:r>
    </w:p>
    <w:p w14:paraId="554B2857" w14:textId="50E44F48" w:rsidR="00081FFD" w:rsidRPr="00A151DF" w:rsidRDefault="00D32C5F">
      <w:pPr>
        <w:pStyle w:val="BodyChar"/>
        <w:rPr>
          <w:lang w:val="en-US"/>
        </w:rPr>
      </w:pPr>
      <w:r>
        <w:rPr>
          <w:rStyle w:val="tlid-translation"/>
          <w:lang w:val="en"/>
        </w:rPr>
        <w:lastRenderedPageBreak/>
        <w:t xml:space="preserve">In response to </w:t>
      </w:r>
      <w:r w:rsidR="00445423">
        <w:rPr>
          <w:rStyle w:val="tlid-translation"/>
          <w:lang w:val="en"/>
        </w:rPr>
        <w:t>the challenges of 21</w:t>
      </w:r>
      <w:r w:rsidR="00445423" w:rsidRPr="00445423">
        <w:rPr>
          <w:rStyle w:val="tlid-translation"/>
          <w:vertAlign w:val="superscript"/>
          <w:lang w:val="en"/>
        </w:rPr>
        <w:t>st</w:t>
      </w:r>
      <w:r w:rsidR="00445423">
        <w:rPr>
          <w:rStyle w:val="tlid-translation"/>
          <w:lang w:val="en"/>
        </w:rPr>
        <w:t xml:space="preserve"> century learning, STEM was emerging as an approach that promises great potential for the development of nature and education</w:t>
      </w:r>
      <w:r w:rsidR="0028526A">
        <w:rPr>
          <w:rStyle w:val="tlid-translation"/>
          <w:lang w:val="en"/>
        </w:rPr>
        <w:t xml:space="preserve"> </w:t>
      </w:r>
      <w:r w:rsidR="00655467">
        <w:rPr>
          <w:rStyle w:val="tlid-translation"/>
          <w:lang w:val="en"/>
        </w:rPr>
        <w:t>[4].</w:t>
      </w:r>
      <w:r w:rsidR="00445423">
        <w:rPr>
          <w:rStyle w:val="tlid-translation"/>
          <w:lang w:val="en"/>
        </w:rPr>
        <w:t xml:space="preserve"> </w:t>
      </w:r>
      <w:r w:rsidR="008109D2">
        <w:t xml:space="preserve">The STEMinist project had previously been enacted in Australia, Indonesia and </w:t>
      </w:r>
      <w:r w:rsidR="00655467">
        <w:t xml:space="preserve">[5]. </w:t>
      </w:r>
      <w:r w:rsidR="00414383">
        <w:rPr>
          <w:rStyle w:val="tlid-translation"/>
          <w:lang w:val="en"/>
        </w:rPr>
        <w:t xml:space="preserve">In fact, research by </w:t>
      </w:r>
      <w:r w:rsidR="00655467">
        <w:rPr>
          <w:rFonts w:ascii="Times New Roman" w:hAnsi="Times New Roman"/>
          <w:szCs w:val="24"/>
        </w:rPr>
        <w:t>[6]</w:t>
      </w:r>
      <w:r w:rsidR="00414383" w:rsidRPr="00414383">
        <w:rPr>
          <w:rStyle w:val="tlid-translation"/>
          <w:sz w:val="20"/>
          <w:lang w:val="en"/>
        </w:rPr>
        <w:t xml:space="preserve"> </w:t>
      </w:r>
      <w:r w:rsidR="00414383">
        <w:rPr>
          <w:rStyle w:val="tlid-translation"/>
          <w:lang w:val="en"/>
        </w:rPr>
        <w:t>has provided some detailed work plans designed to guide all stakeholders involved in the pilot project. Th</w:t>
      </w:r>
      <w:r w:rsidR="00473C1B">
        <w:rPr>
          <w:rStyle w:val="tlid-translation"/>
          <w:lang w:val="en"/>
        </w:rPr>
        <w:t>at work wa</w:t>
      </w:r>
      <w:r w:rsidR="00414383">
        <w:rPr>
          <w:rStyle w:val="tlid-translation"/>
          <w:lang w:val="en"/>
        </w:rPr>
        <w:t>s dedicated to teachers and teaching organizations who are willing to involve students in STEM education.</w:t>
      </w:r>
      <w:r w:rsidR="00113982">
        <w:rPr>
          <w:rStyle w:val="tlid-translation"/>
          <w:lang w:val="en"/>
        </w:rPr>
        <w:t xml:space="preserve"> </w:t>
      </w:r>
      <w:r w:rsidR="00517C78">
        <w:rPr>
          <w:rStyle w:val="tlid-translation"/>
          <w:lang w:val="en"/>
        </w:rPr>
        <w:t xml:space="preserve">STEM was not only an important dimension for student’s learning </w:t>
      </w:r>
      <w:r w:rsidR="00655467" w:rsidRPr="00655467">
        <w:rPr>
          <w:rStyle w:val="tlid-translation"/>
          <w:lang w:val="en"/>
        </w:rPr>
        <w:t>[7,</w:t>
      </w:r>
      <w:r w:rsidR="00655467">
        <w:rPr>
          <w:rStyle w:val="tlid-translation"/>
          <w:lang w:val="en"/>
        </w:rPr>
        <w:t xml:space="preserve"> </w:t>
      </w:r>
      <w:r w:rsidR="00655467" w:rsidRPr="00655467">
        <w:rPr>
          <w:rStyle w:val="tlid-translation"/>
          <w:lang w:val="en"/>
        </w:rPr>
        <w:t>8],</w:t>
      </w:r>
      <w:r w:rsidR="00517C78" w:rsidRPr="00655467">
        <w:rPr>
          <w:rStyle w:val="tlid-translation"/>
          <w:sz w:val="24"/>
          <w:lang w:val="en"/>
        </w:rPr>
        <w:t xml:space="preserve"> </w:t>
      </w:r>
      <w:r w:rsidR="00517C78">
        <w:rPr>
          <w:rStyle w:val="tlid-translation"/>
          <w:lang w:val="en"/>
        </w:rPr>
        <w:t>but also important for the development of teacher PCK. Teachers must develop their PCK based on the latest trend issues</w:t>
      </w:r>
      <w:r w:rsidR="00E106D0">
        <w:rPr>
          <w:rStyle w:val="tlid-translation"/>
          <w:lang w:val="en"/>
        </w:rPr>
        <w:t xml:space="preserve">. </w:t>
      </w:r>
      <w:r w:rsidR="00655467">
        <w:rPr>
          <w:rStyle w:val="tlid-translation"/>
          <w:lang w:val="en"/>
        </w:rPr>
        <w:t xml:space="preserve">Research of </w:t>
      </w:r>
      <w:r w:rsidR="00655467">
        <w:rPr>
          <w:rFonts w:ascii="Times New Roman" w:hAnsi="Times New Roman"/>
          <w:szCs w:val="24"/>
        </w:rPr>
        <w:t>[9]</w:t>
      </w:r>
      <w:r w:rsidR="00E106D0">
        <w:rPr>
          <w:rFonts w:ascii="Times New Roman" w:hAnsi="Times New Roman"/>
          <w:szCs w:val="24"/>
        </w:rPr>
        <w:t xml:space="preserve"> </w:t>
      </w:r>
      <w:r w:rsidR="00E106D0" w:rsidRPr="00E106D0">
        <w:rPr>
          <w:rFonts w:ascii="Times New Roman" w:hAnsi="Times New Roman"/>
          <w:szCs w:val="24"/>
        </w:rPr>
        <w:t xml:space="preserve">developed and tested </w:t>
      </w:r>
      <w:r w:rsidR="00E106D0">
        <w:rPr>
          <w:rFonts w:ascii="Times New Roman" w:hAnsi="Times New Roman"/>
          <w:szCs w:val="24"/>
        </w:rPr>
        <w:t xml:space="preserve">their own </w:t>
      </w:r>
      <w:r w:rsidR="00E106D0" w:rsidRPr="00E106D0">
        <w:rPr>
          <w:rFonts w:ascii="Times New Roman" w:hAnsi="Times New Roman"/>
          <w:szCs w:val="24"/>
        </w:rPr>
        <w:t>strategies for assessing the pedagogical content knowledge (PCK) of novice and experienced STEM teachers</w:t>
      </w:r>
      <w:r w:rsidR="00E106D0">
        <w:rPr>
          <w:rFonts w:ascii="Times New Roman" w:hAnsi="Times New Roman"/>
          <w:szCs w:val="24"/>
        </w:rPr>
        <w:t xml:space="preserve">. </w:t>
      </w:r>
      <w:r w:rsidR="001C15C5">
        <w:rPr>
          <w:rStyle w:val="tlid-translation"/>
          <w:lang w:val="en"/>
        </w:rPr>
        <w:t xml:space="preserve">Many studies had widely identified adaptive teaching in STEM that leads to the development of teacher PCK </w:t>
      </w:r>
      <w:r w:rsidR="00655467">
        <w:rPr>
          <w:rStyle w:val="tlid-translation"/>
          <w:lang w:val="en"/>
        </w:rPr>
        <w:t>[10, 11,12]</w:t>
      </w:r>
      <w:r w:rsidR="001C15C5">
        <w:rPr>
          <w:rFonts w:ascii="Times New Roman" w:hAnsi="Times New Roman"/>
          <w:sz w:val="24"/>
          <w:szCs w:val="24"/>
        </w:rPr>
        <w:t xml:space="preserve">, </w:t>
      </w:r>
      <w:r w:rsidR="001C15C5">
        <w:rPr>
          <w:rStyle w:val="tlid-translation"/>
          <w:lang w:val="en"/>
        </w:rPr>
        <w:t>however, there has been no research that reveals about PCK related to the experience of STEM teachers with non-STEM disciplines.</w:t>
      </w:r>
      <w:r w:rsidR="0047386D">
        <w:rPr>
          <w:rStyle w:val="tlid-translation"/>
          <w:lang w:val="en"/>
        </w:rPr>
        <w:t xml:space="preserve"> </w:t>
      </w:r>
      <w:r w:rsidR="0047386D" w:rsidRPr="0047386D">
        <w:rPr>
          <w:lang w:val="en"/>
        </w:rPr>
        <w:t>Although some have identified STE</w:t>
      </w:r>
      <w:r w:rsidR="0047386D">
        <w:rPr>
          <w:lang w:val="en"/>
        </w:rPr>
        <w:t>M experiences by non-STEM major</w:t>
      </w:r>
      <w:r w:rsidR="0047386D" w:rsidRPr="0047386D">
        <w:rPr>
          <w:lang w:val="en"/>
        </w:rPr>
        <w:t xml:space="preserve"> teachers</w:t>
      </w:r>
      <w:r w:rsidR="001B47E2">
        <w:rPr>
          <w:lang w:val="en"/>
        </w:rPr>
        <w:t xml:space="preserve"> </w:t>
      </w:r>
      <w:r w:rsidR="00655467">
        <w:rPr>
          <w:lang w:val="en"/>
        </w:rPr>
        <w:t>[13],</w:t>
      </w:r>
      <w:r w:rsidR="0047386D" w:rsidRPr="0047386D">
        <w:rPr>
          <w:lang w:val="en"/>
        </w:rPr>
        <w:t xml:space="preserve"> the research did not lead to the development of the teacher's PCK.</w:t>
      </w:r>
      <w:r w:rsidR="00A151DF">
        <w:rPr>
          <w:lang w:val="en"/>
        </w:rPr>
        <w:t xml:space="preserve"> </w:t>
      </w:r>
      <w:r w:rsidR="00A151DF">
        <w:rPr>
          <w:rStyle w:val="tlid-translation"/>
          <w:lang w:val="en"/>
        </w:rPr>
        <w:t>Therefore, researchers are interested in exploring the non-STEM teacher PCK that exists in STEM practice, using not a single tool but several methods.</w:t>
      </w:r>
    </w:p>
    <w:p w14:paraId="3F577602" w14:textId="77777777" w:rsidR="00EA3F4B" w:rsidRPr="00CE57CF" w:rsidRDefault="007D3184">
      <w:pPr>
        <w:pStyle w:val="section"/>
        <w:rPr>
          <w:rFonts w:ascii="Times New Roman" w:hAnsi="Times New Roman"/>
        </w:rPr>
      </w:pPr>
      <w:r>
        <w:rPr>
          <w:rFonts w:ascii="Times New Roman" w:hAnsi="Times New Roman"/>
        </w:rPr>
        <w:t>Method</w:t>
      </w:r>
    </w:p>
    <w:p w14:paraId="195713DB" w14:textId="37302445" w:rsidR="00AC2EBD" w:rsidRDefault="00AC2EBD" w:rsidP="00AC2EBD">
      <w:pPr>
        <w:jc w:val="both"/>
        <w:rPr>
          <w:rFonts w:ascii="Times New Roman" w:hAnsi="Times New Roman"/>
        </w:rPr>
      </w:pPr>
      <w:r w:rsidRPr="00A839C7">
        <w:rPr>
          <w:rFonts w:ascii="Times New Roman" w:hAnsi="Times New Roman"/>
        </w:rPr>
        <w:t xml:space="preserve">The design of this study </w:t>
      </w:r>
      <w:r w:rsidRPr="00A839C7">
        <w:rPr>
          <w:rFonts w:ascii="Times New Roman" w:hAnsi="Times New Roman"/>
          <w:lang w:val="id-ID"/>
        </w:rPr>
        <w:t>wa</w:t>
      </w:r>
      <w:r w:rsidRPr="00A839C7">
        <w:rPr>
          <w:rFonts w:ascii="Times New Roman" w:hAnsi="Times New Roman"/>
        </w:rPr>
        <w:t>s a</w:t>
      </w:r>
      <w:r>
        <w:rPr>
          <w:rFonts w:ascii="Times New Roman" w:hAnsi="Times New Roman"/>
        </w:rPr>
        <w:t>n</w:t>
      </w:r>
      <w:r w:rsidRPr="00A839C7">
        <w:rPr>
          <w:rFonts w:ascii="Times New Roman" w:hAnsi="Times New Roman"/>
        </w:rPr>
        <w:t xml:space="preserve"> </w:t>
      </w:r>
      <w:r>
        <w:rPr>
          <w:rFonts w:ascii="Times New Roman" w:hAnsi="Times New Roman"/>
          <w:lang w:val="en"/>
        </w:rPr>
        <w:t>explanatory mixed method</w:t>
      </w:r>
      <w:r w:rsidRPr="00D320EA">
        <w:rPr>
          <w:rFonts w:ascii="Times New Roman" w:hAnsi="Times New Roman"/>
          <w:lang w:val="en"/>
        </w:rPr>
        <w:t xml:space="preserve"> design</w:t>
      </w:r>
      <w:r w:rsidRPr="00A839C7">
        <w:rPr>
          <w:rFonts w:ascii="Times New Roman" w:hAnsi="Times New Roman"/>
        </w:rPr>
        <w:t xml:space="preserve"> </w:t>
      </w:r>
      <w:r>
        <w:rPr>
          <w:rFonts w:ascii="Times New Roman" w:hAnsi="Times New Roman"/>
        </w:rPr>
        <w:t>with a survey and depth interview approach</w:t>
      </w:r>
      <w:r w:rsidRPr="00A839C7">
        <w:rPr>
          <w:rFonts w:ascii="Times New Roman" w:hAnsi="Times New Roman"/>
        </w:rPr>
        <w:t>.</w:t>
      </w:r>
      <w:r>
        <w:rPr>
          <w:rFonts w:ascii="Times New Roman" w:hAnsi="Times New Roman"/>
        </w:rPr>
        <w:t xml:space="preserve"> We used</w:t>
      </w:r>
      <w:r w:rsidRPr="00A839C7">
        <w:rPr>
          <w:rFonts w:ascii="Times New Roman" w:hAnsi="Times New Roman"/>
          <w:lang w:val="id-ID"/>
        </w:rPr>
        <w:t xml:space="preserve"> </w:t>
      </w:r>
      <w:r>
        <w:rPr>
          <w:rFonts w:ascii="Times New Roman" w:hAnsi="Times New Roman"/>
          <w:lang w:val="en-US"/>
        </w:rPr>
        <w:t xml:space="preserve">questionnaire of PCK improvement and interview protocol. </w:t>
      </w:r>
      <w:r>
        <w:rPr>
          <w:rFonts w:ascii="Times New Roman" w:hAnsi="Times New Roman"/>
          <w:lang w:val="id-ID"/>
        </w:rPr>
        <w:t>W</w:t>
      </w:r>
      <w:r w:rsidRPr="00ED6352">
        <w:rPr>
          <w:rFonts w:ascii="Times New Roman" w:hAnsi="Times New Roman"/>
        </w:rPr>
        <w:t xml:space="preserve">e used web-based </w:t>
      </w:r>
      <w:r w:rsidRPr="00E94110">
        <w:rPr>
          <w:rFonts w:ascii="Times New Roman" w:hAnsi="Times New Roman"/>
        </w:rPr>
        <w:t>surveys</w:t>
      </w:r>
      <w:r w:rsidRPr="00E94110">
        <w:rPr>
          <w:rFonts w:ascii="Times New Roman" w:hAnsi="Times New Roman"/>
          <w:lang w:eastAsia="id-ID"/>
        </w:rPr>
        <w:t xml:space="preserve"> </w:t>
      </w:r>
      <w:r w:rsidR="00655467">
        <w:rPr>
          <w:rFonts w:ascii="Times New Roman" w:hAnsi="Times New Roman"/>
          <w:lang w:val="en-US" w:eastAsia="id-ID"/>
        </w:rPr>
        <w:t>[14]</w:t>
      </w:r>
      <w:r w:rsidRPr="00E94110">
        <w:rPr>
          <w:rFonts w:ascii="Times New Roman" w:hAnsi="Times New Roman"/>
          <w:lang w:eastAsia="id-ID"/>
        </w:rPr>
        <w:t xml:space="preserve"> </w:t>
      </w:r>
      <w:r w:rsidRPr="00E94110">
        <w:rPr>
          <w:rFonts w:ascii="Times New Roman" w:hAnsi="Times New Roman"/>
        </w:rPr>
        <w:t>with a multidimensional scale to desribe teacher and practitioner perceptions about STEM education</w:t>
      </w:r>
      <w:r>
        <w:rPr>
          <w:rFonts w:ascii="Times New Roman" w:hAnsi="Times New Roman"/>
        </w:rPr>
        <w:t xml:space="preserve"> and careers </w:t>
      </w:r>
      <w:r w:rsidRPr="00655467">
        <w:rPr>
          <w:rFonts w:ascii="Times New Roman" w:hAnsi="Times New Roman"/>
        </w:rPr>
        <w:t xml:space="preserve">dimension </w:t>
      </w:r>
      <w:r w:rsidR="00655467" w:rsidRPr="00655467">
        <w:rPr>
          <w:rFonts w:ascii="Times New Roman" w:hAnsi="Times New Roman"/>
        </w:rPr>
        <w:t>[15, 16, 17, 18</w:t>
      </w:r>
      <w:r w:rsidRPr="00655467">
        <w:rPr>
          <w:rFonts w:ascii="Times New Roman" w:hAnsi="Times New Roman"/>
        </w:rPr>
        <w:t>].</w:t>
      </w:r>
      <w:r w:rsidRPr="00ED6352">
        <w:rPr>
          <w:rFonts w:ascii="Times New Roman" w:hAnsi="Times New Roman"/>
        </w:rPr>
        <w:t xml:space="preserve"> </w:t>
      </w:r>
      <w:r w:rsidR="00C1797A">
        <w:rPr>
          <w:rFonts w:ascii="Times New Roman" w:hAnsi="Times New Roman"/>
        </w:rPr>
        <w:t xml:space="preserve">The data were analysed using qualitative descriptive technique. </w:t>
      </w:r>
      <w:r w:rsidRPr="00ED6352">
        <w:rPr>
          <w:rFonts w:ascii="Times New Roman" w:hAnsi="Times New Roman"/>
        </w:rPr>
        <w:t xml:space="preserve">The survey instrument consisted of </w:t>
      </w:r>
      <w:r w:rsidR="00C1797A">
        <w:rPr>
          <w:rFonts w:ascii="Times New Roman" w:hAnsi="Times New Roman"/>
        </w:rPr>
        <w:t>8</w:t>
      </w:r>
      <w:r w:rsidRPr="00ED6352">
        <w:rPr>
          <w:rFonts w:ascii="Times New Roman" w:hAnsi="Times New Roman"/>
        </w:rPr>
        <w:t xml:space="preserve"> statements with the type of response that were strongly agree, agree, disagree, and disagree. The survey respondents were </w:t>
      </w:r>
      <w:r w:rsidR="00C1797A">
        <w:rPr>
          <w:rFonts w:ascii="Times New Roman" w:hAnsi="Times New Roman"/>
        </w:rPr>
        <w:t>163</w:t>
      </w:r>
      <w:r w:rsidRPr="00ED6352">
        <w:rPr>
          <w:rFonts w:ascii="Times New Roman" w:hAnsi="Times New Roman"/>
        </w:rPr>
        <w:t xml:space="preserve"> professional</w:t>
      </w:r>
      <w:r w:rsidR="00C1797A">
        <w:rPr>
          <w:rFonts w:ascii="Times New Roman" w:hAnsi="Times New Roman"/>
        </w:rPr>
        <w:t xml:space="preserve"> non-STEM major</w:t>
      </w:r>
      <w:r w:rsidRPr="00ED6352">
        <w:rPr>
          <w:rFonts w:ascii="Times New Roman" w:hAnsi="Times New Roman"/>
        </w:rPr>
        <w:t xml:space="preserve"> teachers </w:t>
      </w:r>
      <w:r w:rsidRPr="00A839C7">
        <w:rPr>
          <w:rFonts w:ascii="Times New Roman" w:hAnsi="Times New Roman"/>
        </w:rPr>
        <w:t>in Lampung, Indonesia</w:t>
      </w:r>
      <w:r w:rsidRPr="00ED6352">
        <w:rPr>
          <w:rFonts w:ascii="Times New Roman" w:hAnsi="Times New Roman"/>
        </w:rPr>
        <w:t xml:space="preserve"> with S-1 and S-2 educational backgrounds from different science disciplines</w:t>
      </w:r>
      <w:r w:rsidR="0028526A">
        <w:rPr>
          <w:rFonts w:ascii="Times New Roman" w:hAnsi="Times New Roman"/>
        </w:rPr>
        <w:t>. The survey and interview carried out after finishing their engagement in STEM approach workshop and its implementation during two month</w:t>
      </w:r>
      <w:r w:rsidRPr="00ED6352">
        <w:rPr>
          <w:rFonts w:ascii="Times New Roman" w:hAnsi="Times New Roman"/>
        </w:rPr>
        <w:t xml:space="preserve">. </w:t>
      </w:r>
      <w:r w:rsidR="00C1797A" w:rsidRPr="00C1797A">
        <w:rPr>
          <w:rFonts w:ascii="Times New Roman" w:hAnsi="Times New Roman"/>
          <w:lang w:val="en"/>
        </w:rPr>
        <w:t xml:space="preserve">Our </w:t>
      </w:r>
      <w:r w:rsidR="00C1797A">
        <w:rPr>
          <w:rFonts w:ascii="Times New Roman" w:hAnsi="Times New Roman"/>
          <w:lang w:val="en"/>
        </w:rPr>
        <w:t>samples</w:t>
      </w:r>
      <w:r w:rsidR="00C1797A" w:rsidRPr="00C1797A">
        <w:rPr>
          <w:rFonts w:ascii="Times New Roman" w:hAnsi="Times New Roman"/>
          <w:lang w:val="en"/>
        </w:rPr>
        <w:t xml:space="preserve"> come from the fields of Economics, English, Sociology, Citizenship, Geography, Religion, Sports, History, Lampung Language, Cultural Arts, Lampung Language, Indonesian Language, Music and Entrepreneurship.</w:t>
      </w:r>
      <w:r w:rsidR="00C1797A" w:rsidRPr="00C1797A">
        <w:rPr>
          <w:rFonts w:ascii="Times New Roman" w:hAnsi="Times New Roman"/>
        </w:rPr>
        <w:t xml:space="preserve"> </w:t>
      </w:r>
      <w:r w:rsidR="00C1797A">
        <w:rPr>
          <w:rFonts w:ascii="Times New Roman" w:hAnsi="Times New Roman"/>
        </w:rPr>
        <w:t>The respondents were detailed in Figure 1 and Figure 2.</w:t>
      </w:r>
    </w:p>
    <w:p w14:paraId="3CA165F7" w14:textId="77777777" w:rsidR="00C1797A" w:rsidRDefault="00C1797A" w:rsidP="00AC2EBD">
      <w:pPr>
        <w:jc w:val="both"/>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363"/>
        <w:gridCol w:w="54"/>
      </w:tblGrid>
      <w:tr w:rsidR="00C1797A" w:rsidRPr="00CE57CF" w14:paraId="00C483CD" w14:textId="77777777" w:rsidTr="00C1797A">
        <w:trPr>
          <w:gridAfter w:val="1"/>
          <w:wAfter w:w="54" w:type="dxa"/>
          <w:jc w:val="center"/>
        </w:trPr>
        <w:tc>
          <w:tcPr>
            <w:tcW w:w="6363" w:type="dxa"/>
            <w:shd w:val="clear" w:color="auto" w:fill="auto"/>
          </w:tcPr>
          <w:p w14:paraId="16D1916B" w14:textId="77777777" w:rsidR="00C1797A" w:rsidRPr="00CA0D99" w:rsidRDefault="00C1797A" w:rsidP="00C63842">
            <w:pPr>
              <w:pStyle w:val="BodyChar"/>
              <w:jc w:val="center"/>
              <w:rPr>
                <w:rFonts w:ascii="Times New Roman" w:hAnsi="Times New Roman"/>
              </w:rPr>
            </w:pPr>
            <w:r w:rsidRPr="00CA0D99">
              <w:rPr>
                <w:rFonts w:ascii="Times New Roman" w:hAnsi="Times New Roman"/>
                <w:noProof/>
                <w:lang w:val="en-US"/>
              </w:rPr>
              <w:drawing>
                <wp:inline distT="0" distB="0" distL="0" distR="0" wp14:anchorId="21DDDEAE" wp14:editId="57B4784D">
                  <wp:extent cx="3133725" cy="1728470"/>
                  <wp:effectExtent l="0" t="0" r="952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C1797A" w:rsidRPr="00CE57CF" w14:paraId="5750FC28" w14:textId="77777777" w:rsidTr="00C1797A">
        <w:trPr>
          <w:jc w:val="center"/>
        </w:trPr>
        <w:tc>
          <w:tcPr>
            <w:tcW w:w="6417" w:type="dxa"/>
            <w:gridSpan w:val="2"/>
            <w:shd w:val="clear" w:color="auto" w:fill="auto"/>
          </w:tcPr>
          <w:p w14:paraId="0E00FF5B" w14:textId="77777777" w:rsidR="00C1797A" w:rsidRPr="00CA0D99" w:rsidRDefault="00C53234" w:rsidP="00C1797A">
            <w:pPr>
              <w:pStyle w:val="FigureCaption"/>
              <w:spacing w:before="120"/>
              <w:rPr>
                <w:rFonts w:ascii="Times New Roman" w:hAnsi="Times New Roman"/>
              </w:rPr>
            </w:pPr>
            <w:r w:rsidRPr="00CA0D99">
              <w:rPr>
                <w:rFonts w:ascii="Times New Roman" w:hAnsi="Times New Roman"/>
                <w:b/>
              </w:rPr>
              <w:t>Figure 1</w:t>
            </w:r>
            <w:r w:rsidR="00C1797A" w:rsidRPr="00CA0D99">
              <w:rPr>
                <w:rFonts w:ascii="Times New Roman" w:hAnsi="Times New Roman"/>
                <w:b/>
              </w:rPr>
              <w:t xml:space="preserve">. </w:t>
            </w:r>
            <w:r w:rsidR="00C1797A" w:rsidRPr="00CA0D99">
              <w:rPr>
                <w:rFonts w:ascii="Times New Roman" w:hAnsi="Times New Roman"/>
              </w:rPr>
              <w:t xml:space="preserve">Respondent </w:t>
            </w:r>
            <w:r w:rsidR="00CA0D99" w:rsidRPr="00CA0D99">
              <w:rPr>
                <w:rFonts w:ascii="Times New Roman" w:hAnsi="Times New Roman"/>
              </w:rPr>
              <w:t>based on gender</w:t>
            </w:r>
          </w:p>
        </w:tc>
      </w:tr>
    </w:tbl>
    <w:p w14:paraId="58E6756A" w14:textId="77777777" w:rsidR="00C1797A" w:rsidRDefault="00C1797A" w:rsidP="00AC2EBD">
      <w:pPr>
        <w:jc w:val="both"/>
        <w:rPr>
          <w:rFonts w:ascii="Times New Roman" w:hAnsi="Times New Roman"/>
        </w:rPr>
      </w:pPr>
    </w:p>
    <w:p w14:paraId="1C3354CD" w14:textId="77777777" w:rsidR="00C1797A" w:rsidRDefault="00C1797A" w:rsidP="00AC2EBD">
      <w:pPr>
        <w:jc w:val="both"/>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636"/>
        <w:gridCol w:w="54"/>
      </w:tblGrid>
      <w:tr w:rsidR="00C53234" w:rsidRPr="00CE57CF" w14:paraId="24D8E488" w14:textId="77777777" w:rsidTr="00C53234">
        <w:trPr>
          <w:gridAfter w:val="1"/>
          <w:wAfter w:w="54" w:type="dxa"/>
          <w:jc w:val="center"/>
        </w:trPr>
        <w:tc>
          <w:tcPr>
            <w:tcW w:w="6363" w:type="dxa"/>
            <w:shd w:val="clear" w:color="auto" w:fill="auto"/>
          </w:tcPr>
          <w:p w14:paraId="78490886" w14:textId="77777777" w:rsidR="00C53234" w:rsidRPr="00CE57CF" w:rsidRDefault="00C53234" w:rsidP="00C63842">
            <w:pPr>
              <w:pStyle w:val="BodyChar"/>
              <w:jc w:val="center"/>
              <w:rPr>
                <w:rFonts w:ascii="Times New Roman" w:hAnsi="Times New Roman"/>
              </w:rPr>
            </w:pPr>
            <w:r>
              <w:rPr>
                <w:noProof/>
                <w:lang w:val="en-US"/>
              </w:rPr>
              <w:lastRenderedPageBreak/>
              <w:drawing>
                <wp:inline distT="0" distB="0" distL="0" distR="0" wp14:anchorId="4177F990" wp14:editId="32ADF01E">
                  <wp:extent cx="4076700" cy="21907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53234" w:rsidRPr="00CE57CF" w14:paraId="0E254599" w14:textId="77777777" w:rsidTr="00C63842">
        <w:trPr>
          <w:jc w:val="center"/>
        </w:trPr>
        <w:tc>
          <w:tcPr>
            <w:tcW w:w="6417" w:type="dxa"/>
            <w:gridSpan w:val="2"/>
            <w:shd w:val="clear" w:color="auto" w:fill="auto"/>
          </w:tcPr>
          <w:p w14:paraId="2FC405F5" w14:textId="77777777" w:rsidR="00C53234" w:rsidRPr="00CE57CF" w:rsidRDefault="00C53234" w:rsidP="00C53234">
            <w:pPr>
              <w:pStyle w:val="FigureCaption"/>
              <w:spacing w:before="120"/>
              <w:rPr>
                <w:rFonts w:ascii="Times New Roman" w:hAnsi="Times New Roman"/>
              </w:rPr>
            </w:pPr>
            <w:r>
              <w:rPr>
                <w:rFonts w:ascii="Times New Roman" w:hAnsi="Times New Roman"/>
                <w:b/>
              </w:rPr>
              <w:t>Figure 2</w:t>
            </w:r>
            <w:r w:rsidRPr="00CE57CF">
              <w:rPr>
                <w:rFonts w:ascii="Times New Roman" w:hAnsi="Times New Roman"/>
                <w:b/>
              </w:rPr>
              <w:t xml:space="preserve">. </w:t>
            </w:r>
            <w:r>
              <w:rPr>
                <w:rFonts w:ascii="Times New Roman" w:hAnsi="Times New Roman"/>
              </w:rPr>
              <w:t xml:space="preserve">Percentage of </w:t>
            </w:r>
            <w:r w:rsidR="00CA0D99">
              <w:rPr>
                <w:rFonts w:ascii="Times New Roman" w:hAnsi="Times New Roman"/>
              </w:rPr>
              <w:t>teacher’s teaching experience</w:t>
            </w:r>
          </w:p>
        </w:tc>
      </w:tr>
    </w:tbl>
    <w:p w14:paraId="46EBBDE5" w14:textId="77777777" w:rsidR="00C1797A" w:rsidRPr="00766068" w:rsidRDefault="00C1797A" w:rsidP="00AC2EBD">
      <w:pPr>
        <w:jc w:val="both"/>
        <w:rPr>
          <w:rFonts w:ascii="Times New Roman" w:hAnsi="Times New Roman"/>
          <w:lang w:val="id-ID"/>
        </w:rPr>
      </w:pPr>
    </w:p>
    <w:p w14:paraId="5CE0E6B0" w14:textId="77777777" w:rsidR="00EA3F4B" w:rsidRPr="00CE57CF" w:rsidRDefault="007D3184">
      <w:pPr>
        <w:pStyle w:val="section"/>
        <w:rPr>
          <w:rFonts w:ascii="Times New Roman" w:hAnsi="Times New Roman"/>
        </w:rPr>
      </w:pPr>
      <w:r>
        <w:rPr>
          <w:rFonts w:ascii="Times New Roman" w:hAnsi="Times New Roman"/>
        </w:rPr>
        <w:t>Result and discussion</w:t>
      </w:r>
    </w:p>
    <w:p w14:paraId="3AFEC860" w14:textId="77777777" w:rsidR="003E10C5" w:rsidRDefault="00C53234" w:rsidP="005A5127">
      <w:pPr>
        <w:pStyle w:val="BodyIndent"/>
        <w:rPr>
          <w:lang w:val="en"/>
        </w:rPr>
      </w:pPr>
      <w:r>
        <w:rPr>
          <w:rStyle w:val="tlid-translation"/>
          <w:lang w:val="en"/>
        </w:rPr>
        <w:t>The results of the teacher's self-assessment test on improving PCK related to their knowledge and experience applying STEM are discussed in eight observable aspect.</w:t>
      </w:r>
      <w:r w:rsidR="003E10C5">
        <w:rPr>
          <w:rStyle w:val="tlid-translation"/>
          <w:lang w:val="en"/>
        </w:rPr>
        <w:t xml:space="preserve"> T</w:t>
      </w:r>
      <w:r w:rsidR="003E10C5">
        <w:rPr>
          <w:lang w:val="en"/>
        </w:rPr>
        <w:t>he</w:t>
      </w:r>
      <w:r w:rsidR="003E10C5" w:rsidRPr="003E10C5">
        <w:rPr>
          <w:lang w:val="en"/>
        </w:rPr>
        <w:t xml:space="preserve"> first aspect</w:t>
      </w:r>
      <w:r w:rsidR="003E10C5">
        <w:rPr>
          <w:lang w:val="en"/>
        </w:rPr>
        <w:t xml:space="preserve"> was represented </w:t>
      </w:r>
      <w:r w:rsidR="003E10C5" w:rsidRPr="003E10C5">
        <w:rPr>
          <w:lang w:val="en"/>
        </w:rPr>
        <w:t>the teacher's knowledge of STEM-integ</w:t>
      </w:r>
      <w:r w:rsidR="003E10C5">
        <w:rPr>
          <w:lang w:val="en"/>
        </w:rPr>
        <w:t>rated learning strategies that we</w:t>
      </w:r>
      <w:r w:rsidR="003E10C5" w:rsidRPr="003E10C5">
        <w:rPr>
          <w:lang w:val="en"/>
        </w:rPr>
        <w:t>re designed to obtain effective learning</w:t>
      </w:r>
      <w:r w:rsidR="003E10C5">
        <w:rPr>
          <w:lang w:val="en"/>
        </w:rPr>
        <w:t xml:space="preserve">. The results </w:t>
      </w:r>
      <w:r w:rsidR="003E10C5" w:rsidRPr="003E10C5">
        <w:rPr>
          <w:lang w:val="en"/>
        </w:rPr>
        <w:t>was presented in Figure 3.</w:t>
      </w:r>
    </w:p>
    <w:p w14:paraId="5B59EDEE" w14:textId="77777777" w:rsidR="003E10C5" w:rsidRDefault="003E10C5" w:rsidP="005A5127">
      <w:pPr>
        <w:pStyle w:val="BodyIndent"/>
        <w:rPr>
          <w:lang w:val="e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363"/>
        <w:gridCol w:w="54"/>
      </w:tblGrid>
      <w:tr w:rsidR="003E10C5" w:rsidRPr="00CE57CF" w14:paraId="20A21C1C" w14:textId="77777777" w:rsidTr="00C63842">
        <w:trPr>
          <w:gridAfter w:val="1"/>
          <w:wAfter w:w="54" w:type="dxa"/>
          <w:jc w:val="center"/>
        </w:trPr>
        <w:tc>
          <w:tcPr>
            <w:tcW w:w="6363" w:type="dxa"/>
            <w:shd w:val="clear" w:color="auto" w:fill="auto"/>
          </w:tcPr>
          <w:p w14:paraId="2409A23F" w14:textId="77777777" w:rsidR="003E10C5" w:rsidRPr="00CE57CF" w:rsidRDefault="003E10C5" w:rsidP="00C63842">
            <w:pPr>
              <w:pStyle w:val="BodyChar"/>
              <w:jc w:val="center"/>
              <w:rPr>
                <w:rFonts w:ascii="Times New Roman" w:hAnsi="Times New Roman"/>
              </w:rPr>
            </w:pPr>
            <w:r>
              <w:rPr>
                <w:noProof/>
                <w:lang w:val="en-US"/>
              </w:rPr>
              <w:drawing>
                <wp:inline distT="0" distB="0" distL="0" distR="0" wp14:anchorId="55E16A77" wp14:editId="43BE4094">
                  <wp:extent cx="3067050" cy="19907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E10C5" w:rsidRPr="00CE57CF" w14:paraId="2965237D" w14:textId="77777777" w:rsidTr="00C63842">
        <w:trPr>
          <w:jc w:val="center"/>
        </w:trPr>
        <w:tc>
          <w:tcPr>
            <w:tcW w:w="6417" w:type="dxa"/>
            <w:gridSpan w:val="2"/>
            <w:shd w:val="clear" w:color="auto" w:fill="auto"/>
          </w:tcPr>
          <w:p w14:paraId="061D341E" w14:textId="77777777" w:rsidR="003E10C5" w:rsidRPr="00CE57CF" w:rsidRDefault="003E10C5" w:rsidP="00CA0D99">
            <w:pPr>
              <w:pStyle w:val="FigureCaption"/>
              <w:spacing w:before="120"/>
              <w:rPr>
                <w:rFonts w:ascii="Times New Roman" w:hAnsi="Times New Roman"/>
              </w:rPr>
            </w:pPr>
            <w:r>
              <w:rPr>
                <w:rFonts w:ascii="Times New Roman" w:hAnsi="Times New Roman"/>
                <w:b/>
              </w:rPr>
              <w:t>Figure 3</w:t>
            </w:r>
            <w:r w:rsidRPr="00CE57CF">
              <w:rPr>
                <w:rFonts w:ascii="Times New Roman" w:hAnsi="Times New Roman"/>
                <w:b/>
              </w:rPr>
              <w:t xml:space="preserve">. </w:t>
            </w:r>
            <w:r w:rsidR="00CA0D99">
              <w:rPr>
                <w:rFonts w:ascii="Times New Roman" w:hAnsi="Times New Roman"/>
              </w:rPr>
              <w:t xml:space="preserve">Improvement of </w:t>
            </w:r>
            <w:r w:rsidR="00CA0D99" w:rsidRPr="003E10C5">
              <w:rPr>
                <w:lang w:val="en"/>
              </w:rPr>
              <w:t>teacher's knowledge of STEM-integ</w:t>
            </w:r>
            <w:r w:rsidR="00CA0D99">
              <w:rPr>
                <w:lang w:val="en"/>
              </w:rPr>
              <w:t>rated learning strategies</w:t>
            </w:r>
          </w:p>
        </w:tc>
      </w:tr>
    </w:tbl>
    <w:p w14:paraId="280F3BEB" w14:textId="77777777" w:rsidR="003E10C5" w:rsidRDefault="003E10C5" w:rsidP="005A5127">
      <w:pPr>
        <w:pStyle w:val="BodyIndent"/>
        <w:rPr>
          <w:lang w:val="en"/>
        </w:rPr>
      </w:pPr>
    </w:p>
    <w:p w14:paraId="6B7A611D" w14:textId="77777777" w:rsidR="003E10C5" w:rsidRDefault="002F1477" w:rsidP="005A5127">
      <w:pPr>
        <w:pStyle w:val="BodyIndent"/>
        <w:rPr>
          <w:lang w:val="en"/>
        </w:rPr>
      </w:pPr>
      <w:r>
        <w:rPr>
          <w:rStyle w:val="tlid-translation"/>
          <w:lang w:val="en"/>
        </w:rPr>
        <w:t>T</w:t>
      </w:r>
      <w:r>
        <w:rPr>
          <w:lang w:val="en"/>
        </w:rPr>
        <w:t>he</w:t>
      </w:r>
      <w:r w:rsidRPr="003E10C5">
        <w:rPr>
          <w:lang w:val="en"/>
        </w:rPr>
        <w:t xml:space="preserve"> </w:t>
      </w:r>
      <w:r>
        <w:rPr>
          <w:lang w:val="en"/>
        </w:rPr>
        <w:t>second</w:t>
      </w:r>
      <w:r w:rsidRPr="003E10C5">
        <w:rPr>
          <w:lang w:val="en"/>
        </w:rPr>
        <w:t xml:space="preserve"> aspect</w:t>
      </w:r>
      <w:r w:rsidR="00F73662">
        <w:rPr>
          <w:lang w:val="en"/>
        </w:rPr>
        <w:t xml:space="preserve"> was </w:t>
      </w:r>
      <w:r>
        <w:rPr>
          <w:lang w:val="en"/>
        </w:rPr>
        <w:t xml:space="preserve">presented </w:t>
      </w:r>
      <w:r w:rsidRPr="003E10C5">
        <w:rPr>
          <w:lang w:val="en"/>
        </w:rPr>
        <w:t xml:space="preserve">the teacher's </w:t>
      </w:r>
      <w:r w:rsidRPr="002F1477">
        <w:rPr>
          <w:lang w:val="en"/>
        </w:rPr>
        <w:t>knowledge of subject matter and curriculum 2013, which features integrated STEM subject matter</w:t>
      </w:r>
      <w:r>
        <w:rPr>
          <w:lang w:val="en"/>
        </w:rPr>
        <w:t xml:space="preserve">. The results </w:t>
      </w:r>
      <w:r w:rsidRPr="003E10C5">
        <w:rPr>
          <w:lang w:val="en"/>
        </w:rPr>
        <w:t>was pres</w:t>
      </w:r>
      <w:r w:rsidR="00CA0D99">
        <w:rPr>
          <w:lang w:val="en"/>
        </w:rPr>
        <w:t>ented in Figure 4</w:t>
      </w:r>
      <w:r w:rsidRPr="003E10C5">
        <w:rPr>
          <w:lang w:val="en"/>
        </w:rPr>
        <w:t>.</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363"/>
        <w:gridCol w:w="54"/>
      </w:tblGrid>
      <w:tr w:rsidR="00CA0D99" w:rsidRPr="00CE57CF" w14:paraId="1BCF6CB9" w14:textId="77777777" w:rsidTr="00CA0D99">
        <w:trPr>
          <w:gridAfter w:val="1"/>
          <w:wAfter w:w="54" w:type="dxa"/>
          <w:jc w:val="center"/>
        </w:trPr>
        <w:tc>
          <w:tcPr>
            <w:tcW w:w="6363" w:type="dxa"/>
            <w:shd w:val="clear" w:color="auto" w:fill="auto"/>
          </w:tcPr>
          <w:p w14:paraId="50EC7EF5" w14:textId="77777777" w:rsidR="00CA0D99" w:rsidRPr="00CE57CF" w:rsidRDefault="00CA0D99" w:rsidP="00C63842">
            <w:pPr>
              <w:pStyle w:val="BodyChar"/>
              <w:jc w:val="center"/>
              <w:rPr>
                <w:rFonts w:ascii="Times New Roman" w:hAnsi="Times New Roman"/>
              </w:rPr>
            </w:pPr>
            <w:r>
              <w:rPr>
                <w:noProof/>
                <w:lang w:val="en-US"/>
              </w:rPr>
              <w:lastRenderedPageBreak/>
              <w:drawing>
                <wp:inline distT="0" distB="0" distL="0" distR="0" wp14:anchorId="74C05670" wp14:editId="11C0FD61">
                  <wp:extent cx="3409950" cy="1981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A0D99" w:rsidRPr="00CE57CF" w14:paraId="0A35FC8B" w14:textId="77777777" w:rsidTr="00C63842">
        <w:trPr>
          <w:jc w:val="center"/>
        </w:trPr>
        <w:tc>
          <w:tcPr>
            <w:tcW w:w="6417" w:type="dxa"/>
            <w:gridSpan w:val="2"/>
            <w:shd w:val="clear" w:color="auto" w:fill="auto"/>
          </w:tcPr>
          <w:p w14:paraId="7F8AC860" w14:textId="77777777" w:rsidR="00CA0D99" w:rsidRPr="00CE57CF" w:rsidRDefault="00CA0D99" w:rsidP="00CA0D99">
            <w:pPr>
              <w:pStyle w:val="FigureCaption"/>
              <w:spacing w:before="120"/>
              <w:rPr>
                <w:rFonts w:ascii="Times New Roman" w:hAnsi="Times New Roman"/>
              </w:rPr>
            </w:pPr>
            <w:r>
              <w:rPr>
                <w:rFonts w:ascii="Times New Roman" w:hAnsi="Times New Roman"/>
                <w:b/>
              </w:rPr>
              <w:t>Figure 4</w:t>
            </w:r>
            <w:r w:rsidRPr="00CE57CF">
              <w:rPr>
                <w:rFonts w:ascii="Times New Roman" w:hAnsi="Times New Roman"/>
                <w:b/>
              </w:rPr>
              <w:t xml:space="preserve">. </w:t>
            </w:r>
            <w:r>
              <w:rPr>
                <w:rFonts w:ascii="Times New Roman" w:hAnsi="Times New Roman"/>
              </w:rPr>
              <w:t xml:space="preserve">Percentage of  </w:t>
            </w:r>
            <w:r w:rsidRPr="003E10C5">
              <w:rPr>
                <w:lang w:val="en"/>
              </w:rPr>
              <w:t xml:space="preserve">teacher's </w:t>
            </w:r>
            <w:r w:rsidRPr="002F1477">
              <w:rPr>
                <w:lang w:val="en"/>
              </w:rPr>
              <w:t>knowledge of subject matter</w:t>
            </w:r>
          </w:p>
        </w:tc>
      </w:tr>
    </w:tbl>
    <w:p w14:paraId="5426291A" w14:textId="77777777" w:rsidR="00CA0D99" w:rsidRDefault="00CA0D99" w:rsidP="005A5127">
      <w:pPr>
        <w:pStyle w:val="BodyIndent"/>
        <w:rPr>
          <w:lang w:val="en-US"/>
        </w:rPr>
      </w:pPr>
    </w:p>
    <w:p w14:paraId="5703A4A8" w14:textId="77777777" w:rsidR="00CA0D99" w:rsidRDefault="00CA0D99" w:rsidP="005A5127">
      <w:pPr>
        <w:pStyle w:val="BodyIndent"/>
        <w:rPr>
          <w:lang w:val="en"/>
        </w:rPr>
      </w:pPr>
      <w:r>
        <w:rPr>
          <w:rStyle w:val="tlid-translation"/>
          <w:lang w:val="en"/>
        </w:rPr>
        <w:t>T</w:t>
      </w:r>
      <w:r>
        <w:rPr>
          <w:lang w:val="en"/>
        </w:rPr>
        <w:t>hen, the third</w:t>
      </w:r>
      <w:r w:rsidRPr="003E10C5">
        <w:rPr>
          <w:lang w:val="en"/>
        </w:rPr>
        <w:t xml:space="preserve"> aspect</w:t>
      </w:r>
      <w:r w:rsidR="00F73662">
        <w:rPr>
          <w:lang w:val="en"/>
        </w:rPr>
        <w:t xml:space="preserve"> was </w:t>
      </w:r>
      <w:r>
        <w:rPr>
          <w:lang w:val="en"/>
        </w:rPr>
        <w:t xml:space="preserve">presented </w:t>
      </w:r>
      <w:r w:rsidRPr="003E10C5">
        <w:rPr>
          <w:lang w:val="en"/>
        </w:rPr>
        <w:t xml:space="preserve">the teacher's </w:t>
      </w:r>
      <w:r w:rsidR="00DE31A5" w:rsidRPr="00DE31A5">
        <w:rPr>
          <w:lang w:val="en"/>
        </w:rPr>
        <w:t>knowledge about personal orientation (ideals) as a professional teacher to teach integrated STEM material</w:t>
      </w:r>
      <w:r>
        <w:rPr>
          <w:lang w:val="en"/>
        </w:rPr>
        <w:t xml:space="preserve">. The results </w:t>
      </w:r>
      <w:r w:rsidRPr="003E10C5">
        <w:rPr>
          <w:lang w:val="en"/>
        </w:rPr>
        <w:t>was pres</w:t>
      </w:r>
      <w:r>
        <w:rPr>
          <w:lang w:val="en"/>
        </w:rPr>
        <w:t xml:space="preserve">ented in Figure </w:t>
      </w:r>
      <w:r w:rsidR="00DE31A5">
        <w:rPr>
          <w:lang w:val="en"/>
        </w:rPr>
        <w:t>5</w:t>
      </w:r>
      <w:r w:rsidRPr="003E10C5">
        <w:rPr>
          <w:lang w:val="en"/>
        </w:rPr>
        <w:t>.</w:t>
      </w:r>
    </w:p>
    <w:p w14:paraId="41D0B58C" w14:textId="77777777" w:rsidR="00CA0D99" w:rsidRPr="003E10C5" w:rsidRDefault="00CA0D99" w:rsidP="005A5127">
      <w:pPr>
        <w:pStyle w:val="BodyIndent"/>
        <w:rPr>
          <w:lang w:val="en-US"/>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417"/>
      </w:tblGrid>
      <w:tr w:rsidR="00DE31A5" w:rsidRPr="00CE57CF" w14:paraId="46410A0A" w14:textId="77777777" w:rsidTr="00DE31A5">
        <w:trPr>
          <w:jc w:val="center"/>
        </w:trPr>
        <w:tc>
          <w:tcPr>
            <w:tcW w:w="6417" w:type="dxa"/>
            <w:shd w:val="clear" w:color="auto" w:fill="auto"/>
          </w:tcPr>
          <w:p w14:paraId="7ED180A4" w14:textId="77777777" w:rsidR="00DE31A5" w:rsidRPr="00DE31A5" w:rsidRDefault="00DE31A5" w:rsidP="00C63842">
            <w:pPr>
              <w:pStyle w:val="BodyChar"/>
              <w:jc w:val="center"/>
              <w:rPr>
                <w:rFonts w:ascii="Times New Roman" w:hAnsi="Times New Roman"/>
              </w:rPr>
            </w:pPr>
            <w:r w:rsidRPr="00DE31A5">
              <w:rPr>
                <w:rFonts w:ascii="Times New Roman" w:hAnsi="Times New Roman"/>
                <w:noProof/>
                <w:lang w:val="en-US"/>
              </w:rPr>
              <w:drawing>
                <wp:inline distT="0" distB="0" distL="0" distR="0" wp14:anchorId="33C51AED" wp14:editId="2BA6C1C7">
                  <wp:extent cx="3848100" cy="18954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DE31A5" w:rsidRPr="00CE57CF" w14:paraId="3500D6FE" w14:textId="77777777" w:rsidTr="00C63842">
        <w:trPr>
          <w:jc w:val="center"/>
        </w:trPr>
        <w:tc>
          <w:tcPr>
            <w:tcW w:w="6417" w:type="dxa"/>
            <w:shd w:val="clear" w:color="auto" w:fill="auto"/>
          </w:tcPr>
          <w:p w14:paraId="482B0237" w14:textId="77777777" w:rsidR="00DE31A5" w:rsidRPr="00CE57CF" w:rsidRDefault="00DE31A5" w:rsidP="00DE31A5">
            <w:pPr>
              <w:pStyle w:val="FigureCaption"/>
              <w:spacing w:before="120"/>
              <w:rPr>
                <w:rFonts w:ascii="Times New Roman" w:hAnsi="Times New Roman"/>
              </w:rPr>
            </w:pPr>
            <w:r>
              <w:rPr>
                <w:rFonts w:ascii="Times New Roman" w:hAnsi="Times New Roman"/>
                <w:b/>
              </w:rPr>
              <w:t>Figure 5</w:t>
            </w:r>
            <w:r w:rsidRPr="00CE57CF">
              <w:rPr>
                <w:rFonts w:ascii="Times New Roman" w:hAnsi="Times New Roman"/>
                <w:b/>
              </w:rPr>
              <w:t xml:space="preserve">. </w:t>
            </w:r>
            <w:r>
              <w:rPr>
                <w:rFonts w:ascii="Times New Roman" w:hAnsi="Times New Roman"/>
              </w:rPr>
              <w:t xml:space="preserve">Percentage of  </w:t>
            </w:r>
            <w:r w:rsidRPr="003E10C5">
              <w:rPr>
                <w:lang w:val="en"/>
              </w:rPr>
              <w:t xml:space="preserve">teacher's </w:t>
            </w:r>
            <w:r>
              <w:rPr>
                <w:lang w:val="en"/>
              </w:rPr>
              <w:t>knowledge of</w:t>
            </w:r>
            <w:r w:rsidRPr="00DE31A5">
              <w:rPr>
                <w:lang w:val="en"/>
              </w:rPr>
              <w:t xml:space="preserve"> personal orientation as a professional teacher to teach integrated STEM material</w:t>
            </w:r>
          </w:p>
        </w:tc>
      </w:tr>
    </w:tbl>
    <w:p w14:paraId="7C448E09" w14:textId="77777777" w:rsidR="00C53234" w:rsidRDefault="00C53234" w:rsidP="005A5127">
      <w:pPr>
        <w:pStyle w:val="BodyIndent"/>
      </w:pPr>
    </w:p>
    <w:p w14:paraId="6D09DF36" w14:textId="77777777" w:rsidR="00DE31A5" w:rsidRDefault="00DE31A5" w:rsidP="005A5127">
      <w:pPr>
        <w:pStyle w:val="BodyIndent"/>
        <w:rPr>
          <w:lang w:val="en"/>
        </w:rPr>
      </w:pPr>
      <w:r>
        <w:rPr>
          <w:lang w:val="en"/>
        </w:rPr>
        <w:t xml:space="preserve">The forth </w:t>
      </w:r>
      <w:r w:rsidRPr="003E10C5">
        <w:rPr>
          <w:lang w:val="en"/>
        </w:rPr>
        <w:t>aspect</w:t>
      </w:r>
      <w:r w:rsidR="00F73662">
        <w:rPr>
          <w:lang w:val="en"/>
        </w:rPr>
        <w:t xml:space="preserve"> was </w:t>
      </w:r>
      <w:r>
        <w:rPr>
          <w:lang w:val="en"/>
        </w:rPr>
        <w:t xml:space="preserve">presented </w:t>
      </w:r>
      <w:r w:rsidRPr="003E10C5">
        <w:rPr>
          <w:lang w:val="en"/>
        </w:rPr>
        <w:t xml:space="preserve">the teacher's </w:t>
      </w:r>
      <w:r w:rsidR="00F73662" w:rsidRPr="00F73662">
        <w:rPr>
          <w:lang w:val="en"/>
        </w:rPr>
        <w:t>knowledge of Higher Order Thinking Skill (HOTS) assessment in the context of STEM education</w:t>
      </w:r>
      <w:r>
        <w:rPr>
          <w:lang w:val="en"/>
        </w:rPr>
        <w:t xml:space="preserve">. The results </w:t>
      </w:r>
      <w:r w:rsidRPr="003E10C5">
        <w:rPr>
          <w:lang w:val="en"/>
        </w:rPr>
        <w:t>was pres</w:t>
      </w:r>
      <w:r>
        <w:rPr>
          <w:lang w:val="en"/>
        </w:rPr>
        <w:t xml:space="preserve">ented in Figure </w:t>
      </w:r>
      <w:r w:rsidR="00F73662">
        <w:rPr>
          <w:lang w:val="en"/>
        </w:rPr>
        <w:t>6</w:t>
      </w:r>
      <w:r w:rsidRPr="003E10C5">
        <w:rPr>
          <w:lang w:val="en"/>
        </w:rPr>
        <w:t>.</w:t>
      </w:r>
    </w:p>
    <w:p w14:paraId="2EC502D8" w14:textId="77777777" w:rsidR="00F73662" w:rsidRDefault="00F73662" w:rsidP="005A5127">
      <w:pPr>
        <w:pStyle w:val="BodyIndent"/>
        <w:rPr>
          <w:lang w:val="e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417"/>
      </w:tblGrid>
      <w:tr w:rsidR="00F73662" w:rsidRPr="00CE57CF" w14:paraId="5810289D" w14:textId="77777777" w:rsidTr="00F73662">
        <w:trPr>
          <w:jc w:val="center"/>
        </w:trPr>
        <w:tc>
          <w:tcPr>
            <w:tcW w:w="6417" w:type="dxa"/>
            <w:shd w:val="clear" w:color="auto" w:fill="auto"/>
          </w:tcPr>
          <w:p w14:paraId="570AE56B" w14:textId="77777777" w:rsidR="00F73662" w:rsidRPr="00DE31A5" w:rsidRDefault="00F73662" w:rsidP="00C63842">
            <w:pPr>
              <w:pStyle w:val="BodyChar"/>
              <w:jc w:val="center"/>
              <w:rPr>
                <w:rFonts w:ascii="Times New Roman" w:hAnsi="Times New Roman"/>
              </w:rPr>
            </w:pPr>
            <w:r>
              <w:rPr>
                <w:noProof/>
                <w:lang w:val="en-US"/>
              </w:rPr>
              <w:drawing>
                <wp:inline distT="0" distB="0" distL="0" distR="0" wp14:anchorId="3764B44E" wp14:editId="2D65D2FA">
                  <wp:extent cx="3800475" cy="19812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73662" w:rsidRPr="00CE57CF" w14:paraId="4A88CC44" w14:textId="77777777" w:rsidTr="00C63842">
        <w:trPr>
          <w:jc w:val="center"/>
        </w:trPr>
        <w:tc>
          <w:tcPr>
            <w:tcW w:w="6417" w:type="dxa"/>
            <w:shd w:val="clear" w:color="auto" w:fill="auto"/>
          </w:tcPr>
          <w:p w14:paraId="7EF2FAB4" w14:textId="77777777" w:rsidR="00F73662" w:rsidRPr="00CE57CF" w:rsidRDefault="00F73662" w:rsidP="00F73662">
            <w:pPr>
              <w:pStyle w:val="FigureCaption"/>
              <w:spacing w:before="120"/>
              <w:rPr>
                <w:rFonts w:ascii="Times New Roman" w:hAnsi="Times New Roman"/>
              </w:rPr>
            </w:pPr>
            <w:r>
              <w:rPr>
                <w:rFonts w:ascii="Times New Roman" w:hAnsi="Times New Roman"/>
                <w:b/>
              </w:rPr>
              <w:t>Figure 5</w:t>
            </w:r>
            <w:r w:rsidRPr="00CE57CF">
              <w:rPr>
                <w:rFonts w:ascii="Times New Roman" w:hAnsi="Times New Roman"/>
                <w:b/>
              </w:rPr>
              <w:t xml:space="preserve">. </w:t>
            </w:r>
            <w:r>
              <w:rPr>
                <w:rFonts w:ascii="Times New Roman" w:hAnsi="Times New Roman"/>
              </w:rPr>
              <w:t xml:space="preserve">Percentage of  </w:t>
            </w:r>
            <w:r w:rsidRPr="003E10C5">
              <w:rPr>
                <w:lang w:val="en"/>
              </w:rPr>
              <w:t xml:space="preserve">teacher's </w:t>
            </w:r>
            <w:r>
              <w:rPr>
                <w:lang w:val="en"/>
              </w:rPr>
              <w:t xml:space="preserve">knowledge of HOTS </w:t>
            </w:r>
            <w:r w:rsidRPr="00F73662">
              <w:rPr>
                <w:lang w:val="en"/>
              </w:rPr>
              <w:t>assessment in the context of STEM education</w:t>
            </w:r>
          </w:p>
        </w:tc>
      </w:tr>
    </w:tbl>
    <w:p w14:paraId="7D1136B9" w14:textId="77777777" w:rsidR="00DE31A5" w:rsidRDefault="00DE31A5" w:rsidP="005A5127">
      <w:pPr>
        <w:pStyle w:val="BodyIndent"/>
      </w:pPr>
    </w:p>
    <w:p w14:paraId="186D583C" w14:textId="77777777" w:rsidR="00F73662" w:rsidRDefault="00F73662" w:rsidP="005A5127">
      <w:pPr>
        <w:pStyle w:val="BodyIndent"/>
        <w:rPr>
          <w:lang w:val="en"/>
        </w:rPr>
      </w:pPr>
      <w:r>
        <w:rPr>
          <w:lang w:val="en"/>
        </w:rPr>
        <w:lastRenderedPageBreak/>
        <w:t xml:space="preserve">The fifth </w:t>
      </w:r>
      <w:r w:rsidRPr="003E10C5">
        <w:rPr>
          <w:lang w:val="en"/>
        </w:rPr>
        <w:t>aspect</w:t>
      </w:r>
      <w:r>
        <w:rPr>
          <w:lang w:val="en"/>
        </w:rPr>
        <w:t xml:space="preserve"> was presented </w:t>
      </w:r>
      <w:r w:rsidRPr="003E10C5">
        <w:rPr>
          <w:lang w:val="en"/>
        </w:rPr>
        <w:t xml:space="preserve">the teacher's </w:t>
      </w:r>
      <w:r w:rsidRPr="00F73662">
        <w:rPr>
          <w:lang w:val="en"/>
        </w:rPr>
        <w:t>knowledge of students' understanding of the subject mastery including their alternative conceptions of careers in the STEM field</w:t>
      </w:r>
      <w:r>
        <w:rPr>
          <w:lang w:val="en"/>
        </w:rPr>
        <w:t xml:space="preserve">. The results </w:t>
      </w:r>
      <w:r w:rsidRPr="003E10C5">
        <w:rPr>
          <w:lang w:val="en"/>
        </w:rPr>
        <w:t xml:space="preserve">was </w:t>
      </w:r>
      <w:r>
        <w:rPr>
          <w:lang w:val="en"/>
        </w:rPr>
        <w:t>shown in Figure 7</w:t>
      </w:r>
      <w:r w:rsidRPr="003E10C5">
        <w:rPr>
          <w:lang w:val="en"/>
        </w:rPr>
        <w:t>.</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417"/>
      </w:tblGrid>
      <w:tr w:rsidR="00F73662" w:rsidRPr="00CE57CF" w14:paraId="3E99FFDB" w14:textId="77777777" w:rsidTr="00F73662">
        <w:trPr>
          <w:jc w:val="center"/>
        </w:trPr>
        <w:tc>
          <w:tcPr>
            <w:tcW w:w="6417" w:type="dxa"/>
            <w:shd w:val="clear" w:color="auto" w:fill="auto"/>
          </w:tcPr>
          <w:p w14:paraId="35DEC78B" w14:textId="77777777" w:rsidR="00F73662" w:rsidRPr="00DE31A5" w:rsidRDefault="00F73662" w:rsidP="00C63842">
            <w:pPr>
              <w:pStyle w:val="BodyChar"/>
              <w:jc w:val="center"/>
              <w:rPr>
                <w:rFonts w:ascii="Times New Roman" w:hAnsi="Times New Roman"/>
              </w:rPr>
            </w:pPr>
            <w:r>
              <w:rPr>
                <w:noProof/>
                <w:lang w:val="en-US"/>
              </w:rPr>
              <w:drawing>
                <wp:inline distT="0" distB="0" distL="0" distR="0" wp14:anchorId="365B94F7" wp14:editId="726EA0E4">
                  <wp:extent cx="3305175" cy="15525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73662" w:rsidRPr="00CE57CF" w14:paraId="58E5CBE2" w14:textId="77777777" w:rsidTr="00C63842">
        <w:trPr>
          <w:jc w:val="center"/>
        </w:trPr>
        <w:tc>
          <w:tcPr>
            <w:tcW w:w="6417" w:type="dxa"/>
            <w:shd w:val="clear" w:color="auto" w:fill="auto"/>
          </w:tcPr>
          <w:p w14:paraId="34F93EAA" w14:textId="77777777" w:rsidR="00F73662" w:rsidRPr="00CE57CF" w:rsidRDefault="00F73662" w:rsidP="00C63842">
            <w:pPr>
              <w:pStyle w:val="FigureCaption"/>
              <w:spacing w:before="120"/>
              <w:rPr>
                <w:rFonts w:ascii="Times New Roman" w:hAnsi="Times New Roman"/>
              </w:rPr>
            </w:pPr>
            <w:r>
              <w:rPr>
                <w:rFonts w:ascii="Times New Roman" w:hAnsi="Times New Roman"/>
                <w:b/>
              </w:rPr>
              <w:t>Figure 7</w:t>
            </w:r>
            <w:r w:rsidRPr="00CE57CF">
              <w:rPr>
                <w:rFonts w:ascii="Times New Roman" w:hAnsi="Times New Roman"/>
                <w:b/>
              </w:rPr>
              <w:t xml:space="preserve">. </w:t>
            </w:r>
            <w:r>
              <w:rPr>
                <w:rFonts w:ascii="Times New Roman" w:hAnsi="Times New Roman"/>
              </w:rPr>
              <w:t xml:space="preserve">Percentage of  </w:t>
            </w:r>
            <w:r w:rsidRPr="003E10C5">
              <w:rPr>
                <w:lang w:val="en"/>
              </w:rPr>
              <w:t xml:space="preserve">teacher's </w:t>
            </w:r>
            <w:r w:rsidRPr="00F73662">
              <w:rPr>
                <w:lang w:val="en"/>
              </w:rPr>
              <w:t>knowledge of students' understanding of the subject mastery including their alternative conceptions of careers in the STEM field</w:t>
            </w:r>
          </w:p>
        </w:tc>
      </w:tr>
    </w:tbl>
    <w:p w14:paraId="02CB8BED" w14:textId="77777777" w:rsidR="00F73662" w:rsidRDefault="00F73662" w:rsidP="005A5127">
      <w:pPr>
        <w:pStyle w:val="BodyIndent"/>
      </w:pPr>
    </w:p>
    <w:p w14:paraId="55C3A903" w14:textId="77777777" w:rsidR="00DE31A5" w:rsidRDefault="00DE31A5" w:rsidP="005A5127">
      <w:pPr>
        <w:pStyle w:val="BodyIndent"/>
      </w:pPr>
    </w:p>
    <w:p w14:paraId="4E37AE7C" w14:textId="77777777" w:rsidR="00872196" w:rsidRDefault="00872196" w:rsidP="005A5127">
      <w:pPr>
        <w:pStyle w:val="BodyIndent"/>
        <w:rPr>
          <w:lang w:val="en"/>
        </w:rPr>
      </w:pPr>
      <w:r>
        <w:rPr>
          <w:lang w:val="en"/>
        </w:rPr>
        <w:t xml:space="preserve">The sixth </w:t>
      </w:r>
      <w:r w:rsidRPr="003E10C5">
        <w:rPr>
          <w:lang w:val="en"/>
        </w:rPr>
        <w:t>aspect</w:t>
      </w:r>
      <w:r>
        <w:rPr>
          <w:lang w:val="en"/>
        </w:rPr>
        <w:t xml:space="preserve"> was presented </w:t>
      </w:r>
      <w:r w:rsidRPr="003E10C5">
        <w:rPr>
          <w:lang w:val="en"/>
        </w:rPr>
        <w:t xml:space="preserve">the teacher's </w:t>
      </w:r>
      <w:r>
        <w:rPr>
          <w:lang w:val="en"/>
        </w:rPr>
        <w:t xml:space="preserve">knowledge </w:t>
      </w:r>
      <w:r w:rsidRPr="00872196">
        <w:rPr>
          <w:lang w:val="en"/>
        </w:rPr>
        <w:t>about my orientation as a professional teacher towards learning with the STEM approach (subject matter knowledge, beliefs about the importance of the material, and how to learn it)</w:t>
      </w:r>
      <w:r>
        <w:rPr>
          <w:lang w:val="en"/>
        </w:rPr>
        <w:t xml:space="preserve">. The results </w:t>
      </w:r>
      <w:r w:rsidRPr="003E10C5">
        <w:rPr>
          <w:lang w:val="en"/>
        </w:rPr>
        <w:t xml:space="preserve">was </w:t>
      </w:r>
      <w:r>
        <w:rPr>
          <w:lang w:val="en"/>
        </w:rPr>
        <w:t>shown in Figure 8</w:t>
      </w:r>
      <w:r w:rsidRPr="003E10C5">
        <w:rPr>
          <w:lang w:val="en"/>
        </w:rPr>
        <w:t>.</w:t>
      </w:r>
    </w:p>
    <w:p w14:paraId="492DA616" w14:textId="77777777" w:rsidR="00DE31A5" w:rsidRDefault="00DE31A5" w:rsidP="005A5127">
      <w:pPr>
        <w:pStyle w:val="BodyIndent"/>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417"/>
      </w:tblGrid>
      <w:tr w:rsidR="00872196" w:rsidRPr="00CE57CF" w14:paraId="562A385B" w14:textId="77777777" w:rsidTr="00872196">
        <w:trPr>
          <w:jc w:val="center"/>
        </w:trPr>
        <w:tc>
          <w:tcPr>
            <w:tcW w:w="6417" w:type="dxa"/>
            <w:shd w:val="clear" w:color="auto" w:fill="auto"/>
          </w:tcPr>
          <w:p w14:paraId="77496810" w14:textId="77777777" w:rsidR="00872196" w:rsidRPr="00DE31A5" w:rsidRDefault="00872196" w:rsidP="00C63842">
            <w:pPr>
              <w:pStyle w:val="BodyChar"/>
              <w:jc w:val="center"/>
              <w:rPr>
                <w:rFonts w:ascii="Times New Roman" w:hAnsi="Times New Roman"/>
              </w:rPr>
            </w:pPr>
            <w:r>
              <w:rPr>
                <w:noProof/>
                <w:lang w:val="en-US"/>
              </w:rPr>
              <w:drawing>
                <wp:inline distT="0" distB="0" distL="0" distR="0" wp14:anchorId="191F50E1" wp14:editId="616E7990">
                  <wp:extent cx="3476625" cy="17049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872196" w:rsidRPr="00CE57CF" w14:paraId="7BDF96CB" w14:textId="77777777" w:rsidTr="00C63842">
        <w:trPr>
          <w:jc w:val="center"/>
        </w:trPr>
        <w:tc>
          <w:tcPr>
            <w:tcW w:w="6417" w:type="dxa"/>
            <w:shd w:val="clear" w:color="auto" w:fill="auto"/>
          </w:tcPr>
          <w:p w14:paraId="2CC0CF5B" w14:textId="77777777" w:rsidR="00872196" w:rsidRPr="00CE57CF" w:rsidRDefault="00872196" w:rsidP="00872196">
            <w:pPr>
              <w:pStyle w:val="FigureCaption"/>
              <w:spacing w:before="120"/>
              <w:rPr>
                <w:rFonts w:ascii="Times New Roman" w:hAnsi="Times New Roman"/>
              </w:rPr>
            </w:pPr>
            <w:r>
              <w:rPr>
                <w:rFonts w:ascii="Times New Roman" w:hAnsi="Times New Roman"/>
                <w:b/>
              </w:rPr>
              <w:t>Figure 8</w:t>
            </w:r>
            <w:r w:rsidRPr="00CE57CF">
              <w:rPr>
                <w:rFonts w:ascii="Times New Roman" w:hAnsi="Times New Roman"/>
                <w:b/>
              </w:rPr>
              <w:t xml:space="preserve">. </w:t>
            </w:r>
            <w:r>
              <w:rPr>
                <w:rFonts w:ascii="Times New Roman" w:hAnsi="Times New Roman"/>
              </w:rPr>
              <w:t xml:space="preserve">Percentage of  </w:t>
            </w:r>
            <w:r w:rsidRPr="003E10C5">
              <w:rPr>
                <w:lang w:val="en"/>
              </w:rPr>
              <w:t xml:space="preserve">teacher's </w:t>
            </w:r>
            <w:r w:rsidRPr="00F73662">
              <w:rPr>
                <w:lang w:val="en"/>
              </w:rPr>
              <w:t xml:space="preserve">knowledge </w:t>
            </w:r>
            <w:r w:rsidRPr="00872196">
              <w:rPr>
                <w:lang w:val="en"/>
              </w:rPr>
              <w:t xml:space="preserve">about my orientation as a professional teacher towards learning with the STEM approach </w:t>
            </w:r>
          </w:p>
        </w:tc>
      </w:tr>
    </w:tbl>
    <w:p w14:paraId="4BA8E78D" w14:textId="77777777" w:rsidR="00DE31A5" w:rsidRDefault="00DE31A5" w:rsidP="005A5127">
      <w:pPr>
        <w:pStyle w:val="BodyIndent"/>
      </w:pPr>
    </w:p>
    <w:p w14:paraId="29C7E52A" w14:textId="77777777" w:rsidR="00DE31A5" w:rsidRDefault="00DE31A5" w:rsidP="005A5127">
      <w:pPr>
        <w:pStyle w:val="BodyIndent"/>
      </w:pPr>
    </w:p>
    <w:p w14:paraId="74AF4709" w14:textId="77777777" w:rsidR="00855883" w:rsidRDefault="00855883" w:rsidP="005A5127">
      <w:pPr>
        <w:pStyle w:val="BodyIndent"/>
        <w:rPr>
          <w:lang w:val="en"/>
        </w:rPr>
      </w:pPr>
      <w:r>
        <w:rPr>
          <w:lang w:val="en"/>
        </w:rPr>
        <w:t xml:space="preserve">The seventh </w:t>
      </w:r>
      <w:r w:rsidRPr="003E10C5">
        <w:rPr>
          <w:lang w:val="en"/>
        </w:rPr>
        <w:t>aspect</w:t>
      </w:r>
      <w:r>
        <w:rPr>
          <w:lang w:val="en"/>
        </w:rPr>
        <w:t xml:space="preserve"> was presented </w:t>
      </w:r>
      <w:r w:rsidRPr="003E10C5">
        <w:rPr>
          <w:lang w:val="en"/>
        </w:rPr>
        <w:t xml:space="preserve">the teacher's </w:t>
      </w:r>
      <w:r>
        <w:rPr>
          <w:lang w:val="en"/>
        </w:rPr>
        <w:t xml:space="preserve">knowledge </w:t>
      </w:r>
      <w:r w:rsidRPr="00855883">
        <w:rPr>
          <w:lang w:val="en"/>
        </w:rPr>
        <w:t>of the efficacy (values) of teachers for teaching STEM integrated subject matter</w:t>
      </w:r>
      <w:r>
        <w:rPr>
          <w:lang w:val="en"/>
        </w:rPr>
        <w:t xml:space="preserve">. The results </w:t>
      </w:r>
      <w:r w:rsidRPr="003E10C5">
        <w:rPr>
          <w:lang w:val="en"/>
        </w:rPr>
        <w:t xml:space="preserve">was </w:t>
      </w:r>
      <w:r>
        <w:rPr>
          <w:lang w:val="en"/>
        </w:rPr>
        <w:t>shown in Figure 9.</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417"/>
      </w:tblGrid>
      <w:tr w:rsidR="00855883" w:rsidRPr="00CE57CF" w14:paraId="0A6D778F" w14:textId="77777777" w:rsidTr="00855883">
        <w:trPr>
          <w:jc w:val="center"/>
        </w:trPr>
        <w:tc>
          <w:tcPr>
            <w:tcW w:w="6417" w:type="dxa"/>
            <w:shd w:val="clear" w:color="auto" w:fill="auto"/>
          </w:tcPr>
          <w:p w14:paraId="034508C1" w14:textId="77777777" w:rsidR="00855883" w:rsidRPr="00DE31A5" w:rsidRDefault="00855883" w:rsidP="00C63842">
            <w:pPr>
              <w:pStyle w:val="BodyChar"/>
              <w:jc w:val="center"/>
              <w:rPr>
                <w:rFonts w:ascii="Times New Roman" w:hAnsi="Times New Roman"/>
              </w:rPr>
            </w:pPr>
            <w:r>
              <w:rPr>
                <w:noProof/>
                <w:lang w:val="en-US"/>
              </w:rPr>
              <w:drawing>
                <wp:inline distT="0" distB="0" distL="0" distR="0" wp14:anchorId="663A817F" wp14:editId="6D86CC76">
                  <wp:extent cx="3057525" cy="168592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855883" w:rsidRPr="00CE57CF" w14:paraId="50BB0FD3" w14:textId="77777777" w:rsidTr="00C63842">
        <w:trPr>
          <w:jc w:val="center"/>
        </w:trPr>
        <w:tc>
          <w:tcPr>
            <w:tcW w:w="6417" w:type="dxa"/>
            <w:shd w:val="clear" w:color="auto" w:fill="auto"/>
          </w:tcPr>
          <w:p w14:paraId="24905935" w14:textId="77777777" w:rsidR="00855883" w:rsidRPr="00CE57CF" w:rsidRDefault="00855883" w:rsidP="00C63842">
            <w:pPr>
              <w:pStyle w:val="FigureCaption"/>
              <w:spacing w:before="120"/>
              <w:rPr>
                <w:rFonts w:ascii="Times New Roman" w:hAnsi="Times New Roman"/>
              </w:rPr>
            </w:pPr>
            <w:r>
              <w:rPr>
                <w:rFonts w:ascii="Times New Roman" w:hAnsi="Times New Roman"/>
                <w:b/>
              </w:rPr>
              <w:t>Figure 9</w:t>
            </w:r>
            <w:r w:rsidRPr="00CE57CF">
              <w:rPr>
                <w:rFonts w:ascii="Times New Roman" w:hAnsi="Times New Roman"/>
                <w:b/>
              </w:rPr>
              <w:t xml:space="preserve">. </w:t>
            </w:r>
            <w:r>
              <w:rPr>
                <w:rFonts w:ascii="Times New Roman" w:hAnsi="Times New Roman"/>
              </w:rPr>
              <w:t xml:space="preserve">Percentage of  </w:t>
            </w:r>
            <w:r w:rsidRPr="003E10C5">
              <w:rPr>
                <w:lang w:val="en"/>
              </w:rPr>
              <w:t xml:space="preserve">teacher's </w:t>
            </w:r>
            <w:r>
              <w:rPr>
                <w:lang w:val="en"/>
              </w:rPr>
              <w:t xml:space="preserve">knowledge </w:t>
            </w:r>
            <w:r w:rsidRPr="00855883">
              <w:rPr>
                <w:lang w:val="en"/>
              </w:rPr>
              <w:t>of the efficacy (values) of teachers for teaching STEM integrated subject matter</w:t>
            </w:r>
          </w:p>
        </w:tc>
      </w:tr>
    </w:tbl>
    <w:p w14:paraId="335AEA7B" w14:textId="77777777" w:rsidR="00855883" w:rsidRDefault="00855883" w:rsidP="005A5127">
      <w:pPr>
        <w:pStyle w:val="BodyIndent"/>
        <w:rPr>
          <w:lang w:val="en"/>
        </w:rPr>
      </w:pPr>
    </w:p>
    <w:p w14:paraId="41E24427" w14:textId="77777777" w:rsidR="00855883" w:rsidRDefault="00855883" w:rsidP="005A5127">
      <w:pPr>
        <w:pStyle w:val="BodyIndent"/>
        <w:rPr>
          <w:lang w:val="en"/>
        </w:rPr>
      </w:pPr>
    </w:p>
    <w:p w14:paraId="205D7359" w14:textId="77777777" w:rsidR="00855883" w:rsidRDefault="00855883" w:rsidP="005A5127">
      <w:pPr>
        <w:pStyle w:val="BodyIndent"/>
        <w:rPr>
          <w:lang w:val="en"/>
        </w:rPr>
      </w:pPr>
      <w:r>
        <w:rPr>
          <w:lang w:val="en"/>
        </w:rPr>
        <w:t xml:space="preserve">The last </w:t>
      </w:r>
      <w:r w:rsidRPr="003E10C5">
        <w:rPr>
          <w:lang w:val="en"/>
        </w:rPr>
        <w:t>aspect</w:t>
      </w:r>
      <w:r>
        <w:rPr>
          <w:lang w:val="en"/>
        </w:rPr>
        <w:t xml:space="preserve"> was presented whether </w:t>
      </w:r>
      <w:r w:rsidRPr="00855883">
        <w:rPr>
          <w:lang w:val="en"/>
        </w:rPr>
        <w:t xml:space="preserve">STEM Education encourages </w:t>
      </w:r>
      <w:r>
        <w:rPr>
          <w:lang w:val="en"/>
        </w:rPr>
        <w:t xml:space="preserve">teacher’s </w:t>
      </w:r>
      <w:r w:rsidRPr="00855883">
        <w:rPr>
          <w:lang w:val="en"/>
        </w:rPr>
        <w:t>emotional attributes as a well-oriented teacher</w:t>
      </w:r>
      <w:r>
        <w:rPr>
          <w:lang w:val="en"/>
        </w:rPr>
        <w:t xml:space="preserve">. The results </w:t>
      </w:r>
      <w:r w:rsidRPr="003E10C5">
        <w:rPr>
          <w:lang w:val="en"/>
        </w:rPr>
        <w:t xml:space="preserve">was </w:t>
      </w:r>
      <w:r>
        <w:rPr>
          <w:lang w:val="en"/>
        </w:rPr>
        <w:t>shown in Figure 10</w:t>
      </w:r>
      <w:r w:rsidRPr="003E10C5">
        <w:rPr>
          <w:lang w:val="en"/>
        </w:rPr>
        <w:t>.</w:t>
      </w:r>
    </w:p>
    <w:p w14:paraId="3C1ED561" w14:textId="77777777" w:rsidR="00DE31A5" w:rsidRDefault="00DE31A5" w:rsidP="005A5127">
      <w:pPr>
        <w:pStyle w:val="BodyIndent"/>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417"/>
      </w:tblGrid>
      <w:tr w:rsidR="00855883" w:rsidRPr="00CE57CF" w14:paraId="66678DBB" w14:textId="77777777" w:rsidTr="00855883">
        <w:trPr>
          <w:jc w:val="center"/>
        </w:trPr>
        <w:tc>
          <w:tcPr>
            <w:tcW w:w="6417" w:type="dxa"/>
            <w:shd w:val="clear" w:color="auto" w:fill="auto"/>
          </w:tcPr>
          <w:p w14:paraId="05ECBEFC" w14:textId="77777777" w:rsidR="00855883" w:rsidRPr="00DE31A5" w:rsidRDefault="00855883" w:rsidP="00C63842">
            <w:pPr>
              <w:pStyle w:val="BodyChar"/>
              <w:jc w:val="center"/>
              <w:rPr>
                <w:rFonts w:ascii="Times New Roman" w:hAnsi="Times New Roman"/>
              </w:rPr>
            </w:pPr>
            <w:r>
              <w:rPr>
                <w:noProof/>
                <w:lang w:val="en-US"/>
              </w:rPr>
              <w:drawing>
                <wp:inline distT="0" distB="0" distL="0" distR="0" wp14:anchorId="675EB736" wp14:editId="37A785A2">
                  <wp:extent cx="2847975" cy="1847850"/>
                  <wp:effectExtent l="0" t="0" r="952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855883" w:rsidRPr="00CE57CF" w14:paraId="19336235" w14:textId="77777777" w:rsidTr="00C63842">
        <w:trPr>
          <w:jc w:val="center"/>
        </w:trPr>
        <w:tc>
          <w:tcPr>
            <w:tcW w:w="6417" w:type="dxa"/>
            <w:shd w:val="clear" w:color="auto" w:fill="auto"/>
          </w:tcPr>
          <w:p w14:paraId="2DB52403" w14:textId="77777777" w:rsidR="00855883" w:rsidRPr="00CE57CF" w:rsidRDefault="00855883" w:rsidP="00855883">
            <w:pPr>
              <w:pStyle w:val="FigureCaption"/>
              <w:spacing w:before="120"/>
              <w:rPr>
                <w:rFonts w:ascii="Times New Roman" w:hAnsi="Times New Roman"/>
              </w:rPr>
            </w:pPr>
            <w:r>
              <w:rPr>
                <w:rFonts w:ascii="Times New Roman" w:hAnsi="Times New Roman"/>
                <w:b/>
              </w:rPr>
              <w:t>Figure 10</w:t>
            </w:r>
            <w:r w:rsidRPr="00CE57CF">
              <w:rPr>
                <w:rFonts w:ascii="Times New Roman" w:hAnsi="Times New Roman"/>
                <w:b/>
              </w:rPr>
              <w:t xml:space="preserve">. </w:t>
            </w:r>
            <w:r>
              <w:rPr>
                <w:rFonts w:ascii="Times New Roman" w:hAnsi="Times New Roman"/>
              </w:rPr>
              <w:t xml:space="preserve">Percentage of  </w:t>
            </w:r>
            <w:r w:rsidRPr="003E10C5">
              <w:rPr>
                <w:lang w:val="en"/>
              </w:rPr>
              <w:t xml:space="preserve">teacher's </w:t>
            </w:r>
            <w:r>
              <w:rPr>
                <w:lang w:val="en"/>
              </w:rPr>
              <w:t xml:space="preserve">perception whether </w:t>
            </w:r>
            <w:r w:rsidRPr="00855883">
              <w:rPr>
                <w:lang w:val="en"/>
              </w:rPr>
              <w:t xml:space="preserve">STEM Education encourages </w:t>
            </w:r>
            <w:r>
              <w:rPr>
                <w:lang w:val="en"/>
              </w:rPr>
              <w:t xml:space="preserve">teacher’s </w:t>
            </w:r>
            <w:r w:rsidRPr="00855883">
              <w:rPr>
                <w:lang w:val="en"/>
              </w:rPr>
              <w:t>emotional attributes as a well-oriented teacher</w:t>
            </w:r>
          </w:p>
        </w:tc>
      </w:tr>
    </w:tbl>
    <w:p w14:paraId="634B39EF" w14:textId="77777777" w:rsidR="00DE31A5" w:rsidRDefault="00DE31A5" w:rsidP="005A5127">
      <w:pPr>
        <w:pStyle w:val="BodyIndent"/>
      </w:pPr>
    </w:p>
    <w:p w14:paraId="57FA65E2" w14:textId="15822D2B" w:rsidR="005A5127" w:rsidRDefault="005A5127" w:rsidP="005A5127">
      <w:pPr>
        <w:jc w:val="both"/>
        <w:rPr>
          <w:rFonts w:ascii="Times New Roman" w:hAnsi="Times New Roman"/>
          <w:szCs w:val="22"/>
          <w:lang w:val="en"/>
        </w:rPr>
      </w:pPr>
      <w:r w:rsidRPr="005A5127">
        <w:rPr>
          <w:rFonts w:ascii="Times New Roman" w:hAnsi="Times New Roman"/>
          <w:szCs w:val="22"/>
        </w:rPr>
        <w:t xml:space="preserve">Based on Figure 3 to 10, </w:t>
      </w:r>
      <w:r w:rsidRPr="005A5127">
        <w:rPr>
          <w:rFonts w:ascii="Times New Roman" w:hAnsi="Times New Roman"/>
          <w:szCs w:val="22"/>
          <w:lang w:val="en"/>
        </w:rPr>
        <w:t>we can see the tendency of increasing non-STEM teacher PCK in a positive direction. Overall, the percentage of all aspects measured is in the criteria of ‘increase’ and only a few in the criteria ‘excellent’. However, this result was a good seeing that non-STEM teachers already had a good awareness of STEM integrated learning.</w:t>
      </w:r>
      <w:r w:rsidR="00041964" w:rsidRPr="00041964">
        <w:t xml:space="preserve"> </w:t>
      </w:r>
      <w:r w:rsidR="00041964">
        <w:rPr>
          <w:rFonts w:ascii="Times New Roman" w:hAnsi="Times New Roman"/>
          <w:szCs w:val="22"/>
          <w:lang w:val="en"/>
        </w:rPr>
        <w:t xml:space="preserve">Development of teacher </w:t>
      </w:r>
      <w:r w:rsidR="00041964" w:rsidRPr="00041964">
        <w:rPr>
          <w:rFonts w:ascii="Times New Roman" w:hAnsi="Times New Roman"/>
          <w:szCs w:val="22"/>
          <w:lang w:val="en"/>
        </w:rPr>
        <w:t>PCK</w:t>
      </w:r>
      <w:r w:rsidR="00041964">
        <w:rPr>
          <w:rFonts w:ascii="Times New Roman" w:hAnsi="Times New Roman"/>
          <w:szCs w:val="22"/>
          <w:lang w:val="en"/>
        </w:rPr>
        <w:t>-STEM</w:t>
      </w:r>
      <w:r w:rsidR="00041964" w:rsidRPr="00041964">
        <w:rPr>
          <w:rFonts w:ascii="Times New Roman" w:hAnsi="Times New Roman"/>
          <w:szCs w:val="22"/>
          <w:lang w:val="en"/>
        </w:rPr>
        <w:t xml:space="preserve"> which contains pedagogical meaning that involves interaction between teacher and students.</w:t>
      </w:r>
      <w:r w:rsidR="006E19AF">
        <w:rPr>
          <w:rFonts w:ascii="Times New Roman" w:hAnsi="Times New Roman"/>
          <w:szCs w:val="22"/>
          <w:lang w:val="en"/>
        </w:rPr>
        <w:t xml:space="preserve"> Therefore, teachers still need professional scaffold from advanced and experienced peer in promoting their work and carreer </w:t>
      </w:r>
      <w:r w:rsidR="00655467">
        <w:rPr>
          <w:rFonts w:ascii="Times New Roman" w:hAnsi="Times New Roman"/>
          <w:szCs w:val="22"/>
          <w:lang w:val="en"/>
        </w:rPr>
        <w:t>[19, 20]</w:t>
      </w:r>
      <w:r w:rsidR="00041964" w:rsidRPr="00041964">
        <w:rPr>
          <w:rFonts w:ascii="Times New Roman" w:hAnsi="Times New Roman"/>
          <w:szCs w:val="22"/>
          <w:lang w:val="en"/>
        </w:rPr>
        <w:t xml:space="preserve"> argues that the focus of our understanding of teacher work is the interaction between learning and teaching and vice versa learning and teaching. Teachers with good PCK, including their views on the STEM approach, always try to focus on how students learn with the teacher as a reliable facilitator </w:t>
      </w:r>
      <w:r w:rsidR="00655467">
        <w:rPr>
          <w:rFonts w:ascii="Times New Roman" w:hAnsi="Times New Roman"/>
          <w:szCs w:val="22"/>
          <w:lang w:val="en"/>
        </w:rPr>
        <w:t>[12]</w:t>
      </w:r>
    </w:p>
    <w:p w14:paraId="3C2363B2" w14:textId="77777777" w:rsidR="000919B8" w:rsidRDefault="000919B8" w:rsidP="005A5127">
      <w:pPr>
        <w:jc w:val="both"/>
        <w:rPr>
          <w:rFonts w:ascii="Times New Roman" w:hAnsi="Times New Roman"/>
          <w:szCs w:val="22"/>
          <w:lang w:val="en"/>
        </w:rPr>
      </w:pPr>
    </w:p>
    <w:p w14:paraId="34B48047" w14:textId="77777777" w:rsidR="003F4C16" w:rsidRPr="00900EAE" w:rsidRDefault="00DA2927" w:rsidP="005A5127">
      <w:pPr>
        <w:jc w:val="both"/>
        <w:rPr>
          <w:rFonts w:ascii="Times New Roman" w:hAnsi="Times New Roman"/>
        </w:rPr>
      </w:pPr>
      <w:r w:rsidRPr="00900EAE">
        <w:rPr>
          <w:rFonts w:ascii="Times New Roman" w:hAnsi="Times New Roman"/>
        </w:rPr>
        <w:t>Furthermore, a</w:t>
      </w:r>
      <w:r w:rsidR="000919B8" w:rsidRPr="00900EAE">
        <w:rPr>
          <w:rFonts w:ascii="Times New Roman" w:hAnsi="Times New Roman"/>
        </w:rPr>
        <w:t xml:space="preserve">s noted in Figure </w:t>
      </w:r>
      <w:r w:rsidR="007F0D66" w:rsidRPr="00900EAE">
        <w:rPr>
          <w:rFonts w:ascii="Times New Roman" w:hAnsi="Times New Roman"/>
        </w:rPr>
        <w:t>5, 85.28% of the respondents (n = 139</w:t>
      </w:r>
      <w:r w:rsidRPr="00900EAE">
        <w:rPr>
          <w:rFonts w:ascii="Times New Roman" w:hAnsi="Times New Roman"/>
        </w:rPr>
        <w:t xml:space="preserve">) indicated that their awareness in orientation teaching practice in STEM approach increased in line with their understanding about STEM terminology and goals. </w:t>
      </w:r>
      <w:r w:rsidR="000919B8" w:rsidRPr="00900EAE">
        <w:rPr>
          <w:rFonts w:ascii="Times New Roman" w:hAnsi="Times New Roman"/>
        </w:rPr>
        <w:t xml:space="preserve"> </w:t>
      </w:r>
      <w:r w:rsidR="003F4C16" w:rsidRPr="00900EAE">
        <w:rPr>
          <w:rFonts w:ascii="Times New Roman" w:hAnsi="Times New Roman"/>
        </w:rPr>
        <w:t>However, further investigation results show that there is sufficient anxiety in integrating technology and engineering in STEM learning practices, especially teachers whose backgrounds are not STEM majors. The following sample is a respon</w:t>
      </w:r>
      <w:r w:rsidR="00900EAE" w:rsidRPr="00900EAE">
        <w:rPr>
          <w:rFonts w:ascii="Times New Roman" w:hAnsi="Times New Roman"/>
        </w:rPr>
        <w:t>se</w:t>
      </w:r>
      <w:r w:rsidR="003F4C16" w:rsidRPr="00900EAE">
        <w:rPr>
          <w:rFonts w:ascii="Times New Roman" w:hAnsi="Times New Roman"/>
        </w:rPr>
        <w:t xml:space="preserve"> from interview result </w:t>
      </w:r>
      <w:r w:rsidR="00900EAE" w:rsidRPr="00900EAE">
        <w:rPr>
          <w:rFonts w:ascii="Times New Roman" w:hAnsi="Times New Roman"/>
        </w:rPr>
        <w:t xml:space="preserve">of </w:t>
      </w:r>
      <w:r w:rsidR="003F4C16" w:rsidRPr="00900EAE">
        <w:rPr>
          <w:rFonts w:ascii="Times New Roman" w:hAnsi="Times New Roman"/>
        </w:rPr>
        <w:t>the History teacher related to this condition.</w:t>
      </w:r>
    </w:p>
    <w:p w14:paraId="0BA9EAC1" w14:textId="77777777" w:rsidR="003F4C16" w:rsidRPr="00900EAE" w:rsidRDefault="003F4C16" w:rsidP="003F4C16">
      <w:pPr>
        <w:ind w:left="851"/>
        <w:jc w:val="both"/>
        <w:rPr>
          <w:rFonts w:ascii="Times New Roman" w:hAnsi="Times New Roman"/>
          <w:i/>
        </w:rPr>
      </w:pPr>
    </w:p>
    <w:p w14:paraId="109FA21E" w14:textId="77777777" w:rsidR="003F4C16" w:rsidRPr="00900EAE" w:rsidRDefault="00900EAE" w:rsidP="003F4C16">
      <w:pPr>
        <w:ind w:left="851" w:right="1133"/>
        <w:jc w:val="both"/>
        <w:rPr>
          <w:rFonts w:ascii="Times New Roman" w:hAnsi="Times New Roman"/>
          <w:i/>
        </w:rPr>
      </w:pPr>
      <w:r w:rsidRPr="00900EAE">
        <w:rPr>
          <w:rFonts w:ascii="Times New Roman" w:hAnsi="Times New Roman"/>
          <w:i/>
        </w:rPr>
        <w:t>“Right now,</w:t>
      </w:r>
      <w:r w:rsidR="003F4C16" w:rsidRPr="00900EAE">
        <w:rPr>
          <w:rFonts w:ascii="Times New Roman" w:hAnsi="Times New Roman"/>
          <w:i/>
        </w:rPr>
        <w:t xml:space="preserve"> I have just been in direct contact with what the STEM approach is, I want to learn more about STEM. I haven't really thought about how to integrate technology and engineering into historical concepts. I am a teacher in social science sometimes still confused by uniting multidisciplinary views such as S</w:t>
      </w:r>
      <w:r w:rsidRPr="00900EAE">
        <w:rPr>
          <w:rFonts w:ascii="Times New Roman" w:hAnsi="Times New Roman"/>
          <w:i/>
        </w:rPr>
        <w:t>TEM in such integrated learning”.</w:t>
      </w:r>
    </w:p>
    <w:p w14:paraId="571B0E9F" w14:textId="77777777" w:rsidR="003F4C16" w:rsidRDefault="003F4C16" w:rsidP="005A5127">
      <w:pPr>
        <w:jc w:val="both"/>
      </w:pPr>
    </w:p>
    <w:p w14:paraId="440CCCAB" w14:textId="77777777" w:rsidR="00F6013B" w:rsidRPr="00CF6DC4" w:rsidRDefault="00900EAE" w:rsidP="005A5127">
      <w:pPr>
        <w:jc w:val="both"/>
        <w:rPr>
          <w:rFonts w:ascii="Times New Roman" w:hAnsi="Times New Roman"/>
          <w:szCs w:val="22"/>
        </w:rPr>
      </w:pPr>
      <w:r w:rsidRPr="00CF6DC4">
        <w:rPr>
          <w:rFonts w:ascii="Times New Roman" w:hAnsi="Times New Roman"/>
          <w:szCs w:val="22"/>
        </w:rPr>
        <w:t>Beside, as noted in Figure 10</w:t>
      </w:r>
      <w:r w:rsidR="00AA4D80" w:rsidRPr="00CF6DC4">
        <w:rPr>
          <w:rFonts w:ascii="Times New Roman" w:hAnsi="Times New Roman"/>
          <w:szCs w:val="22"/>
        </w:rPr>
        <w:t>, 83.44% of the respondents (n = 136</w:t>
      </w:r>
      <w:r w:rsidRPr="00CF6DC4">
        <w:rPr>
          <w:rFonts w:ascii="Times New Roman" w:hAnsi="Times New Roman"/>
          <w:szCs w:val="22"/>
        </w:rPr>
        <w:t>) indicated that</w:t>
      </w:r>
      <w:r w:rsidR="00AA4D80" w:rsidRPr="00CF6DC4">
        <w:rPr>
          <w:rFonts w:ascii="Times New Roman" w:hAnsi="Times New Roman"/>
          <w:szCs w:val="22"/>
        </w:rPr>
        <w:t xml:space="preserve"> STEM have </w:t>
      </w:r>
      <w:r w:rsidR="000919B8" w:rsidRPr="00CF6DC4">
        <w:rPr>
          <w:rFonts w:ascii="Times New Roman" w:hAnsi="Times New Roman"/>
          <w:szCs w:val="22"/>
        </w:rPr>
        <w:t>impact</w:t>
      </w:r>
      <w:r w:rsidR="00AA4D80" w:rsidRPr="00CF6DC4">
        <w:rPr>
          <w:rFonts w:ascii="Times New Roman" w:hAnsi="Times New Roman"/>
          <w:szCs w:val="22"/>
        </w:rPr>
        <w:t>ed in</w:t>
      </w:r>
      <w:r w:rsidR="000919B8" w:rsidRPr="00CF6DC4">
        <w:rPr>
          <w:rFonts w:ascii="Times New Roman" w:hAnsi="Times New Roman"/>
          <w:szCs w:val="22"/>
        </w:rPr>
        <w:t xml:space="preserve"> their </w:t>
      </w:r>
      <w:r w:rsidR="00AA4D80" w:rsidRPr="00CF6DC4">
        <w:rPr>
          <w:rFonts w:ascii="Times New Roman" w:hAnsi="Times New Roman"/>
          <w:szCs w:val="22"/>
        </w:rPr>
        <w:t>professional awareness</w:t>
      </w:r>
      <w:r w:rsidR="00DA48B5" w:rsidRPr="00CF6DC4">
        <w:rPr>
          <w:rFonts w:ascii="Times New Roman" w:hAnsi="Times New Roman"/>
          <w:szCs w:val="22"/>
        </w:rPr>
        <w:t xml:space="preserve"> and fully implemented PCK</w:t>
      </w:r>
      <w:r w:rsidR="00AA4D80" w:rsidRPr="00CF6DC4">
        <w:rPr>
          <w:rFonts w:ascii="Times New Roman" w:hAnsi="Times New Roman"/>
          <w:szCs w:val="22"/>
        </w:rPr>
        <w:t xml:space="preserve">. </w:t>
      </w:r>
      <w:r w:rsidR="00F6013B" w:rsidRPr="00CF6DC4">
        <w:rPr>
          <w:rFonts w:ascii="Times New Roman" w:hAnsi="Times New Roman"/>
          <w:szCs w:val="22"/>
        </w:rPr>
        <w:t>The following transcript response from English teacher who have implemented stem learning approach in Her</w:t>
      </w:r>
      <w:r w:rsidR="001C7299">
        <w:rPr>
          <w:rFonts w:ascii="Times New Roman" w:hAnsi="Times New Roman"/>
          <w:szCs w:val="22"/>
        </w:rPr>
        <w:t xml:space="preserve"> </w:t>
      </w:r>
      <w:r w:rsidR="00F6013B" w:rsidRPr="00CF6DC4">
        <w:rPr>
          <w:rFonts w:ascii="Times New Roman" w:hAnsi="Times New Roman"/>
          <w:szCs w:val="22"/>
        </w:rPr>
        <w:t xml:space="preserve">Caption </w:t>
      </w:r>
      <w:r w:rsidR="00E9785D">
        <w:rPr>
          <w:rFonts w:ascii="Times New Roman" w:hAnsi="Times New Roman"/>
          <w:szCs w:val="22"/>
        </w:rPr>
        <w:t>Tex</w:t>
      </w:r>
      <w:r w:rsidR="001C7299">
        <w:rPr>
          <w:rFonts w:ascii="Times New Roman" w:hAnsi="Times New Roman"/>
          <w:szCs w:val="22"/>
        </w:rPr>
        <w:t xml:space="preserve">t </w:t>
      </w:r>
      <w:r w:rsidR="00F6013B" w:rsidRPr="00CF6DC4">
        <w:rPr>
          <w:rFonts w:ascii="Times New Roman" w:hAnsi="Times New Roman"/>
          <w:szCs w:val="22"/>
        </w:rPr>
        <w:t>Class can be seen below.</w:t>
      </w:r>
    </w:p>
    <w:p w14:paraId="3A148CF8" w14:textId="77777777" w:rsidR="00F6013B" w:rsidRPr="00CF6DC4" w:rsidRDefault="00F6013B" w:rsidP="005A5127">
      <w:pPr>
        <w:jc w:val="both"/>
        <w:rPr>
          <w:rFonts w:ascii="Times New Roman" w:hAnsi="Times New Roman"/>
          <w:szCs w:val="22"/>
        </w:rPr>
      </w:pPr>
    </w:p>
    <w:p w14:paraId="4170DF8F" w14:textId="77777777" w:rsidR="00CF6DC4" w:rsidRDefault="00CF6DC4" w:rsidP="00CF6DC4">
      <w:pPr>
        <w:ind w:left="851" w:right="1133"/>
        <w:jc w:val="both"/>
        <w:rPr>
          <w:rFonts w:ascii="Times New Roman" w:hAnsi="Times New Roman"/>
          <w:szCs w:val="22"/>
        </w:rPr>
      </w:pPr>
      <w:r>
        <w:rPr>
          <w:rFonts w:ascii="Times New Roman" w:hAnsi="Times New Roman"/>
          <w:i/>
          <w:szCs w:val="22"/>
        </w:rPr>
        <w:t>“</w:t>
      </w:r>
      <w:r w:rsidR="000919B8" w:rsidRPr="00CF6DC4">
        <w:rPr>
          <w:rFonts w:ascii="Times New Roman" w:hAnsi="Times New Roman"/>
          <w:i/>
          <w:szCs w:val="22"/>
        </w:rPr>
        <w:t xml:space="preserve">I use a bit of technology and I truly enjoy </w:t>
      </w:r>
      <w:r w:rsidR="00F6013B" w:rsidRPr="00CF6DC4">
        <w:rPr>
          <w:rFonts w:ascii="Times New Roman" w:hAnsi="Times New Roman"/>
          <w:i/>
          <w:szCs w:val="22"/>
        </w:rPr>
        <w:t>during STEM learning process</w:t>
      </w:r>
      <w:r w:rsidR="000919B8" w:rsidRPr="00CF6DC4">
        <w:rPr>
          <w:rFonts w:ascii="Times New Roman" w:hAnsi="Times New Roman"/>
          <w:i/>
          <w:szCs w:val="22"/>
        </w:rPr>
        <w:t xml:space="preserve">. </w:t>
      </w:r>
      <w:r w:rsidR="00F6013B" w:rsidRPr="00CF6DC4">
        <w:rPr>
          <w:rFonts w:ascii="Times New Roman" w:hAnsi="Times New Roman"/>
          <w:i/>
          <w:szCs w:val="22"/>
        </w:rPr>
        <w:t xml:space="preserve">I engage student to use computer application and to create the theme with valued </w:t>
      </w:r>
      <w:r w:rsidR="00F6013B" w:rsidRPr="00CF6DC4">
        <w:rPr>
          <w:rFonts w:ascii="Times New Roman" w:hAnsi="Times New Roman"/>
          <w:i/>
          <w:szCs w:val="22"/>
        </w:rPr>
        <w:lastRenderedPageBreak/>
        <w:t xml:space="preserve">text caption which related to environment issues. Students become familiar with the daily math such as statistical expression in representing number and mean of students who gave like and comments toward </w:t>
      </w:r>
      <w:r w:rsidRPr="00CF6DC4">
        <w:rPr>
          <w:rFonts w:ascii="Times New Roman" w:hAnsi="Times New Roman"/>
          <w:i/>
          <w:szCs w:val="22"/>
        </w:rPr>
        <w:t>quality of caption text</w:t>
      </w:r>
      <w:r>
        <w:rPr>
          <w:rFonts w:ascii="Times New Roman" w:hAnsi="Times New Roman"/>
          <w:i/>
          <w:szCs w:val="22"/>
        </w:rPr>
        <w:t xml:space="preserve"> that was uploaded</w:t>
      </w:r>
      <w:r w:rsidR="00F6013B" w:rsidRPr="00CF6DC4">
        <w:rPr>
          <w:rFonts w:ascii="Times New Roman" w:hAnsi="Times New Roman"/>
          <w:i/>
          <w:szCs w:val="22"/>
        </w:rPr>
        <w:t xml:space="preserve"> in</w:t>
      </w:r>
      <w:r w:rsidRPr="00CF6DC4">
        <w:rPr>
          <w:rFonts w:ascii="Times New Roman" w:hAnsi="Times New Roman"/>
          <w:i/>
          <w:szCs w:val="22"/>
        </w:rPr>
        <w:t xml:space="preserve"> a</w:t>
      </w:r>
      <w:r w:rsidR="00F6013B" w:rsidRPr="00CF6DC4">
        <w:rPr>
          <w:rFonts w:ascii="Times New Roman" w:hAnsi="Times New Roman"/>
          <w:i/>
          <w:szCs w:val="22"/>
        </w:rPr>
        <w:t xml:space="preserve"> social media</w:t>
      </w:r>
      <w:r w:rsidR="00E9785D">
        <w:rPr>
          <w:rFonts w:ascii="Times New Roman" w:hAnsi="Times New Roman"/>
          <w:i/>
          <w:szCs w:val="22"/>
        </w:rPr>
        <w:t>. Right now,</w:t>
      </w:r>
      <w:r>
        <w:rPr>
          <w:rFonts w:ascii="Times New Roman" w:hAnsi="Times New Roman"/>
          <w:i/>
          <w:szCs w:val="22"/>
        </w:rPr>
        <w:t xml:space="preserve"> I feel more</w:t>
      </w:r>
      <w:r w:rsidRPr="00CF6DC4">
        <w:rPr>
          <w:rFonts w:ascii="Times New Roman" w:hAnsi="Times New Roman"/>
          <w:i/>
          <w:szCs w:val="22"/>
        </w:rPr>
        <w:t xml:space="preserve"> comfortable and optimistic about STEM</w:t>
      </w:r>
      <w:r>
        <w:rPr>
          <w:rFonts w:ascii="Times New Roman" w:hAnsi="Times New Roman"/>
          <w:i/>
          <w:szCs w:val="22"/>
        </w:rPr>
        <w:t xml:space="preserve"> education”.</w:t>
      </w:r>
    </w:p>
    <w:p w14:paraId="223D4625" w14:textId="77777777" w:rsidR="006D6AC2" w:rsidRDefault="006D6AC2" w:rsidP="00CF6DC4">
      <w:pPr>
        <w:ind w:left="851" w:right="1133"/>
        <w:jc w:val="both"/>
        <w:rPr>
          <w:rFonts w:ascii="Times New Roman" w:hAnsi="Times New Roman"/>
          <w:szCs w:val="22"/>
        </w:rPr>
      </w:pPr>
    </w:p>
    <w:p w14:paraId="23B8C113" w14:textId="77777777" w:rsidR="0071249F" w:rsidRDefault="0071249F" w:rsidP="0071249F">
      <w:pPr>
        <w:ind w:right="-1"/>
        <w:jc w:val="center"/>
        <w:rPr>
          <w:rFonts w:ascii="Times New Roman" w:hAnsi="Times New Roman"/>
          <w:szCs w:val="22"/>
        </w:rPr>
      </w:pPr>
      <w:r>
        <w:rPr>
          <w:noProof/>
          <w:lang w:val="en-US"/>
        </w:rPr>
        <w:drawing>
          <wp:inline distT="0" distB="0" distL="0" distR="0" wp14:anchorId="30BE6AB9" wp14:editId="14111101">
            <wp:extent cx="3841750" cy="3041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ion text1.jpeg"/>
                    <pic:cNvPicPr/>
                  </pic:nvPicPr>
                  <pic:blipFill rotWithShape="1">
                    <a:blip r:embed="rId18">
                      <a:extLst>
                        <a:ext uri="{28A0092B-C50C-407E-A947-70E740481C1C}">
                          <a14:useLocalDpi xmlns:a14="http://schemas.microsoft.com/office/drawing/2010/main" val="0"/>
                        </a:ext>
                      </a:extLst>
                    </a:blip>
                    <a:srcRect t="5816" b="4315"/>
                    <a:stretch/>
                  </pic:blipFill>
                  <pic:spPr bwMode="auto">
                    <a:xfrm>
                      <a:off x="0" y="0"/>
                      <a:ext cx="3845159" cy="3044349"/>
                    </a:xfrm>
                    <a:prstGeom prst="rect">
                      <a:avLst/>
                    </a:prstGeom>
                    <a:ln>
                      <a:noFill/>
                    </a:ln>
                    <a:extLst>
                      <a:ext uri="{53640926-AAD7-44D8-BBD7-CCE9431645EC}">
                        <a14:shadowObscured xmlns:a14="http://schemas.microsoft.com/office/drawing/2010/main"/>
                      </a:ext>
                    </a:extLst>
                  </pic:spPr>
                </pic:pic>
              </a:graphicData>
            </a:graphic>
          </wp:inline>
        </w:drawing>
      </w:r>
    </w:p>
    <w:p w14:paraId="01D3C242" w14:textId="77777777" w:rsidR="0071249F" w:rsidRDefault="0071249F" w:rsidP="006D6AC2">
      <w:pPr>
        <w:ind w:right="-1"/>
        <w:jc w:val="both"/>
        <w:rPr>
          <w:rFonts w:ascii="Times New Roman" w:hAnsi="Times New Roman"/>
          <w:szCs w:val="22"/>
        </w:rPr>
      </w:pPr>
    </w:p>
    <w:p w14:paraId="33D014FA" w14:textId="77777777" w:rsidR="0071249F" w:rsidRPr="00CE57CF" w:rsidRDefault="0071249F" w:rsidP="0071249F">
      <w:pPr>
        <w:pStyle w:val="BodyIndent"/>
        <w:ind w:right="1133" w:firstLine="851"/>
      </w:pPr>
      <w:r>
        <w:t>Figure 11. Student’s Caption Text Created that Uploaded on Her IG account</w:t>
      </w:r>
    </w:p>
    <w:p w14:paraId="50C17ABC" w14:textId="77777777" w:rsidR="0071249F" w:rsidRDefault="0071249F" w:rsidP="006D6AC2">
      <w:pPr>
        <w:ind w:right="-1"/>
        <w:jc w:val="both"/>
        <w:rPr>
          <w:rFonts w:ascii="Times New Roman" w:hAnsi="Times New Roman"/>
          <w:szCs w:val="22"/>
        </w:rPr>
      </w:pPr>
    </w:p>
    <w:p w14:paraId="298E6CD1" w14:textId="77777777" w:rsidR="0071249F" w:rsidRDefault="0071249F" w:rsidP="006D6AC2">
      <w:pPr>
        <w:ind w:right="-1"/>
        <w:jc w:val="both"/>
        <w:rPr>
          <w:rFonts w:ascii="Times New Roman" w:hAnsi="Times New Roman"/>
          <w:szCs w:val="22"/>
        </w:rPr>
      </w:pPr>
      <w:bookmarkStart w:id="0" w:name="_GoBack"/>
      <w:bookmarkEnd w:id="0"/>
    </w:p>
    <w:p w14:paraId="57F164B1" w14:textId="77777777" w:rsidR="0071249F" w:rsidRDefault="0071249F" w:rsidP="006D6AC2">
      <w:pPr>
        <w:ind w:right="-1"/>
        <w:jc w:val="both"/>
        <w:rPr>
          <w:rFonts w:ascii="Times New Roman" w:hAnsi="Times New Roman"/>
          <w:szCs w:val="22"/>
        </w:rPr>
      </w:pPr>
    </w:p>
    <w:p w14:paraId="62B0C12D" w14:textId="5892A688" w:rsidR="006D6AC2" w:rsidRDefault="006D6AC2" w:rsidP="006D6AC2">
      <w:pPr>
        <w:ind w:right="-1"/>
        <w:jc w:val="both"/>
        <w:rPr>
          <w:rFonts w:ascii="Times New Roman" w:hAnsi="Times New Roman"/>
          <w:szCs w:val="22"/>
        </w:rPr>
      </w:pPr>
      <w:r w:rsidRPr="006D6AC2">
        <w:rPr>
          <w:rFonts w:ascii="Times New Roman" w:hAnsi="Times New Roman"/>
          <w:szCs w:val="22"/>
        </w:rPr>
        <w:t xml:space="preserve">The process of introducing STEM learning approaches to non-STEM teachers has succeeded in changing their perspective about how the teaching profession works effectively. In this view, building and applying teacher's pedagogical reasoning skills to engage students for specific goals in certain teaching and learning environments at certain times becomes important for achieving effective teaching and learning </w:t>
      </w:r>
      <w:r w:rsidR="00655467">
        <w:rPr>
          <w:rFonts w:ascii="Times New Roman" w:hAnsi="Times New Roman"/>
          <w:szCs w:val="22"/>
        </w:rPr>
        <w:t>[21, 22, 23].</w:t>
      </w:r>
      <w:r>
        <w:rPr>
          <w:rFonts w:ascii="Times New Roman" w:hAnsi="Times New Roman"/>
          <w:szCs w:val="22"/>
        </w:rPr>
        <w:t xml:space="preserve"> Figure 11 showed how English teacher succeed to promote student creativity in STEM-Linguistics Class.</w:t>
      </w:r>
    </w:p>
    <w:p w14:paraId="31EFC440" w14:textId="77777777" w:rsidR="006D6AC2" w:rsidRPr="006D6AC2" w:rsidRDefault="006D6AC2" w:rsidP="006D6AC2">
      <w:pPr>
        <w:ind w:right="1133"/>
        <w:jc w:val="both"/>
        <w:rPr>
          <w:rFonts w:ascii="Times New Roman" w:hAnsi="Times New Roman"/>
          <w:szCs w:val="22"/>
        </w:rPr>
      </w:pPr>
    </w:p>
    <w:p w14:paraId="56488A1D" w14:textId="77777777" w:rsidR="00391213" w:rsidRPr="00391213" w:rsidRDefault="007D3184" w:rsidP="00391213">
      <w:pPr>
        <w:pStyle w:val="section"/>
        <w:tabs>
          <w:tab w:val="clear" w:pos="567"/>
        </w:tabs>
        <w:rPr>
          <w:rFonts w:ascii="Times New Roman" w:hAnsi="Times New Roman"/>
          <w:sz w:val="24"/>
        </w:rPr>
      </w:pPr>
      <w:r>
        <w:rPr>
          <w:rFonts w:ascii="Times New Roman" w:hAnsi="Times New Roman"/>
        </w:rPr>
        <w:t>Conclusion</w:t>
      </w:r>
    </w:p>
    <w:p w14:paraId="37E76396" w14:textId="77777777" w:rsidR="00391213" w:rsidRPr="00391213" w:rsidRDefault="005A5127" w:rsidP="00391213">
      <w:pPr>
        <w:jc w:val="both"/>
        <w:rPr>
          <w:rFonts w:ascii="Times New Roman" w:hAnsi="Times New Roman"/>
          <w:szCs w:val="24"/>
          <w:lang w:val="en-US"/>
        </w:rPr>
      </w:pPr>
      <w:r w:rsidRPr="005A5127">
        <w:rPr>
          <w:rFonts w:ascii="Times New Roman" w:hAnsi="Times New Roman"/>
          <w:szCs w:val="24"/>
          <w:lang w:val="en"/>
        </w:rPr>
        <w:t>The application of integrated STEM-based learning does not have to be in the context of each dimension of STEM itself, because STEM-based learning can also be applied to social studies (non-STEM majors). Teacher's belief or their self-assessment showed a very good result that they had a high sense of awareness re</w:t>
      </w:r>
      <w:r>
        <w:rPr>
          <w:rFonts w:ascii="Times New Roman" w:hAnsi="Times New Roman"/>
          <w:szCs w:val="24"/>
          <w:lang w:val="en"/>
        </w:rPr>
        <w:t>lated to STEM learning approach</w:t>
      </w:r>
      <w:r w:rsidR="00391213" w:rsidRPr="00584A2D">
        <w:rPr>
          <w:rFonts w:ascii="Times New Roman" w:hAnsi="Times New Roman"/>
          <w:szCs w:val="24"/>
          <w:lang w:val="en-US"/>
        </w:rPr>
        <w:t xml:space="preserve">. </w:t>
      </w:r>
      <w:r w:rsidR="006E19AF" w:rsidRPr="006E19AF">
        <w:rPr>
          <w:rFonts w:ascii="Times New Roman" w:hAnsi="Times New Roman"/>
          <w:szCs w:val="24"/>
          <w:lang w:val="en-US"/>
        </w:rPr>
        <w:t>Teachers who have a well-developed STEM PCK will have a good constructivist paradigm of teaching and learning, and show the ability to use their goals during reflection to help internalize challenges in the context of STEM teaching, so that their students are involved in concept</w:t>
      </w:r>
      <w:r w:rsidR="0071249F">
        <w:rPr>
          <w:rFonts w:ascii="Times New Roman" w:hAnsi="Times New Roman"/>
          <w:szCs w:val="24"/>
          <w:lang w:val="en-US"/>
        </w:rPr>
        <w:t xml:space="preserve"> development, inquiry processes, and real-world applications</w:t>
      </w:r>
      <w:r w:rsidR="006E19AF" w:rsidRPr="006E19AF">
        <w:rPr>
          <w:rFonts w:ascii="Times New Roman" w:hAnsi="Times New Roman"/>
          <w:szCs w:val="24"/>
          <w:lang w:val="en-US"/>
        </w:rPr>
        <w:t xml:space="preserve"> that are more meaningful to their lives in the future.</w:t>
      </w:r>
    </w:p>
    <w:p w14:paraId="15E2F8BB" w14:textId="77777777" w:rsidR="00655467" w:rsidRPr="00CE57CF" w:rsidRDefault="00655467" w:rsidP="00655467">
      <w:pPr>
        <w:pStyle w:val="section"/>
        <w:rPr>
          <w:rFonts w:ascii="Times New Roman" w:hAnsi="Times New Roman"/>
        </w:rPr>
      </w:pPr>
      <w:r>
        <w:rPr>
          <w:rFonts w:ascii="Times New Roman" w:hAnsi="Times New Roman"/>
        </w:rPr>
        <w:t>Acknowledgement</w:t>
      </w:r>
    </w:p>
    <w:p w14:paraId="3F6CCF63" w14:textId="77777777" w:rsidR="00655467" w:rsidRPr="00CE57CF" w:rsidRDefault="00655467" w:rsidP="00655467">
      <w:pPr>
        <w:pStyle w:val="BodyChar"/>
        <w:rPr>
          <w:rFonts w:ascii="Times New Roman" w:hAnsi="Times New Roman"/>
        </w:rPr>
      </w:pPr>
      <w:r w:rsidRPr="00DD6FD0">
        <w:rPr>
          <w:rFonts w:ascii="Times New Roman" w:hAnsi="Times New Roman"/>
        </w:rPr>
        <w:t xml:space="preserve">The </w:t>
      </w:r>
      <w:r w:rsidRPr="00DD6FD0">
        <w:rPr>
          <w:rFonts w:ascii="Times New Roman" w:hAnsi="Times New Roman"/>
          <w:szCs w:val="24"/>
          <w:lang w:val="en-US"/>
        </w:rPr>
        <w:t>authors would like to thank to Teacher Training and Education Faculty,</w:t>
      </w:r>
      <w:r w:rsidRPr="00DD6FD0">
        <w:rPr>
          <w:rFonts w:ascii="Times New Roman" w:hAnsi="Times New Roman"/>
          <w:szCs w:val="24"/>
          <w:lang w:val="en"/>
        </w:rPr>
        <w:t xml:space="preserve"> Lampung University</w:t>
      </w:r>
      <w:r w:rsidRPr="00DD6FD0">
        <w:rPr>
          <w:rFonts w:ascii="Times New Roman" w:hAnsi="Times New Roman"/>
          <w:szCs w:val="24"/>
          <w:lang w:val="en-US"/>
        </w:rPr>
        <w:t xml:space="preserve"> for financial support of this study through the </w:t>
      </w:r>
      <w:r w:rsidRPr="00DD6FD0">
        <w:rPr>
          <w:rStyle w:val="tlid-translation"/>
          <w:lang w:val="en"/>
        </w:rPr>
        <w:t>Institutional Grants</w:t>
      </w:r>
      <w:r w:rsidRPr="00DD6FD0">
        <w:rPr>
          <w:rFonts w:ascii="Times New Roman" w:hAnsi="Times New Roman"/>
          <w:szCs w:val="24"/>
          <w:lang w:val="en-US"/>
        </w:rPr>
        <w:t>. The authors would like to thank to the experts as reviewers for some comment and suggestion to make the paper better</w:t>
      </w:r>
      <w:r w:rsidRPr="00DD6FD0">
        <w:rPr>
          <w:rFonts w:ascii="Times New Roman" w:hAnsi="Times New Roman"/>
        </w:rPr>
        <w:t>.</w:t>
      </w:r>
    </w:p>
    <w:p w14:paraId="4C5CDE4F" w14:textId="77777777" w:rsidR="00655467" w:rsidRPr="00242D99" w:rsidRDefault="00655467" w:rsidP="00655467">
      <w:pPr>
        <w:pStyle w:val="section"/>
        <w:rPr>
          <w:rFonts w:ascii="Times New Roman" w:hAnsi="Times New Roman"/>
        </w:rPr>
      </w:pPr>
      <w:r>
        <w:rPr>
          <w:rFonts w:ascii="Times New Roman" w:hAnsi="Times New Roman"/>
        </w:rPr>
        <w:lastRenderedPageBreak/>
        <w:t>Reference</w:t>
      </w:r>
    </w:p>
    <w:p w14:paraId="21C95245" w14:textId="77777777" w:rsidR="00655467" w:rsidRPr="00DD6FD0" w:rsidRDefault="00655467" w:rsidP="00655467">
      <w:pPr>
        <w:tabs>
          <w:tab w:val="left" w:pos="540"/>
        </w:tabs>
        <w:ind w:left="990" w:hanging="990"/>
        <w:rPr>
          <w:rFonts w:ascii="Times" w:hAnsi="Times" w:cs="Times"/>
          <w:szCs w:val="22"/>
        </w:rPr>
      </w:pPr>
      <w:r w:rsidRPr="00242D99">
        <w:rPr>
          <w:rFonts w:ascii="Times New Roman" w:hAnsi="Times New Roman"/>
          <w:szCs w:val="22"/>
        </w:rPr>
        <w:t>[1]</w:t>
      </w:r>
      <w:r w:rsidRPr="00242D99">
        <w:rPr>
          <w:rFonts w:ascii="Times New Roman" w:hAnsi="Times New Roman"/>
          <w:szCs w:val="22"/>
        </w:rPr>
        <w:tab/>
      </w:r>
      <w:r w:rsidRPr="00DD6FD0">
        <w:rPr>
          <w:rFonts w:ascii="Times" w:hAnsi="Times" w:cs="Times"/>
          <w:szCs w:val="22"/>
        </w:rPr>
        <w:t xml:space="preserve">Gess-Newsome J, Taylor J A, Carlson J, Gardner A L, Wilson C D and Stuhlsatz, M A 2019 </w:t>
      </w:r>
      <w:r w:rsidRPr="00DD6FD0">
        <w:rPr>
          <w:rFonts w:ascii="Times" w:hAnsi="Times" w:cs="Times"/>
          <w:i/>
          <w:iCs/>
          <w:szCs w:val="22"/>
        </w:rPr>
        <w:t xml:space="preserve">Int. J. Sci. Educ </w:t>
      </w:r>
      <w:r w:rsidRPr="00DD6FD0">
        <w:rPr>
          <w:rFonts w:ascii="Times" w:hAnsi="Times" w:cs="Times"/>
          <w:b/>
          <w:iCs/>
          <w:szCs w:val="22"/>
        </w:rPr>
        <w:t>41</w:t>
      </w:r>
      <w:r w:rsidRPr="00DD6FD0">
        <w:rPr>
          <w:rFonts w:ascii="Times" w:hAnsi="Times" w:cs="Times"/>
          <w:szCs w:val="22"/>
        </w:rPr>
        <w:t xml:space="preserve"> 7</w:t>
      </w:r>
    </w:p>
    <w:p w14:paraId="4365E52D"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[2] </w:t>
      </w:r>
      <w:r w:rsidRPr="00DD6FD0">
        <w:rPr>
          <w:rFonts w:ascii="Times" w:hAnsi="Times" w:cs="Times"/>
          <w:szCs w:val="22"/>
        </w:rPr>
        <w:tab/>
        <w:t xml:space="preserve">Powell D 2018 </w:t>
      </w:r>
      <w:r w:rsidRPr="00DD6FD0">
        <w:rPr>
          <w:rFonts w:ascii="Times" w:hAnsi="Times" w:cs="Times"/>
          <w:i/>
          <w:iCs/>
          <w:szCs w:val="22"/>
        </w:rPr>
        <w:t>J. Teach Educ.</w:t>
      </w:r>
      <w:r w:rsidRPr="00DD6FD0">
        <w:rPr>
          <w:rFonts w:ascii="Times" w:hAnsi="Times" w:cs="Times"/>
          <w:szCs w:val="22"/>
        </w:rPr>
        <w:t xml:space="preserve"> </w:t>
      </w:r>
      <w:r w:rsidRPr="00DD6FD0">
        <w:rPr>
          <w:rFonts w:ascii="Times" w:hAnsi="Times" w:cs="Times"/>
          <w:b/>
          <w:iCs/>
          <w:szCs w:val="22"/>
        </w:rPr>
        <w:t>69</w:t>
      </w:r>
      <w:r w:rsidRPr="00DD6FD0">
        <w:rPr>
          <w:rFonts w:ascii="Times" w:hAnsi="Times" w:cs="Times"/>
          <w:i/>
          <w:iCs/>
          <w:szCs w:val="22"/>
        </w:rPr>
        <w:t xml:space="preserve"> </w:t>
      </w:r>
      <w:r w:rsidRPr="00DD6FD0">
        <w:rPr>
          <w:rFonts w:ascii="Times" w:hAnsi="Times" w:cs="Times"/>
          <w:szCs w:val="22"/>
        </w:rPr>
        <w:t>3</w:t>
      </w:r>
    </w:p>
    <w:p w14:paraId="3715CD75"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[3] </w:t>
      </w:r>
      <w:r w:rsidRPr="00DD6FD0">
        <w:rPr>
          <w:rFonts w:ascii="Times" w:hAnsi="Times" w:cs="Times"/>
          <w:szCs w:val="22"/>
        </w:rPr>
        <w:tab/>
        <w:t xml:space="preserve">Meschede N, Fiebranz A, Möller K, and Steffensky M 2017 </w:t>
      </w:r>
      <w:r w:rsidRPr="00DD6FD0">
        <w:rPr>
          <w:rFonts w:ascii="Times" w:hAnsi="Times" w:cs="Times"/>
          <w:i/>
          <w:iCs/>
          <w:szCs w:val="22"/>
        </w:rPr>
        <w:t>Teach. Teach. Educ.</w:t>
      </w:r>
      <w:r w:rsidRPr="00DD6FD0">
        <w:rPr>
          <w:rFonts w:ascii="Times" w:hAnsi="Times" w:cs="Times"/>
          <w:szCs w:val="22"/>
        </w:rPr>
        <w:t xml:space="preserve"> </w:t>
      </w:r>
      <w:r w:rsidRPr="00DD6FD0">
        <w:rPr>
          <w:rFonts w:ascii="Times" w:hAnsi="Times" w:cs="Times"/>
          <w:b/>
          <w:iCs/>
          <w:szCs w:val="22"/>
        </w:rPr>
        <w:t>66</w:t>
      </w:r>
    </w:p>
    <w:p w14:paraId="5A77E0BD"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[4]</w:t>
      </w:r>
      <w:r w:rsidRPr="00DD6FD0">
        <w:rPr>
          <w:rFonts w:ascii="Times" w:hAnsi="Times" w:cs="Times"/>
          <w:szCs w:val="22"/>
        </w:rPr>
        <w:tab/>
      </w:r>
      <w:r w:rsidRPr="00DD6FD0">
        <w:rPr>
          <w:rFonts w:ascii="Times" w:hAnsi="Times" w:cs="Times"/>
          <w:color w:val="222222"/>
          <w:szCs w:val="22"/>
          <w:shd w:val="clear" w:color="auto" w:fill="FFFFFF"/>
        </w:rPr>
        <w:t xml:space="preserve">Abdurrahman A, Nurulsari N, Maulina H, and Ariyani F 2019 </w:t>
      </w:r>
      <w:r w:rsidRPr="00DD6FD0">
        <w:rPr>
          <w:rFonts w:ascii="Times" w:hAnsi="Times" w:cs="Times"/>
          <w:i/>
          <w:iCs/>
          <w:color w:val="222222"/>
          <w:szCs w:val="22"/>
          <w:shd w:val="clear" w:color="auto" w:fill="FFFFFF"/>
        </w:rPr>
        <w:t>J. Educ. Gifted Young Scientists</w:t>
      </w:r>
      <w:r w:rsidRPr="00DD6FD0">
        <w:rPr>
          <w:rFonts w:ascii="Times" w:hAnsi="Times" w:cs="Times"/>
          <w:color w:val="222222"/>
          <w:szCs w:val="22"/>
          <w:shd w:val="clear" w:color="auto" w:fill="FFFFFF"/>
        </w:rPr>
        <w:t xml:space="preserve"> </w:t>
      </w:r>
      <w:r w:rsidRPr="00DD6FD0">
        <w:rPr>
          <w:rFonts w:ascii="Times" w:hAnsi="Times" w:cs="Times"/>
          <w:b/>
          <w:iCs/>
          <w:color w:val="222222"/>
          <w:szCs w:val="22"/>
          <w:shd w:val="clear" w:color="auto" w:fill="FFFFFF"/>
        </w:rPr>
        <w:t xml:space="preserve">7 </w:t>
      </w:r>
      <w:r w:rsidRPr="00DD6FD0">
        <w:rPr>
          <w:rFonts w:ascii="Times" w:hAnsi="Times" w:cs="Times"/>
          <w:color w:val="222222"/>
          <w:szCs w:val="22"/>
          <w:shd w:val="clear" w:color="auto" w:fill="FFFFFF"/>
        </w:rPr>
        <w:t>1</w:t>
      </w:r>
    </w:p>
    <w:p w14:paraId="43F58754"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[5] </w:t>
      </w:r>
      <w:r w:rsidRPr="00DD6FD0">
        <w:rPr>
          <w:rFonts w:ascii="Times" w:hAnsi="Times" w:cs="Times"/>
          <w:szCs w:val="22"/>
        </w:rPr>
        <w:tab/>
        <w:t xml:space="preserve">Sheffield R S, Kurisunkal J J, and Koul R 2019 </w:t>
      </w:r>
      <w:r w:rsidRPr="00DD6FD0">
        <w:rPr>
          <w:rFonts w:ascii="Times" w:hAnsi="Times" w:cs="Times"/>
          <w:i/>
          <w:iCs/>
          <w:szCs w:val="22"/>
        </w:rPr>
        <w:t>Sci. Educ. India</w:t>
      </w:r>
      <w:r w:rsidRPr="00DD6FD0">
        <w:rPr>
          <w:rFonts w:ascii="Times" w:hAnsi="Times" w:cs="Times"/>
          <w:szCs w:val="22"/>
        </w:rPr>
        <w:t xml:space="preserve"> Springer Singapore</w:t>
      </w:r>
    </w:p>
    <w:p w14:paraId="3D558519"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[6] </w:t>
      </w:r>
      <w:r w:rsidRPr="00DD6FD0">
        <w:rPr>
          <w:rFonts w:ascii="Times" w:hAnsi="Times" w:cs="Times"/>
          <w:szCs w:val="22"/>
        </w:rPr>
        <w:tab/>
        <w:t xml:space="preserve">Montandon L, Playfoot J, Ghergulescu I, Bratu M, Bogusevschi D, Rybarova R, and El Mawas N 2018 </w:t>
      </w:r>
      <w:r w:rsidRPr="00DD6FD0">
        <w:rPr>
          <w:rFonts w:ascii="Times" w:hAnsi="Times" w:cs="Times"/>
          <w:i/>
          <w:iCs/>
          <w:szCs w:val="22"/>
        </w:rPr>
        <w:t>EdMedia+ Innovate Learning</w:t>
      </w:r>
      <w:r w:rsidRPr="00DD6FD0">
        <w:rPr>
          <w:rFonts w:ascii="Times" w:hAnsi="Times" w:cs="Times"/>
          <w:szCs w:val="22"/>
        </w:rPr>
        <w:t xml:space="preserve"> Association for the Advancement of Computing in Education (AACE)</w:t>
      </w:r>
    </w:p>
    <w:p w14:paraId="14DFD2EC"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[7] </w:t>
      </w:r>
      <w:r w:rsidRPr="00DD6FD0">
        <w:rPr>
          <w:rFonts w:ascii="Times" w:hAnsi="Times" w:cs="Times"/>
          <w:szCs w:val="22"/>
        </w:rPr>
        <w:tab/>
        <w:t xml:space="preserve">Struyf A, De Loof H, Boeve-de Pauw J and Van Petegem P 2019 </w:t>
      </w:r>
      <w:r w:rsidRPr="00DD6FD0">
        <w:rPr>
          <w:rFonts w:ascii="Times" w:hAnsi="Times" w:cs="Times"/>
          <w:i/>
          <w:iCs/>
          <w:szCs w:val="22"/>
        </w:rPr>
        <w:t xml:space="preserve">Int. J. Sci. Educ. </w:t>
      </w:r>
      <w:r w:rsidRPr="00DD6FD0">
        <w:rPr>
          <w:rFonts w:ascii="Times" w:hAnsi="Times" w:cs="Times"/>
          <w:b/>
          <w:iCs/>
          <w:szCs w:val="22"/>
        </w:rPr>
        <w:t xml:space="preserve">41 </w:t>
      </w:r>
      <w:r w:rsidRPr="00DD6FD0">
        <w:rPr>
          <w:rFonts w:ascii="Times" w:hAnsi="Times" w:cs="Times"/>
          <w:szCs w:val="22"/>
        </w:rPr>
        <w:t>10</w:t>
      </w:r>
    </w:p>
    <w:p w14:paraId="69AB5C1B"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[8] </w:t>
      </w:r>
      <w:r w:rsidRPr="00DD6FD0">
        <w:rPr>
          <w:rFonts w:ascii="Times" w:hAnsi="Times" w:cs="Times"/>
          <w:szCs w:val="22"/>
        </w:rPr>
        <w:tab/>
      </w:r>
      <w:r w:rsidRPr="00DD6FD0">
        <w:rPr>
          <w:rFonts w:ascii="Times" w:hAnsi="Times" w:cs="Times"/>
          <w:color w:val="222222"/>
          <w:szCs w:val="22"/>
          <w:shd w:val="clear" w:color="auto" w:fill="FFFFFF"/>
        </w:rPr>
        <w:t>Abdurrahman, Ariyani F, Achmad A and Nurulsari N 2019</w:t>
      </w:r>
      <w:r w:rsidRPr="00DD6FD0">
        <w:rPr>
          <w:rFonts w:ascii="Times" w:hAnsi="Times" w:cs="Times"/>
          <w:i/>
          <w:iCs/>
          <w:color w:val="222222"/>
          <w:szCs w:val="22"/>
          <w:shd w:val="clear" w:color="auto" w:fill="FFFFFF"/>
        </w:rPr>
        <w:t xml:space="preserve"> </w:t>
      </w:r>
      <w:r w:rsidRPr="00DD6FD0">
        <w:rPr>
          <w:rFonts w:ascii="Times" w:hAnsi="Times" w:cs="Times"/>
          <w:i/>
          <w:iCs/>
          <w:szCs w:val="22"/>
          <w:lang w:val="en-US"/>
        </w:rPr>
        <w:t>J. Phys. Conf. Ser.</w:t>
      </w:r>
      <w:r w:rsidRPr="00DD6FD0">
        <w:rPr>
          <w:rFonts w:ascii="Times" w:hAnsi="Times" w:cs="Times"/>
          <w:szCs w:val="22"/>
          <w:lang w:val="en-US"/>
        </w:rPr>
        <w:t xml:space="preserve"> </w:t>
      </w:r>
      <w:r w:rsidRPr="00DD6FD0">
        <w:rPr>
          <w:rFonts w:ascii="Times" w:hAnsi="Times" w:cs="Times"/>
          <w:b/>
          <w:color w:val="222222"/>
          <w:szCs w:val="22"/>
          <w:shd w:val="clear" w:color="auto" w:fill="FFFFFF"/>
        </w:rPr>
        <w:t>1155</w:t>
      </w:r>
      <w:r w:rsidRPr="00DD6FD0">
        <w:rPr>
          <w:rFonts w:ascii="Times" w:hAnsi="Times" w:cs="Times"/>
          <w:color w:val="222222"/>
          <w:szCs w:val="22"/>
          <w:shd w:val="clear" w:color="auto" w:fill="FFFFFF"/>
        </w:rPr>
        <w:t xml:space="preserve"> 1</w:t>
      </w:r>
    </w:p>
    <w:p w14:paraId="6DF976BC"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[9] </w:t>
      </w:r>
      <w:r w:rsidRPr="00DD6FD0">
        <w:rPr>
          <w:rFonts w:ascii="Times" w:hAnsi="Times" w:cs="Times"/>
          <w:szCs w:val="22"/>
        </w:rPr>
        <w:tab/>
        <w:t xml:space="preserve">Sloan K, Allen A, Bass K M and Milligan-Mattes E 2018 </w:t>
      </w:r>
      <w:r w:rsidRPr="00DD6FD0">
        <w:rPr>
          <w:rFonts w:ascii="Times" w:hAnsi="Times" w:cs="Times"/>
          <w:i/>
          <w:iCs/>
          <w:szCs w:val="22"/>
        </w:rPr>
        <w:t>Pedagog. Content Knowl. STEM</w:t>
      </w:r>
      <w:r w:rsidRPr="00DD6FD0">
        <w:rPr>
          <w:rFonts w:ascii="Times" w:hAnsi="Times" w:cs="Times"/>
          <w:szCs w:val="22"/>
        </w:rPr>
        <w:t xml:space="preserve"> 157-173</w:t>
      </w:r>
    </w:p>
    <w:p w14:paraId="164CFEF7"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[10] </w:t>
      </w:r>
      <w:r w:rsidRPr="00DD6FD0">
        <w:rPr>
          <w:rFonts w:ascii="Times" w:hAnsi="Times" w:cs="Times"/>
          <w:szCs w:val="22"/>
        </w:rPr>
        <w:tab/>
        <w:t xml:space="preserve">Uzzo S M, Graves S B, Shay E, Harford M and Thompson R 2018 </w:t>
      </w:r>
      <w:r w:rsidRPr="00DD6FD0">
        <w:rPr>
          <w:rFonts w:ascii="Times" w:hAnsi="Times" w:cs="Times"/>
          <w:i/>
          <w:iCs/>
          <w:szCs w:val="22"/>
        </w:rPr>
        <w:t>Pedagog. Content Knowl. STEM: Research to Practice</w:t>
      </w:r>
      <w:r w:rsidRPr="00DD6FD0">
        <w:rPr>
          <w:rFonts w:ascii="Times" w:hAnsi="Times" w:cs="Times"/>
          <w:szCs w:val="22"/>
        </w:rPr>
        <w:t>. Springer</w:t>
      </w:r>
    </w:p>
    <w:p w14:paraId="22DDF62A"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[11] </w:t>
      </w:r>
      <w:r w:rsidRPr="00DD6FD0">
        <w:rPr>
          <w:rFonts w:ascii="Times" w:hAnsi="Times" w:cs="Times"/>
          <w:szCs w:val="22"/>
        </w:rPr>
        <w:tab/>
        <w:t xml:space="preserve">Townsend A, McKinnon D H, Fitzgerald M T, Morris J and Lummis G 2017 </w:t>
      </w:r>
      <w:r w:rsidRPr="00DD6FD0">
        <w:rPr>
          <w:rFonts w:ascii="Times" w:hAnsi="Times" w:cs="Times"/>
          <w:i/>
          <w:iCs/>
          <w:szCs w:val="22"/>
        </w:rPr>
        <w:t xml:space="preserve">Int. J. Innov. Sci. Math. Educ. </w:t>
      </w:r>
      <w:r w:rsidRPr="00DD6FD0">
        <w:rPr>
          <w:rFonts w:ascii="Times" w:hAnsi="Times" w:cs="Times"/>
          <w:b/>
          <w:iCs/>
          <w:szCs w:val="22"/>
        </w:rPr>
        <w:t>24</w:t>
      </w:r>
      <w:r w:rsidRPr="00DD6FD0">
        <w:rPr>
          <w:rFonts w:ascii="Times" w:hAnsi="Times" w:cs="Times"/>
          <w:szCs w:val="22"/>
        </w:rPr>
        <w:t xml:space="preserve"> 4</w:t>
      </w:r>
    </w:p>
    <w:p w14:paraId="38397815"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[12] </w:t>
      </w:r>
      <w:r w:rsidRPr="00DD6FD0">
        <w:rPr>
          <w:rFonts w:ascii="Times" w:hAnsi="Times" w:cs="Times"/>
          <w:szCs w:val="22"/>
        </w:rPr>
        <w:tab/>
        <w:t xml:space="preserve">Allen M, Webb A W and Matthews C E 2016 </w:t>
      </w:r>
      <w:r w:rsidRPr="00DD6FD0">
        <w:rPr>
          <w:rFonts w:ascii="Times" w:hAnsi="Times" w:cs="Times"/>
          <w:bCs/>
          <w:i/>
          <w:iCs/>
          <w:szCs w:val="22"/>
          <w:lang w:val="en-US"/>
        </w:rPr>
        <w:t>Theor. Pract.</w:t>
      </w:r>
      <w:r w:rsidRPr="00DD6FD0">
        <w:rPr>
          <w:rFonts w:ascii="Times" w:hAnsi="Times" w:cs="Times"/>
          <w:szCs w:val="22"/>
        </w:rPr>
        <w:t xml:space="preserve"> </w:t>
      </w:r>
      <w:r w:rsidRPr="00DD6FD0">
        <w:rPr>
          <w:rFonts w:ascii="Times" w:hAnsi="Times" w:cs="Times"/>
          <w:b/>
          <w:iCs/>
          <w:szCs w:val="22"/>
        </w:rPr>
        <w:t>55</w:t>
      </w:r>
      <w:r w:rsidRPr="00DD6FD0">
        <w:rPr>
          <w:rFonts w:ascii="Times" w:hAnsi="Times" w:cs="Times"/>
          <w:szCs w:val="22"/>
        </w:rPr>
        <w:t xml:space="preserve"> 3</w:t>
      </w:r>
    </w:p>
    <w:p w14:paraId="0FC09AC5"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[13] </w:t>
      </w:r>
      <w:r w:rsidRPr="00DD6FD0">
        <w:rPr>
          <w:rFonts w:ascii="Times" w:hAnsi="Times" w:cs="Times"/>
          <w:szCs w:val="22"/>
        </w:rPr>
        <w:tab/>
        <w:t xml:space="preserve">Jin G and Bierma T 2013 </w:t>
      </w:r>
      <w:r w:rsidRPr="00DD6FD0">
        <w:rPr>
          <w:rFonts w:ascii="Times" w:hAnsi="Times" w:cs="Times"/>
          <w:bCs/>
          <w:i/>
          <w:iCs/>
          <w:szCs w:val="22"/>
          <w:lang w:val="en-US"/>
        </w:rPr>
        <w:t xml:space="preserve">J. Coll. </w:t>
      </w:r>
      <w:r w:rsidRPr="00DD6FD0">
        <w:rPr>
          <w:rFonts w:ascii="Times" w:hAnsi="Times" w:cs="Times"/>
          <w:i/>
          <w:iCs/>
          <w:szCs w:val="22"/>
        </w:rPr>
        <w:t>Sci. Teach.</w:t>
      </w:r>
      <w:r w:rsidRPr="00DD6FD0">
        <w:rPr>
          <w:rFonts w:ascii="Times" w:hAnsi="Times" w:cs="Times"/>
          <w:szCs w:val="22"/>
        </w:rPr>
        <w:t xml:space="preserve"> </w:t>
      </w:r>
      <w:r w:rsidRPr="00DD6FD0">
        <w:rPr>
          <w:rFonts w:ascii="Times" w:hAnsi="Times" w:cs="Times"/>
          <w:b/>
          <w:iCs/>
          <w:szCs w:val="22"/>
        </w:rPr>
        <w:t>42</w:t>
      </w:r>
      <w:r w:rsidRPr="00DD6FD0">
        <w:rPr>
          <w:rFonts w:ascii="Times" w:hAnsi="Times" w:cs="Times"/>
          <w:szCs w:val="22"/>
        </w:rPr>
        <w:t xml:space="preserve"> 6</w:t>
      </w:r>
    </w:p>
    <w:p w14:paraId="6AFE2293"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[14] </w:t>
      </w:r>
      <w:r w:rsidRPr="00DD6FD0">
        <w:rPr>
          <w:rFonts w:ascii="Times" w:hAnsi="Times" w:cs="Times"/>
          <w:szCs w:val="22"/>
        </w:rPr>
        <w:tab/>
      </w:r>
      <w:r w:rsidRPr="00DD6FD0">
        <w:rPr>
          <w:rFonts w:ascii="Times" w:hAnsi="Times" w:cs="Times"/>
          <w:szCs w:val="22"/>
          <w:lang w:eastAsia="id-ID"/>
        </w:rPr>
        <w:t xml:space="preserve">Sills S J and Song C 2002 </w:t>
      </w:r>
      <w:r w:rsidRPr="00DD6FD0">
        <w:rPr>
          <w:rFonts w:ascii="Times" w:hAnsi="Times" w:cs="Times"/>
          <w:i/>
          <w:iCs/>
          <w:szCs w:val="22"/>
          <w:lang w:eastAsia="id-ID"/>
        </w:rPr>
        <w:t xml:space="preserve">Social Science Computer Review </w:t>
      </w:r>
      <w:r w:rsidRPr="00DD6FD0">
        <w:rPr>
          <w:rFonts w:ascii="Times" w:hAnsi="Times" w:cs="Times"/>
          <w:b/>
          <w:iCs/>
          <w:szCs w:val="22"/>
          <w:lang w:eastAsia="id-ID"/>
        </w:rPr>
        <w:t>20</w:t>
      </w:r>
    </w:p>
    <w:p w14:paraId="32814548"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[15] </w:t>
      </w:r>
      <w:r w:rsidRPr="00DD6FD0">
        <w:rPr>
          <w:rFonts w:ascii="Times" w:hAnsi="Times" w:cs="Times"/>
          <w:szCs w:val="22"/>
        </w:rPr>
        <w:tab/>
      </w:r>
      <w:r w:rsidRPr="00DD6FD0">
        <w:rPr>
          <w:rFonts w:ascii="Times" w:hAnsi="Times" w:cs="Times"/>
          <w:color w:val="000000"/>
          <w:szCs w:val="22"/>
        </w:rPr>
        <w:t xml:space="preserve">Norman K W, Moore T J, and Kern A L 2010 </w:t>
      </w:r>
      <w:r w:rsidRPr="00DD6FD0">
        <w:rPr>
          <w:rFonts w:ascii="Times" w:hAnsi="Times" w:cs="Times"/>
          <w:i/>
          <w:iCs/>
          <w:color w:val="000000"/>
          <w:szCs w:val="22"/>
        </w:rPr>
        <w:t xml:space="preserve">Montana Mathematics Enthusiast </w:t>
      </w:r>
      <w:r w:rsidRPr="00DD6FD0">
        <w:rPr>
          <w:rFonts w:ascii="Times" w:hAnsi="Times" w:cs="Times"/>
          <w:b/>
          <w:iCs/>
          <w:color w:val="000000"/>
          <w:szCs w:val="22"/>
        </w:rPr>
        <w:t>7</w:t>
      </w:r>
    </w:p>
    <w:p w14:paraId="244BB9F1"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[16]</w:t>
      </w:r>
      <w:r w:rsidRPr="00DD6FD0">
        <w:rPr>
          <w:rFonts w:ascii="Times" w:hAnsi="Times" w:cs="Times"/>
          <w:szCs w:val="22"/>
        </w:rPr>
        <w:tab/>
      </w:r>
      <w:r w:rsidRPr="00DD6FD0">
        <w:rPr>
          <w:rFonts w:ascii="Times" w:hAnsi="Times" w:cs="Times"/>
          <w:color w:val="000000"/>
          <w:szCs w:val="22"/>
        </w:rPr>
        <w:t xml:space="preserve">Little A J and de la Barra B A L 2009 </w:t>
      </w:r>
      <w:r w:rsidRPr="00DD6FD0">
        <w:rPr>
          <w:rFonts w:ascii="Times" w:hAnsi="Times" w:cs="Times"/>
          <w:i/>
          <w:iCs/>
          <w:color w:val="000000"/>
          <w:szCs w:val="22"/>
        </w:rPr>
        <w:t xml:space="preserve">European Journalof Engineering Education </w:t>
      </w:r>
      <w:r w:rsidRPr="00DD6FD0">
        <w:rPr>
          <w:rFonts w:ascii="Times" w:hAnsi="Times" w:cs="Times"/>
          <w:b/>
          <w:iCs/>
          <w:color w:val="000000"/>
          <w:szCs w:val="22"/>
        </w:rPr>
        <w:t>34</w:t>
      </w:r>
    </w:p>
    <w:p w14:paraId="082923C7"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[17] </w:t>
      </w:r>
      <w:r w:rsidRPr="00DD6FD0">
        <w:rPr>
          <w:rFonts w:ascii="Times" w:hAnsi="Times" w:cs="Times"/>
          <w:szCs w:val="22"/>
        </w:rPr>
        <w:tab/>
      </w:r>
      <w:r w:rsidRPr="00DD6FD0">
        <w:rPr>
          <w:rFonts w:ascii="Times" w:hAnsi="Times" w:cs="Times"/>
          <w:color w:val="000000"/>
          <w:szCs w:val="22"/>
        </w:rPr>
        <w:t>Cole D and Espinoza A 2008</w:t>
      </w:r>
      <w:r w:rsidRPr="00DD6FD0">
        <w:rPr>
          <w:rFonts w:ascii="Times" w:hAnsi="Times" w:cs="Times"/>
          <w:i/>
          <w:iCs/>
          <w:color w:val="000000"/>
          <w:szCs w:val="22"/>
        </w:rPr>
        <w:t xml:space="preserve">Journal of College Student Development </w:t>
      </w:r>
      <w:r w:rsidRPr="00DD6FD0">
        <w:rPr>
          <w:rFonts w:ascii="Times" w:hAnsi="Times" w:cs="Times"/>
          <w:b/>
          <w:iCs/>
          <w:color w:val="000000"/>
          <w:szCs w:val="22"/>
        </w:rPr>
        <w:t>49</w:t>
      </w:r>
    </w:p>
    <w:p w14:paraId="2D4E38E0"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[18] </w:t>
      </w:r>
      <w:r w:rsidRPr="00DD6FD0">
        <w:rPr>
          <w:rFonts w:ascii="Times" w:hAnsi="Times" w:cs="Times"/>
          <w:szCs w:val="22"/>
        </w:rPr>
        <w:tab/>
      </w:r>
      <w:r w:rsidRPr="00DD6FD0">
        <w:rPr>
          <w:rFonts w:ascii="Times" w:hAnsi="Times" w:cs="Times"/>
          <w:color w:val="000000"/>
          <w:szCs w:val="22"/>
        </w:rPr>
        <w:t xml:space="preserve">Rose M A 2007 </w:t>
      </w:r>
      <w:r w:rsidRPr="00DD6FD0">
        <w:rPr>
          <w:rFonts w:ascii="Times" w:hAnsi="Times" w:cs="Times"/>
          <w:i/>
          <w:iCs/>
          <w:color w:val="000000"/>
          <w:szCs w:val="22"/>
        </w:rPr>
        <w:t xml:space="preserve">Journal of TechnologyEducation </w:t>
      </w:r>
      <w:r w:rsidRPr="00DD6FD0">
        <w:rPr>
          <w:rFonts w:ascii="Times" w:hAnsi="Times" w:cs="Times"/>
          <w:b/>
          <w:iCs/>
          <w:color w:val="000000"/>
          <w:szCs w:val="22"/>
        </w:rPr>
        <w:t>19</w:t>
      </w:r>
    </w:p>
    <w:p w14:paraId="2CE8A9F7"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[19] </w:t>
      </w:r>
      <w:r w:rsidRPr="00DD6FD0">
        <w:rPr>
          <w:rFonts w:ascii="Times" w:hAnsi="Times" w:cs="Times"/>
          <w:szCs w:val="22"/>
        </w:rPr>
        <w:tab/>
      </w:r>
      <w:r w:rsidRPr="00DD6FD0">
        <w:rPr>
          <w:rFonts w:ascii="Times" w:hAnsi="Times" w:cs="Times"/>
          <w:color w:val="222222"/>
          <w:szCs w:val="22"/>
          <w:shd w:val="clear" w:color="auto" w:fill="FFFFFF"/>
        </w:rPr>
        <w:t xml:space="preserve">Rahman B, Abdurrahman A, Kadaryanto B and Rusminto 2015 </w:t>
      </w:r>
      <w:r w:rsidRPr="00DD6FD0">
        <w:rPr>
          <w:rFonts w:ascii="Times" w:hAnsi="Times" w:cs="Times"/>
          <w:i/>
          <w:iCs/>
          <w:color w:val="222222"/>
          <w:szCs w:val="22"/>
          <w:shd w:val="clear" w:color="auto" w:fill="FFFFFF"/>
        </w:rPr>
        <w:t xml:space="preserve">Aust. J.  Teach. Educ. </w:t>
      </w:r>
      <w:r w:rsidRPr="00DD6FD0">
        <w:rPr>
          <w:rFonts w:ascii="Times" w:hAnsi="Times" w:cs="Times"/>
          <w:b/>
          <w:iCs/>
          <w:color w:val="222222"/>
          <w:szCs w:val="22"/>
          <w:shd w:val="clear" w:color="auto" w:fill="FFFFFF"/>
        </w:rPr>
        <w:t>40</w:t>
      </w:r>
      <w:r w:rsidRPr="00DD6FD0">
        <w:rPr>
          <w:rFonts w:ascii="Times" w:hAnsi="Times" w:cs="Times"/>
          <w:color w:val="222222"/>
          <w:szCs w:val="22"/>
          <w:shd w:val="clear" w:color="auto" w:fill="FFFFFF"/>
        </w:rPr>
        <w:t xml:space="preserve"> 11</w:t>
      </w:r>
    </w:p>
    <w:p w14:paraId="74CD323B"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[20] </w:t>
      </w:r>
      <w:r w:rsidRPr="00DD6FD0">
        <w:rPr>
          <w:rFonts w:ascii="Times" w:hAnsi="Times" w:cs="Times"/>
          <w:szCs w:val="22"/>
        </w:rPr>
        <w:tab/>
        <w:t xml:space="preserve">Loughran J 2010 </w:t>
      </w:r>
      <w:r w:rsidRPr="00DD6FD0">
        <w:rPr>
          <w:rFonts w:ascii="Times" w:hAnsi="Times" w:cs="Times"/>
          <w:i/>
          <w:iCs/>
          <w:szCs w:val="22"/>
        </w:rPr>
        <w:t>What expert teachers do: Enhancing professional knowledge for classroom practice</w:t>
      </w:r>
      <w:r w:rsidRPr="00DD6FD0">
        <w:rPr>
          <w:rFonts w:ascii="Times" w:hAnsi="Times" w:cs="Times"/>
          <w:szCs w:val="22"/>
        </w:rPr>
        <w:t>. Crows Nest, NSW: Allen &amp; Unwin</w:t>
      </w:r>
    </w:p>
    <w:p w14:paraId="7F0D08E7"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[21] </w:t>
      </w:r>
      <w:r w:rsidRPr="00DD6FD0">
        <w:rPr>
          <w:rFonts w:ascii="Times" w:hAnsi="Times" w:cs="Times"/>
          <w:szCs w:val="22"/>
        </w:rPr>
        <w:tab/>
        <w:t xml:space="preserve">Angell C, Ryder J, and Scott P 2005 </w:t>
      </w:r>
      <w:r w:rsidRPr="00DD6FD0">
        <w:rPr>
          <w:rFonts w:ascii="Times" w:hAnsi="Times" w:cs="Times"/>
          <w:i/>
          <w:szCs w:val="22"/>
          <w:lang w:val="en-US"/>
        </w:rPr>
        <w:t xml:space="preserve">Proc. Int. Conf. on </w:t>
      </w:r>
      <w:r w:rsidRPr="00DD6FD0">
        <w:rPr>
          <w:rFonts w:ascii="Times" w:hAnsi="Times" w:cs="Times"/>
          <w:i/>
          <w:szCs w:val="22"/>
        </w:rPr>
        <w:t>European Science Education Research Association, Barcelona, Spain</w:t>
      </w:r>
      <w:r w:rsidRPr="00DD6FD0">
        <w:rPr>
          <w:rFonts w:ascii="Times" w:hAnsi="Times" w:cs="Times"/>
          <w:szCs w:val="22"/>
        </w:rPr>
        <w:t xml:space="preserve"> </w:t>
      </w:r>
    </w:p>
    <w:p w14:paraId="321B6F58" w14:textId="77777777" w:rsidR="00655467" w:rsidRPr="00DD6FD0" w:rsidRDefault="00655467" w:rsidP="00655467">
      <w:pPr>
        <w:tabs>
          <w:tab w:val="left" w:pos="540"/>
          <w:tab w:val="left" w:pos="8345"/>
        </w:tabs>
        <w:ind w:left="900" w:hanging="900"/>
        <w:rPr>
          <w:rFonts w:ascii="Times" w:hAnsi="Times" w:cs="Times"/>
          <w:szCs w:val="22"/>
        </w:rPr>
      </w:pPr>
      <w:r w:rsidRPr="00DD6FD0">
        <w:rPr>
          <w:rFonts w:ascii="Times" w:hAnsi="Times" w:cs="Times"/>
          <w:szCs w:val="22"/>
        </w:rPr>
        <w:t xml:space="preserve">[22] </w:t>
      </w:r>
      <w:r w:rsidRPr="00DD6FD0">
        <w:rPr>
          <w:rFonts w:ascii="Times" w:hAnsi="Times" w:cs="Times"/>
          <w:szCs w:val="22"/>
        </w:rPr>
        <w:tab/>
      </w:r>
      <w:r w:rsidRPr="00DD6FD0">
        <w:rPr>
          <w:rFonts w:ascii="Times" w:hAnsi="Times" w:cs="Times"/>
          <w:szCs w:val="22"/>
          <w:lang w:val="en-US" w:eastAsia="en-GB"/>
        </w:rPr>
        <w:t xml:space="preserve">Davis E A, Petish D and Smithey J 2006 </w:t>
      </w:r>
      <w:r w:rsidRPr="00DD6FD0">
        <w:rPr>
          <w:rFonts w:ascii="Times" w:hAnsi="Times" w:cs="Times"/>
          <w:i/>
          <w:szCs w:val="22"/>
          <w:lang w:val="en-US" w:eastAsia="en-GB"/>
        </w:rPr>
        <w:t>Rev. Educ. Res.</w:t>
      </w:r>
      <w:r w:rsidRPr="00DD6FD0">
        <w:rPr>
          <w:rFonts w:ascii="Times" w:hAnsi="Times" w:cs="Times"/>
          <w:szCs w:val="22"/>
          <w:lang w:val="en-US" w:eastAsia="en-GB"/>
        </w:rPr>
        <w:t xml:space="preserve"> </w:t>
      </w:r>
      <w:r w:rsidRPr="00DD6FD0">
        <w:rPr>
          <w:rFonts w:ascii="Times" w:hAnsi="Times" w:cs="Times"/>
          <w:b/>
          <w:szCs w:val="22"/>
          <w:lang w:val="en-US" w:eastAsia="en-GB"/>
        </w:rPr>
        <w:t>76</w:t>
      </w:r>
      <w:r w:rsidRPr="00DD6FD0">
        <w:rPr>
          <w:rFonts w:ascii="Times" w:hAnsi="Times" w:cs="Times"/>
          <w:szCs w:val="22"/>
        </w:rPr>
        <w:tab/>
      </w:r>
    </w:p>
    <w:p w14:paraId="618B4C52" w14:textId="77777777" w:rsidR="00655467" w:rsidRPr="00DD6FD0" w:rsidRDefault="00655467" w:rsidP="00655467">
      <w:pPr>
        <w:tabs>
          <w:tab w:val="left" w:pos="540"/>
        </w:tabs>
        <w:ind w:left="900" w:hanging="900"/>
        <w:rPr>
          <w:rFonts w:ascii="Times" w:hAnsi="Times" w:cs="Times"/>
          <w:szCs w:val="22"/>
        </w:rPr>
      </w:pPr>
      <w:r w:rsidRPr="00DD6FD0">
        <w:rPr>
          <w:rFonts w:ascii="Times" w:hAnsi="Times" w:cs="Times"/>
          <w:szCs w:val="22"/>
        </w:rPr>
        <w:t xml:space="preserve">[23] </w:t>
      </w:r>
      <w:r w:rsidRPr="00DD6FD0">
        <w:rPr>
          <w:rFonts w:ascii="Times" w:hAnsi="Times" w:cs="Times"/>
          <w:szCs w:val="22"/>
        </w:rPr>
        <w:tab/>
      </w:r>
      <w:r w:rsidRPr="00DD6FD0">
        <w:rPr>
          <w:rFonts w:ascii="Times" w:hAnsi="Times" w:cs="Times"/>
          <w:color w:val="222222"/>
          <w:szCs w:val="22"/>
          <w:shd w:val="clear" w:color="auto" w:fill="FFFFFF"/>
        </w:rPr>
        <w:t xml:space="preserve">Loughran J and Hamilton M L 2016 </w:t>
      </w:r>
      <w:r w:rsidRPr="00DD6FD0">
        <w:rPr>
          <w:rFonts w:ascii="Times" w:hAnsi="Times" w:cs="Times"/>
          <w:i/>
          <w:iCs/>
          <w:color w:val="222222"/>
          <w:szCs w:val="22"/>
          <w:shd w:val="clear" w:color="auto" w:fill="FFFFFF"/>
        </w:rPr>
        <w:t>International handbook of teacher education</w:t>
      </w:r>
      <w:r w:rsidRPr="00DD6FD0">
        <w:rPr>
          <w:rFonts w:ascii="Times" w:hAnsi="Times" w:cs="Times"/>
          <w:color w:val="222222"/>
          <w:szCs w:val="22"/>
          <w:shd w:val="clear" w:color="auto" w:fill="FFFFFF"/>
        </w:rPr>
        <w:t> (pp. 3-22). Springer, Singapore</w:t>
      </w:r>
    </w:p>
    <w:p w14:paraId="5C8CD540" w14:textId="77777777" w:rsidR="00391213" w:rsidRPr="00CE57CF" w:rsidRDefault="00391213" w:rsidP="00391213">
      <w:pPr>
        <w:pStyle w:val="section"/>
        <w:numPr>
          <w:ilvl w:val="0"/>
          <w:numId w:val="0"/>
        </w:numPr>
        <w:rPr>
          <w:rFonts w:ascii="Times New Roman" w:hAnsi="Times New Roman"/>
        </w:rPr>
      </w:pPr>
    </w:p>
    <w:sectPr w:rsidR="00391213" w:rsidRPr="00CE57CF" w:rsidSect="00225C35">
      <w:headerReference w:type="even" r:id="rId19"/>
      <w:headerReference w:type="default" r:id="rId20"/>
      <w:footerReference w:type="even" r:id="rId21"/>
      <w:footerReference w:type="default" r:id="rId22"/>
      <w:headerReference w:type="first" r:id="rId23"/>
      <w:footerReference w:type="first" r:id="rId24"/>
      <w:footnotePr>
        <w:pos w:val="beneathText"/>
      </w:footnotePr>
      <w:endnotePr>
        <w:numFmt w:val="chicago"/>
        <w:numStart w:val="4"/>
      </w:endnotePr>
      <w:pgSz w:w="11907" w:h="16840" w:code="9"/>
      <w:pgMar w:top="1985" w:right="1418" w:bottom="1418" w:left="1418" w:header="1020"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C6568" w14:textId="77777777" w:rsidR="00AD7619" w:rsidRDefault="00AD7619">
      <w:r>
        <w:separator/>
      </w:r>
    </w:p>
  </w:endnote>
  <w:endnote w:type="continuationSeparator" w:id="0">
    <w:p w14:paraId="3E8437ED" w14:textId="77777777" w:rsidR="00AD7619" w:rsidRDefault="00AD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301"/>
      <w:docPartObj>
        <w:docPartGallery w:val="Page Numbers (Bottom of Page)"/>
        <w:docPartUnique/>
      </w:docPartObj>
    </w:sdtPr>
    <w:sdtEndPr/>
    <w:sdtContent>
      <w:p w14:paraId="1C819215" w14:textId="77777777" w:rsidR="004B15A2" w:rsidRDefault="004B15A2" w:rsidP="00225C35">
        <w:pPr>
          <w:pStyle w:val="Footer"/>
          <w:jc w:val="center"/>
          <w:rPr>
            <w:rFonts w:asciiTheme="minorHAnsi" w:hAnsiTheme="minorHAnsi"/>
          </w:rPr>
        </w:pPr>
        <w:r>
          <w:ptab w:relativeTo="margin" w:alignment="center" w:leader="none"/>
        </w:r>
        <w:r>
          <w:rPr>
            <w:sz w:val="14"/>
            <w:szCs w:val="14"/>
          </w:rPr>
          <w:fldChar w:fldCharType="begin"/>
        </w:r>
        <w:r>
          <w:rPr>
            <w:sz w:val="14"/>
            <w:szCs w:val="14"/>
          </w:rPr>
          <w:instrText xml:space="preserve"> PAGE   \* MERGEFORMAT </w:instrText>
        </w:r>
        <w:r>
          <w:rPr>
            <w:sz w:val="14"/>
            <w:szCs w:val="14"/>
          </w:rPr>
          <w:fldChar w:fldCharType="separate"/>
        </w:r>
        <w:r w:rsidR="00655467">
          <w:rPr>
            <w:noProof/>
            <w:sz w:val="14"/>
            <w:szCs w:val="14"/>
          </w:rPr>
          <w:t>6</w:t>
        </w:r>
        <w:r>
          <w:rPr>
            <w:noProof/>
            <w:sz w:val="14"/>
            <w:szCs w:val="14"/>
          </w:rPr>
          <w:fldChar w:fldCharType="end"/>
        </w:r>
        <w:r>
          <w:rPr>
            <w:noProof/>
            <w:sz w:val="14"/>
            <w:szCs w:val="14"/>
          </w:rPr>
          <w:ptab w:relativeTo="margin" w:alignment="right" w:leader="none"/>
        </w:r>
        <w:r>
          <w:rPr>
            <w:noProof/>
            <w:sz w:val="14"/>
            <w:szCs w:val="14"/>
          </w:rPr>
          <w:t xml:space="preserve"> </w:t>
        </w:r>
      </w:p>
    </w:sdtContent>
  </w:sdt>
  <w:p w14:paraId="31CDE5A8" w14:textId="77777777" w:rsidR="004B15A2" w:rsidRDefault="004B1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841407"/>
      <w:docPartObj>
        <w:docPartGallery w:val="Page Numbers (Bottom of Page)"/>
        <w:docPartUnique/>
      </w:docPartObj>
    </w:sdtPr>
    <w:sdtEndPr/>
    <w:sdtContent>
      <w:p w14:paraId="105F1882" w14:textId="77777777" w:rsidR="004B15A2" w:rsidRDefault="004B15A2" w:rsidP="00225C35">
        <w:pPr>
          <w:pStyle w:val="Footer"/>
          <w:jc w:val="center"/>
          <w:rPr>
            <w:rFonts w:asciiTheme="minorHAnsi" w:hAnsiTheme="minorHAnsi"/>
          </w:rPr>
        </w:pPr>
        <w:r>
          <w:ptab w:relativeTo="margin" w:alignment="left" w:leader="none"/>
        </w:r>
        <w:r>
          <w:rPr>
            <w:sz w:val="16"/>
            <w:szCs w:val="16"/>
          </w:rPr>
          <w:t>xxxx-xxxx/xx/xxxxxx</w:t>
        </w:r>
        <w:r>
          <w:ptab w:relativeTo="margin" w:alignment="center" w:leader="none"/>
        </w:r>
        <w:r>
          <w:t xml:space="preserve"> </w:t>
        </w:r>
        <w:r>
          <w:rPr>
            <w:sz w:val="14"/>
            <w:szCs w:val="14"/>
          </w:rPr>
          <w:fldChar w:fldCharType="begin"/>
        </w:r>
        <w:r>
          <w:rPr>
            <w:sz w:val="14"/>
            <w:szCs w:val="14"/>
          </w:rPr>
          <w:instrText xml:space="preserve"> PAGE   \* MERGEFORMAT </w:instrText>
        </w:r>
        <w:r>
          <w:rPr>
            <w:sz w:val="14"/>
            <w:szCs w:val="14"/>
          </w:rPr>
          <w:fldChar w:fldCharType="separate"/>
        </w:r>
        <w:r w:rsidR="00655467">
          <w:rPr>
            <w:noProof/>
            <w:sz w:val="14"/>
            <w:szCs w:val="14"/>
          </w:rPr>
          <w:t>7</w:t>
        </w:r>
        <w:r>
          <w:rPr>
            <w:noProof/>
            <w:sz w:val="14"/>
            <w:szCs w:val="14"/>
          </w:rPr>
          <w:fldChar w:fldCharType="end"/>
        </w:r>
        <w:r>
          <w:rPr>
            <w:noProof/>
            <w:sz w:val="14"/>
            <w:szCs w:val="14"/>
          </w:rPr>
          <w:ptab w:relativeTo="margin" w:alignment="right" w:leader="none"/>
        </w:r>
        <w:r>
          <w:rPr>
            <w:noProof/>
            <w:sz w:val="14"/>
            <w:szCs w:val="14"/>
          </w:rPr>
          <w:t xml:space="preserve"> </w:t>
        </w:r>
        <w:r>
          <w:rPr>
            <w:noProof/>
            <w:sz w:val="16"/>
            <w:szCs w:val="16"/>
          </w:rPr>
          <w:t>© xxxx IOP Publishing Ltd</w:t>
        </w:r>
      </w:p>
    </w:sdtContent>
  </w:sdt>
  <w:p w14:paraId="2B3BE847" w14:textId="77777777" w:rsidR="004B15A2" w:rsidRDefault="004B1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86645"/>
      <w:docPartObj>
        <w:docPartGallery w:val="Page Numbers (Bottom of Page)"/>
        <w:docPartUnique/>
      </w:docPartObj>
    </w:sdtPr>
    <w:sdtEndPr/>
    <w:sdtContent>
      <w:p w14:paraId="74569310" w14:textId="77777777" w:rsidR="004B15A2" w:rsidRPr="00225C35" w:rsidRDefault="004B15A2" w:rsidP="00225C35">
        <w:pPr>
          <w:pStyle w:val="Footer"/>
          <w:jc w:val="center"/>
          <w:rPr>
            <w:rFonts w:asciiTheme="minorHAnsi" w:hAnsiTheme="minorHAnsi"/>
          </w:rPr>
        </w:pPr>
        <w:r>
          <w:ptab w:relativeTo="margin" w:alignment="left" w:leader="none"/>
        </w:r>
        <w:r>
          <w:rPr>
            <w:sz w:val="16"/>
            <w:szCs w:val="16"/>
          </w:rPr>
          <w:t>xxxx-xxxx/xx/xxxxxx</w:t>
        </w:r>
        <w:r>
          <w:ptab w:relativeTo="margin" w:alignment="center" w:leader="none"/>
        </w:r>
        <w:r>
          <w:t xml:space="preserve"> </w:t>
        </w:r>
        <w:r>
          <w:rPr>
            <w:sz w:val="14"/>
            <w:szCs w:val="14"/>
          </w:rPr>
          <w:fldChar w:fldCharType="begin"/>
        </w:r>
        <w:r>
          <w:rPr>
            <w:sz w:val="14"/>
            <w:szCs w:val="14"/>
          </w:rPr>
          <w:instrText xml:space="preserve"> PAGE   \* MERGEFORMAT </w:instrText>
        </w:r>
        <w:r>
          <w:rPr>
            <w:sz w:val="14"/>
            <w:szCs w:val="14"/>
          </w:rPr>
          <w:fldChar w:fldCharType="separate"/>
        </w:r>
        <w:r w:rsidR="00655467">
          <w:rPr>
            <w:noProof/>
            <w:sz w:val="14"/>
            <w:szCs w:val="14"/>
          </w:rPr>
          <w:t>1</w:t>
        </w:r>
        <w:r>
          <w:rPr>
            <w:noProof/>
            <w:sz w:val="14"/>
            <w:szCs w:val="14"/>
          </w:rPr>
          <w:fldChar w:fldCharType="end"/>
        </w:r>
        <w:r>
          <w:rPr>
            <w:noProof/>
            <w:sz w:val="14"/>
            <w:szCs w:val="14"/>
          </w:rPr>
          <w:ptab w:relativeTo="margin" w:alignment="right" w:leader="none"/>
        </w:r>
        <w:r>
          <w:rPr>
            <w:noProof/>
            <w:sz w:val="14"/>
            <w:szCs w:val="14"/>
          </w:rPr>
          <w:t xml:space="preserve"> </w:t>
        </w:r>
        <w:r>
          <w:rPr>
            <w:noProof/>
            <w:sz w:val="16"/>
            <w:szCs w:val="16"/>
          </w:rPr>
          <w:t>© xxxx IOP Publishing Ltd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5F25E" w14:textId="77777777" w:rsidR="00AD7619" w:rsidRPr="00043761" w:rsidRDefault="00AD7619">
      <w:pPr>
        <w:pStyle w:val="Bulleted"/>
        <w:numPr>
          <w:ilvl w:val="0"/>
          <w:numId w:val="0"/>
        </w:numPr>
        <w:rPr>
          <w:rFonts w:ascii="Sabon" w:hAnsi="Sabon"/>
          <w:color w:val="auto"/>
          <w:szCs w:val="20"/>
        </w:rPr>
      </w:pPr>
      <w:r>
        <w:separator/>
      </w:r>
    </w:p>
  </w:footnote>
  <w:footnote w:type="continuationSeparator" w:id="0">
    <w:p w14:paraId="2C5D59D3" w14:textId="77777777" w:rsidR="00AD7619" w:rsidRDefault="00AD7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0EEF" w14:textId="77777777" w:rsidR="004B15A2" w:rsidRDefault="004B15A2" w:rsidP="00225C35">
    <w:pPr>
      <w:pStyle w:val="IOPHeader"/>
      <w:rPr>
        <w:rFonts w:asciiTheme="minorHAnsi" w:hAnsiTheme="minorHAnsi"/>
      </w:rPr>
    </w:pPr>
    <w:r>
      <w:t xml:space="preserve">Journal </w:t>
    </w:r>
    <w:r>
      <w:rPr>
        <w:b/>
      </w:rPr>
      <w:t>XX</w:t>
    </w:r>
    <w:r>
      <w:t xml:space="preserve"> (XXXX) XXXXXX</w:t>
    </w:r>
    <w:r>
      <w:ptab w:relativeTo="margin" w:alignment="right" w:leader="none"/>
    </w:r>
    <w:r>
      <w:t xml:space="preserve"> Author </w:t>
    </w:r>
    <w:r>
      <w:rPr>
        <w:i/>
      </w:rPr>
      <w:t>et al</w:t>
    </w:r>
    <w:r>
      <w:t xml:space="preserve"> </w:t>
    </w:r>
  </w:p>
  <w:p w14:paraId="3CD8ADDB" w14:textId="77777777" w:rsidR="004B15A2" w:rsidRDefault="004B1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81CC" w14:textId="77777777" w:rsidR="004B15A2" w:rsidRDefault="004B15A2">
    <w:pPr>
      <w:pStyle w:val="Header"/>
    </w:pPr>
  </w:p>
  <w:p w14:paraId="65392C06" w14:textId="77777777" w:rsidR="004B15A2" w:rsidRDefault="004B15A2" w:rsidP="00225C35">
    <w:pPr>
      <w:pStyle w:val="IOPHeader"/>
      <w:rPr>
        <w:rFonts w:asciiTheme="minorHAnsi" w:hAnsiTheme="minorHAnsi"/>
      </w:rPr>
    </w:pPr>
    <w:r>
      <w:t xml:space="preserve">Journal </w:t>
    </w:r>
    <w:r>
      <w:rPr>
        <w:b/>
      </w:rPr>
      <w:t>XX</w:t>
    </w:r>
    <w:r>
      <w:t xml:space="preserve"> (XXXX) XXXXXX</w:t>
    </w:r>
    <w:r>
      <w:ptab w:relativeTo="margin" w:alignment="right" w:leader="none"/>
    </w:r>
    <w:r>
      <w:t xml:space="preserve"> Author </w:t>
    </w:r>
    <w:r>
      <w:rPr>
        <w:i/>
      </w:rPr>
      <w:t>et al</w:t>
    </w:r>
    <w:r>
      <w:t xml:space="preserve"> </w:t>
    </w:r>
  </w:p>
  <w:p w14:paraId="5D5AD5DE" w14:textId="77777777" w:rsidR="004B15A2" w:rsidRDefault="004B1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43E8" w14:textId="77777777" w:rsidR="004B15A2" w:rsidRDefault="004B15A2" w:rsidP="00225C35">
    <w:pPr>
      <w:pStyle w:val="IOPHeader"/>
      <w:rPr>
        <w:rFonts w:asciiTheme="minorHAnsi" w:hAnsiTheme="minorHAnsi"/>
      </w:rPr>
    </w:pPr>
    <w:r>
      <w:rPr>
        <w:b/>
      </w:rPr>
      <w:t xml:space="preserve">IOP </w:t>
    </w:r>
    <w:r>
      <w:t>Publishing</w:t>
    </w:r>
    <w:r>
      <w:ptab w:relativeTo="margin" w:alignment="right" w:leader="none"/>
    </w:r>
    <w:r>
      <w:t xml:space="preserve"> Journal Title</w:t>
    </w:r>
  </w:p>
  <w:p w14:paraId="5633F15F" w14:textId="77777777" w:rsidR="004B15A2" w:rsidRDefault="004B15A2" w:rsidP="00225C35">
    <w:pPr>
      <w:pStyle w:val="Header"/>
    </w:pPr>
    <w:r>
      <w:t xml:space="preserve">Journal </w:t>
    </w:r>
    <w:r>
      <w:rPr>
        <w:b/>
      </w:rPr>
      <w:t>XX</w:t>
    </w:r>
    <w:r>
      <w:t xml:space="preserve"> (XXXX) XXXXXX </w:t>
    </w:r>
    <w:r>
      <w:ptab w:relativeTo="margin" w:alignment="right" w:leader="none"/>
    </w:r>
    <w:r>
      <w:t>https://doi.org/XXXX/XXXX</w:t>
    </w:r>
  </w:p>
  <w:p w14:paraId="21BFBE67" w14:textId="77777777" w:rsidR="004B15A2" w:rsidRDefault="004B1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2799D"/>
    <w:rsid w:val="00041964"/>
    <w:rsid w:val="00047C3A"/>
    <w:rsid w:val="00081FFD"/>
    <w:rsid w:val="000919B8"/>
    <w:rsid w:val="00113982"/>
    <w:rsid w:val="00136EAD"/>
    <w:rsid w:val="00137524"/>
    <w:rsid w:val="00160678"/>
    <w:rsid w:val="00165E82"/>
    <w:rsid w:val="0017062B"/>
    <w:rsid w:val="001B47E2"/>
    <w:rsid w:val="001C15C5"/>
    <w:rsid w:val="001C7299"/>
    <w:rsid w:val="00203086"/>
    <w:rsid w:val="00225C35"/>
    <w:rsid w:val="0028526A"/>
    <w:rsid w:val="002F1477"/>
    <w:rsid w:val="00314C10"/>
    <w:rsid w:val="00351118"/>
    <w:rsid w:val="003608F8"/>
    <w:rsid w:val="003812D6"/>
    <w:rsid w:val="00391213"/>
    <w:rsid w:val="003C7C0D"/>
    <w:rsid w:val="003E10C5"/>
    <w:rsid w:val="003F4C16"/>
    <w:rsid w:val="00407063"/>
    <w:rsid w:val="00414383"/>
    <w:rsid w:val="00445423"/>
    <w:rsid w:val="00463B91"/>
    <w:rsid w:val="0047386D"/>
    <w:rsid w:val="00473C1B"/>
    <w:rsid w:val="00480A2E"/>
    <w:rsid w:val="004B15A2"/>
    <w:rsid w:val="00517C78"/>
    <w:rsid w:val="00521A70"/>
    <w:rsid w:val="005A5127"/>
    <w:rsid w:val="005C24F9"/>
    <w:rsid w:val="005F03B4"/>
    <w:rsid w:val="00607985"/>
    <w:rsid w:val="00655467"/>
    <w:rsid w:val="00685D15"/>
    <w:rsid w:val="00687E49"/>
    <w:rsid w:val="006C0AA3"/>
    <w:rsid w:val="006D6AC2"/>
    <w:rsid w:val="006E19AF"/>
    <w:rsid w:val="006E490A"/>
    <w:rsid w:val="00703B7A"/>
    <w:rsid w:val="0071249F"/>
    <w:rsid w:val="00721922"/>
    <w:rsid w:val="007230A2"/>
    <w:rsid w:val="007416CB"/>
    <w:rsid w:val="007A5ED1"/>
    <w:rsid w:val="007D3184"/>
    <w:rsid w:val="007E72EB"/>
    <w:rsid w:val="007F0D66"/>
    <w:rsid w:val="008109D2"/>
    <w:rsid w:val="00855883"/>
    <w:rsid w:val="00872196"/>
    <w:rsid w:val="008D6107"/>
    <w:rsid w:val="008E20F8"/>
    <w:rsid w:val="008E47A1"/>
    <w:rsid w:val="008E47CB"/>
    <w:rsid w:val="008E495C"/>
    <w:rsid w:val="00900EAE"/>
    <w:rsid w:val="00935719"/>
    <w:rsid w:val="009406AF"/>
    <w:rsid w:val="0096351F"/>
    <w:rsid w:val="009A169E"/>
    <w:rsid w:val="009A489F"/>
    <w:rsid w:val="00A02FAE"/>
    <w:rsid w:val="00A151DF"/>
    <w:rsid w:val="00AA4D80"/>
    <w:rsid w:val="00AB16FC"/>
    <w:rsid w:val="00AC2EBD"/>
    <w:rsid w:val="00AD7619"/>
    <w:rsid w:val="00AE7B08"/>
    <w:rsid w:val="00BB2028"/>
    <w:rsid w:val="00BC1D18"/>
    <w:rsid w:val="00C1797A"/>
    <w:rsid w:val="00C5068B"/>
    <w:rsid w:val="00C53234"/>
    <w:rsid w:val="00CA0D99"/>
    <w:rsid w:val="00CE57CF"/>
    <w:rsid w:val="00CF6DC4"/>
    <w:rsid w:val="00D111F2"/>
    <w:rsid w:val="00D15A9B"/>
    <w:rsid w:val="00D21DD8"/>
    <w:rsid w:val="00D30CE7"/>
    <w:rsid w:val="00D320EA"/>
    <w:rsid w:val="00D32C5F"/>
    <w:rsid w:val="00D87F65"/>
    <w:rsid w:val="00DA2927"/>
    <w:rsid w:val="00DA48B5"/>
    <w:rsid w:val="00DD1507"/>
    <w:rsid w:val="00DE31A5"/>
    <w:rsid w:val="00E106D0"/>
    <w:rsid w:val="00E36185"/>
    <w:rsid w:val="00E64E9C"/>
    <w:rsid w:val="00E723F5"/>
    <w:rsid w:val="00E9785D"/>
    <w:rsid w:val="00EA3F4B"/>
    <w:rsid w:val="00EB7C96"/>
    <w:rsid w:val="00EF5D55"/>
    <w:rsid w:val="00F6013B"/>
    <w:rsid w:val="00F73662"/>
    <w:rsid w:val="00F93A39"/>
    <w:rsid w:val="00FC0EBD"/>
    <w:rsid w:val="00FC648C"/>
    <w:rsid w:val="00FD3975"/>
    <w:rsid w:val="00FD54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4F4D2"/>
  <w15:docId w15:val="{4041DC82-A1AB-42DE-942D-8B833916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5A5127"/>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5A5127"/>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uiPriority w:val="99"/>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link w:val="FooterChar"/>
    <w:uiPriority w:val="99"/>
    <w:semiHidden/>
    <w:pPr>
      <w:tabs>
        <w:tab w:val="center" w:pos="4320"/>
        <w:tab w:val="right" w:pos="8640"/>
      </w:tabs>
    </w:pPr>
  </w:style>
  <w:style w:type="paragraph" w:styleId="Header">
    <w:name w:val="header"/>
    <w:basedOn w:val="Normal"/>
    <w:link w:val="HeaderChar"/>
    <w:uiPriority w:val="99"/>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HeaderChar">
    <w:name w:val="Header Char"/>
    <w:basedOn w:val="DefaultParagraphFont"/>
    <w:link w:val="Header"/>
    <w:uiPriority w:val="99"/>
    <w:semiHidden/>
    <w:rsid w:val="00225C35"/>
    <w:rPr>
      <w:rFonts w:ascii="Sabon" w:hAnsi="Sabon"/>
      <w:sz w:val="22"/>
      <w:lang w:eastAsia="en-US"/>
    </w:rPr>
  </w:style>
  <w:style w:type="character" w:customStyle="1" w:styleId="IOPHeaderChar">
    <w:name w:val="IOPHeader Char"/>
    <w:basedOn w:val="HeaderChar"/>
    <w:link w:val="IOPHeader"/>
    <w:locked/>
    <w:rsid w:val="00225C35"/>
    <w:rPr>
      <w:rFonts w:ascii="Sabon" w:hAnsi="Sabon"/>
      <w:sz w:val="22"/>
      <w:lang w:eastAsia="en-US"/>
    </w:rPr>
  </w:style>
  <w:style w:type="paragraph" w:customStyle="1" w:styleId="IOPHeader">
    <w:name w:val="IOPHeader"/>
    <w:basedOn w:val="Header"/>
    <w:link w:val="IOPHeaderChar"/>
    <w:qFormat/>
    <w:rsid w:val="00225C35"/>
    <w:pPr>
      <w:pBdr>
        <w:bottom w:val="single" w:sz="4" w:space="1" w:color="auto"/>
      </w:pBdr>
      <w:tabs>
        <w:tab w:val="clear" w:pos="4320"/>
        <w:tab w:val="clear" w:pos="8640"/>
        <w:tab w:val="center" w:pos="4513"/>
        <w:tab w:val="right" w:pos="9026"/>
      </w:tabs>
    </w:pPr>
  </w:style>
  <w:style w:type="character" w:customStyle="1" w:styleId="FooterChar">
    <w:name w:val="Footer Char"/>
    <w:basedOn w:val="DefaultParagraphFont"/>
    <w:link w:val="Footer"/>
    <w:uiPriority w:val="99"/>
    <w:semiHidden/>
    <w:rsid w:val="00225C35"/>
    <w:rPr>
      <w:rFonts w:ascii="Sabon" w:hAnsi="Sabon"/>
      <w:sz w:val="22"/>
      <w:lang w:eastAsia="en-US"/>
    </w:rPr>
  </w:style>
  <w:style w:type="character" w:customStyle="1" w:styleId="tlid-translation">
    <w:name w:val="tlid-translation"/>
    <w:basedOn w:val="DefaultParagraphFont"/>
    <w:rsid w:val="009A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6500">
      <w:bodyDiv w:val="1"/>
      <w:marLeft w:val="0"/>
      <w:marRight w:val="0"/>
      <w:marTop w:val="0"/>
      <w:marBottom w:val="0"/>
      <w:divBdr>
        <w:top w:val="none" w:sz="0" w:space="0" w:color="auto"/>
        <w:left w:val="none" w:sz="0" w:space="0" w:color="auto"/>
        <w:bottom w:val="none" w:sz="0" w:space="0" w:color="auto"/>
        <w:right w:val="none" w:sz="0" w:space="0" w:color="auto"/>
      </w:divBdr>
      <w:divsChild>
        <w:div w:id="1786919413">
          <w:marLeft w:val="0"/>
          <w:marRight w:val="0"/>
          <w:marTop w:val="0"/>
          <w:marBottom w:val="0"/>
          <w:divBdr>
            <w:top w:val="none" w:sz="0" w:space="0" w:color="auto"/>
            <w:left w:val="none" w:sz="0" w:space="0" w:color="auto"/>
            <w:bottom w:val="none" w:sz="0" w:space="0" w:color="auto"/>
            <w:right w:val="none" w:sz="0" w:space="0" w:color="auto"/>
          </w:divBdr>
          <w:divsChild>
            <w:div w:id="3387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3600">
      <w:bodyDiv w:val="1"/>
      <w:marLeft w:val="0"/>
      <w:marRight w:val="0"/>
      <w:marTop w:val="0"/>
      <w:marBottom w:val="0"/>
      <w:divBdr>
        <w:top w:val="none" w:sz="0" w:space="0" w:color="auto"/>
        <w:left w:val="none" w:sz="0" w:space="0" w:color="auto"/>
        <w:bottom w:val="none" w:sz="0" w:space="0" w:color="auto"/>
        <w:right w:val="none" w:sz="0" w:space="0" w:color="auto"/>
      </w:divBdr>
    </w:div>
    <w:div w:id="98109602">
      <w:bodyDiv w:val="1"/>
      <w:marLeft w:val="0"/>
      <w:marRight w:val="0"/>
      <w:marTop w:val="0"/>
      <w:marBottom w:val="0"/>
      <w:divBdr>
        <w:top w:val="none" w:sz="0" w:space="0" w:color="auto"/>
        <w:left w:val="none" w:sz="0" w:space="0" w:color="auto"/>
        <w:bottom w:val="none" w:sz="0" w:space="0" w:color="auto"/>
        <w:right w:val="none" w:sz="0" w:space="0" w:color="auto"/>
      </w:divBdr>
    </w:div>
    <w:div w:id="174198274">
      <w:bodyDiv w:val="1"/>
      <w:marLeft w:val="0"/>
      <w:marRight w:val="0"/>
      <w:marTop w:val="0"/>
      <w:marBottom w:val="0"/>
      <w:divBdr>
        <w:top w:val="none" w:sz="0" w:space="0" w:color="auto"/>
        <w:left w:val="none" w:sz="0" w:space="0" w:color="auto"/>
        <w:bottom w:val="none" w:sz="0" w:space="0" w:color="auto"/>
        <w:right w:val="none" w:sz="0" w:space="0" w:color="auto"/>
      </w:divBdr>
      <w:divsChild>
        <w:div w:id="274487279">
          <w:marLeft w:val="0"/>
          <w:marRight w:val="0"/>
          <w:marTop w:val="0"/>
          <w:marBottom w:val="0"/>
          <w:divBdr>
            <w:top w:val="none" w:sz="0" w:space="0" w:color="auto"/>
            <w:left w:val="none" w:sz="0" w:space="0" w:color="auto"/>
            <w:bottom w:val="none" w:sz="0" w:space="0" w:color="auto"/>
            <w:right w:val="none" w:sz="0" w:space="0" w:color="auto"/>
          </w:divBdr>
          <w:divsChild>
            <w:div w:id="1603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622">
      <w:bodyDiv w:val="1"/>
      <w:marLeft w:val="0"/>
      <w:marRight w:val="0"/>
      <w:marTop w:val="0"/>
      <w:marBottom w:val="0"/>
      <w:divBdr>
        <w:top w:val="none" w:sz="0" w:space="0" w:color="auto"/>
        <w:left w:val="none" w:sz="0" w:space="0" w:color="auto"/>
        <w:bottom w:val="none" w:sz="0" w:space="0" w:color="auto"/>
        <w:right w:val="none" w:sz="0" w:space="0" w:color="auto"/>
      </w:divBdr>
    </w:div>
    <w:div w:id="668992072">
      <w:bodyDiv w:val="1"/>
      <w:marLeft w:val="0"/>
      <w:marRight w:val="0"/>
      <w:marTop w:val="0"/>
      <w:marBottom w:val="0"/>
      <w:divBdr>
        <w:top w:val="none" w:sz="0" w:space="0" w:color="auto"/>
        <w:left w:val="none" w:sz="0" w:space="0" w:color="auto"/>
        <w:bottom w:val="none" w:sz="0" w:space="0" w:color="auto"/>
        <w:right w:val="none" w:sz="0" w:space="0" w:color="auto"/>
      </w:divBdr>
    </w:div>
    <w:div w:id="714502619">
      <w:bodyDiv w:val="1"/>
      <w:marLeft w:val="0"/>
      <w:marRight w:val="0"/>
      <w:marTop w:val="0"/>
      <w:marBottom w:val="0"/>
      <w:divBdr>
        <w:top w:val="none" w:sz="0" w:space="0" w:color="auto"/>
        <w:left w:val="none" w:sz="0" w:space="0" w:color="auto"/>
        <w:bottom w:val="none" w:sz="0" w:space="0" w:color="auto"/>
        <w:right w:val="none" w:sz="0" w:space="0" w:color="auto"/>
      </w:divBdr>
    </w:div>
    <w:div w:id="830802205">
      <w:bodyDiv w:val="1"/>
      <w:marLeft w:val="0"/>
      <w:marRight w:val="0"/>
      <w:marTop w:val="0"/>
      <w:marBottom w:val="0"/>
      <w:divBdr>
        <w:top w:val="none" w:sz="0" w:space="0" w:color="auto"/>
        <w:left w:val="none" w:sz="0" w:space="0" w:color="auto"/>
        <w:bottom w:val="none" w:sz="0" w:space="0" w:color="auto"/>
        <w:right w:val="none" w:sz="0" w:space="0" w:color="auto"/>
      </w:divBdr>
      <w:divsChild>
        <w:div w:id="164976751">
          <w:marLeft w:val="0"/>
          <w:marRight w:val="0"/>
          <w:marTop w:val="0"/>
          <w:marBottom w:val="0"/>
          <w:divBdr>
            <w:top w:val="none" w:sz="0" w:space="0" w:color="auto"/>
            <w:left w:val="none" w:sz="0" w:space="0" w:color="auto"/>
            <w:bottom w:val="none" w:sz="0" w:space="0" w:color="auto"/>
            <w:right w:val="none" w:sz="0" w:space="0" w:color="auto"/>
          </w:divBdr>
          <w:divsChild>
            <w:div w:id="12314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613">
      <w:bodyDiv w:val="1"/>
      <w:marLeft w:val="0"/>
      <w:marRight w:val="0"/>
      <w:marTop w:val="0"/>
      <w:marBottom w:val="0"/>
      <w:divBdr>
        <w:top w:val="none" w:sz="0" w:space="0" w:color="auto"/>
        <w:left w:val="none" w:sz="0" w:space="0" w:color="auto"/>
        <w:bottom w:val="none" w:sz="0" w:space="0" w:color="auto"/>
        <w:right w:val="none" w:sz="0" w:space="0" w:color="auto"/>
      </w:divBdr>
      <w:divsChild>
        <w:div w:id="583879970">
          <w:marLeft w:val="0"/>
          <w:marRight w:val="0"/>
          <w:marTop w:val="0"/>
          <w:marBottom w:val="0"/>
          <w:divBdr>
            <w:top w:val="none" w:sz="0" w:space="0" w:color="auto"/>
            <w:left w:val="none" w:sz="0" w:space="0" w:color="auto"/>
            <w:bottom w:val="none" w:sz="0" w:space="0" w:color="auto"/>
            <w:right w:val="none" w:sz="0" w:space="0" w:color="auto"/>
          </w:divBdr>
          <w:divsChild>
            <w:div w:id="1807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3291">
      <w:bodyDiv w:val="1"/>
      <w:marLeft w:val="0"/>
      <w:marRight w:val="0"/>
      <w:marTop w:val="0"/>
      <w:marBottom w:val="0"/>
      <w:divBdr>
        <w:top w:val="none" w:sz="0" w:space="0" w:color="auto"/>
        <w:left w:val="none" w:sz="0" w:space="0" w:color="auto"/>
        <w:bottom w:val="none" w:sz="0" w:space="0" w:color="auto"/>
        <w:right w:val="none" w:sz="0" w:space="0" w:color="auto"/>
      </w:divBdr>
      <w:divsChild>
        <w:div w:id="1443106782">
          <w:marLeft w:val="0"/>
          <w:marRight w:val="0"/>
          <w:marTop w:val="0"/>
          <w:marBottom w:val="0"/>
          <w:divBdr>
            <w:top w:val="none" w:sz="0" w:space="0" w:color="auto"/>
            <w:left w:val="none" w:sz="0" w:space="0" w:color="auto"/>
            <w:bottom w:val="none" w:sz="0" w:space="0" w:color="auto"/>
            <w:right w:val="none" w:sz="0" w:space="0" w:color="auto"/>
          </w:divBdr>
          <w:divsChild>
            <w:div w:id="1553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9599">
      <w:bodyDiv w:val="1"/>
      <w:marLeft w:val="0"/>
      <w:marRight w:val="0"/>
      <w:marTop w:val="0"/>
      <w:marBottom w:val="0"/>
      <w:divBdr>
        <w:top w:val="none" w:sz="0" w:space="0" w:color="auto"/>
        <w:left w:val="none" w:sz="0" w:space="0" w:color="auto"/>
        <w:bottom w:val="none" w:sz="0" w:space="0" w:color="auto"/>
        <w:right w:val="none" w:sz="0" w:space="0" w:color="auto"/>
      </w:divBdr>
      <w:divsChild>
        <w:div w:id="1431469780">
          <w:marLeft w:val="0"/>
          <w:marRight w:val="0"/>
          <w:marTop w:val="0"/>
          <w:marBottom w:val="0"/>
          <w:divBdr>
            <w:top w:val="none" w:sz="0" w:space="0" w:color="auto"/>
            <w:left w:val="none" w:sz="0" w:space="0" w:color="auto"/>
            <w:bottom w:val="none" w:sz="0" w:space="0" w:color="auto"/>
            <w:right w:val="none" w:sz="0" w:space="0" w:color="auto"/>
          </w:divBdr>
          <w:divsChild>
            <w:div w:id="5170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3264">
      <w:bodyDiv w:val="1"/>
      <w:marLeft w:val="0"/>
      <w:marRight w:val="0"/>
      <w:marTop w:val="0"/>
      <w:marBottom w:val="0"/>
      <w:divBdr>
        <w:top w:val="none" w:sz="0" w:space="0" w:color="auto"/>
        <w:left w:val="none" w:sz="0" w:space="0" w:color="auto"/>
        <w:bottom w:val="none" w:sz="0" w:space="0" w:color="auto"/>
        <w:right w:val="none" w:sz="0" w:space="0" w:color="auto"/>
      </w:divBdr>
    </w:div>
    <w:div w:id="1723481400">
      <w:bodyDiv w:val="1"/>
      <w:marLeft w:val="0"/>
      <w:marRight w:val="0"/>
      <w:marTop w:val="0"/>
      <w:marBottom w:val="0"/>
      <w:divBdr>
        <w:top w:val="none" w:sz="0" w:space="0" w:color="auto"/>
        <w:left w:val="none" w:sz="0" w:space="0" w:color="auto"/>
        <w:bottom w:val="none" w:sz="0" w:space="0" w:color="auto"/>
        <w:right w:val="none" w:sz="0" w:space="0" w:color="auto"/>
      </w:divBdr>
    </w:div>
    <w:div w:id="1964532643">
      <w:bodyDiv w:val="1"/>
      <w:marLeft w:val="0"/>
      <w:marRight w:val="0"/>
      <w:marTop w:val="0"/>
      <w:marBottom w:val="0"/>
      <w:divBdr>
        <w:top w:val="none" w:sz="0" w:space="0" w:color="auto"/>
        <w:left w:val="none" w:sz="0" w:space="0" w:color="auto"/>
        <w:bottom w:val="none" w:sz="0" w:space="0" w:color="auto"/>
        <w:right w:val="none" w:sz="0" w:space="0" w:color="auto"/>
      </w:divBdr>
      <w:divsChild>
        <w:div w:id="275258236">
          <w:marLeft w:val="0"/>
          <w:marRight w:val="0"/>
          <w:marTop w:val="0"/>
          <w:marBottom w:val="0"/>
          <w:divBdr>
            <w:top w:val="none" w:sz="0" w:space="0" w:color="auto"/>
            <w:left w:val="none" w:sz="0" w:space="0" w:color="auto"/>
            <w:bottom w:val="none" w:sz="0" w:space="0" w:color="auto"/>
            <w:right w:val="none" w:sz="0" w:space="0" w:color="auto"/>
          </w:divBdr>
          <w:divsChild>
            <w:div w:id="19415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525">
      <w:bodyDiv w:val="1"/>
      <w:marLeft w:val="0"/>
      <w:marRight w:val="0"/>
      <w:marTop w:val="0"/>
      <w:marBottom w:val="0"/>
      <w:divBdr>
        <w:top w:val="none" w:sz="0" w:space="0" w:color="auto"/>
        <w:left w:val="none" w:sz="0" w:space="0" w:color="auto"/>
        <w:bottom w:val="none" w:sz="0" w:space="0" w:color="auto"/>
        <w:right w:val="none" w:sz="0" w:space="0" w:color="auto"/>
      </w:divBdr>
      <w:divsChild>
        <w:div w:id="293298446">
          <w:marLeft w:val="0"/>
          <w:marRight w:val="0"/>
          <w:marTop w:val="0"/>
          <w:marBottom w:val="0"/>
          <w:divBdr>
            <w:top w:val="none" w:sz="0" w:space="0" w:color="auto"/>
            <w:left w:val="none" w:sz="0" w:space="0" w:color="auto"/>
            <w:bottom w:val="none" w:sz="0" w:space="0" w:color="auto"/>
            <w:right w:val="none" w:sz="0" w:space="0" w:color="auto"/>
          </w:divBdr>
          <w:divsChild>
            <w:div w:id="7095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1.%20UNILA\4.%202018-2019%20GENAP\JOURNAL\PAK%20ABE%20+%20PAK%20PATUAN\HASIL%20ANALISIS%20GOOGLE%20FOR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20UNILA\4.%202018-2019%20GENAP\JOURNAL\PAK%20ABE%20+%20PAK%20PATUAN\HASIL%20ANALISIS%20GOOGLE%20FOR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20UNILA\4.%202018-2019%20GENAP\JOURNAL\PAK%20ABE%20+%20PAK%20PATUAN\HASIL%20ANALISIS%20GOOGLE%20FOR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20UNILA\4.%202018-2019%20GENAP\JOURNAL\PAK%20ABE%20+%20PAK%20PATUAN\HASIL%20ANALISIS%20GOOGLE%20FOR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20UNILA\4.%202018-2019%20GENAP\JOURNAL\PAK%20ABE%20+%20PAK%20PATUAN\HASIL%20ANALISIS%20GOOGLE%20FOR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20UNILA\4.%202018-2019%20GENAP\JOURNAL\PAK%20ABE%20+%20PAK%20PATUAN\HASIL%20ANALISIS%20GOOGLE%20FOR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20UNILA\4.%202018-2019%20GENAP\JOURNAL\PAK%20ABE%20+%20PAK%20PATUAN\HASIL%20ANALISIS%20GOOGLE%20FOR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20UNILA\4.%202018-2019%20GENAP\JOURNAL\PAK%20ABE%20+%20PAK%20PATUAN\HASIL%20ANALISIS%20GOOGLE%20FOR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20UNILA\4.%202018-2019%20GENAP\JOURNAL\PAK%20ABE%20+%20PAK%20PATUAN\HASIL%20ANALISIS%20GOOGLE%20FOR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20UNILA\4.%202018-2019%20GENAP\JOURNAL\PAK%20ABE%20+%20PAK%20PATUAN\HASIL%20ANALISIS%20GOOGLE%20FOR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'IDENTITAS RESPONDEN'!$D$5</c:f>
              <c:strCache>
                <c:ptCount val="1"/>
                <c:pt idx="0">
                  <c:v>Percentage</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'IDENTITAS RESPONDEN'!$C$6:$C$7</c:f>
              <c:strCache>
                <c:ptCount val="2"/>
                <c:pt idx="0">
                  <c:v>Male</c:v>
                </c:pt>
                <c:pt idx="1">
                  <c:v>Female</c:v>
                </c:pt>
              </c:strCache>
            </c:strRef>
          </c:cat>
          <c:val>
            <c:numRef>
              <c:f>'IDENTITAS RESPONDEN'!$D$6:$D$7</c:f>
              <c:numCache>
                <c:formatCode>0.00%</c:formatCode>
                <c:ptCount val="2"/>
                <c:pt idx="0">
                  <c:v>0.31901840490797545</c:v>
                </c:pt>
                <c:pt idx="1">
                  <c:v>0.68098159509202449</c:v>
                </c:pt>
              </c:numCache>
            </c:numRef>
          </c:val>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'SELF ASSESSMENT (2)'!$D$32:$D$35</c:f>
              <c:strCache>
                <c:ptCount val="4"/>
                <c:pt idx="0">
                  <c:v>Diminish</c:v>
                </c:pt>
                <c:pt idx="1">
                  <c:v>Stagnant</c:v>
                </c:pt>
                <c:pt idx="2">
                  <c:v>Increase</c:v>
                </c:pt>
                <c:pt idx="3">
                  <c:v>Excellent</c:v>
                </c:pt>
              </c:strCache>
            </c:strRef>
          </c:cat>
          <c:val>
            <c:numRef>
              <c:f>'SELF ASSESSMENT (2)'!$E$32:$E$35</c:f>
              <c:numCache>
                <c:formatCode>0.00%</c:formatCode>
                <c:ptCount val="4"/>
                <c:pt idx="0">
                  <c:v>0</c:v>
                </c:pt>
                <c:pt idx="1">
                  <c:v>0.10429447852760736</c:v>
                </c:pt>
                <c:pt idx="2">
                  <c:v>0.83435582822085885</c:v>
                </c:pt>
                <c:pt idx="3">
                  <c:v>6.1349693251533742E-2</c:v>
                </c:pt>
              </c:numCache>
            </c:numRef>
          </c:val>
        </c:ser>
        <c:dLbls>
          <c:showLegendKey val="0"/>
          <c:showVal val="0"/>
          <c:showCatName val="0"/>
          <c:showSerName val="0"/>
          <c:showPercent val="0"/>
          <c:showBubbleSize val="0"/>
        </c:dLbls>
        <c:gapWidth val="227"/>
        <c:overlap val="-48"/>
        <c:axId val="1163760448"/>
        <c:axId val="1163761536"/>
      </c:barChart>
      <c:catAx>
        <c:axId val="116376044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761536"/>
        <c:crosses val="autoZero"/>
        <c:auto val="1"/>
        <c:lblAlgn val="ctr"/>
        <c:lblOffset val="100"/>
        <c:noMultiLvlLbl val="0"/>
      </c:catAx>
      <c:valAx>
        <c:axId val="1163761536"/>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76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'IDENTITAS RESPONDEN'!$D$19</c:f>
              <c:strCache>
                <c:ptCount val="1"/>
                <c:pt idx="0">
                  <c:v>Percentage</c:v>
                </c:pt>
              </c:strCache>
            </c:strRef>
          </c:tx>
          <c:spPr>
            <a:pattFill prst="wdDnDiag">
              <a:fgClr>
                <a:schemeClr val="tx1"/>
              </a:fgClr>
              <a:bgClr>
                <a:schemeClr val="bg1"/>
              </a:bgClr>
            </a:pattFill>
            <a:ln>
              <a:solidFill>
                <a:schemeClr val="tx1"/>
              </a:solidFill>
            </a:ln>
            <a:effectLst/>
            <a:sp3d>
              <a:contourClr>
                <a:schemeClr val="tx1"/>
              </a:contourClr>
            </a:sp3d>
          </c:spPr>
          <c:invertIfNegative val="0"/>
          <c:dPt>
            <c:idx val="1"/>
            <c:invertIfNegative val="0"/>
            <c:bubble3D val="0"/>
            <c:spPr>
              <a:pattFill prst="dashVert">
                <a:fgClr>
                  <a:schemeClr val="tx1"/>
                </a:fgClr>
                <a:bgClr>
                  <a:schemeClr val="bg1"/>
                </a:bgClr>
              </a:pattFill>
              <a:ln>
                <a:solidFill>
                  <a:schemeClr val="tx1"/>
                </a:solidFill>
              </a:ln>
              <a:effectLst/>
              <a:sp3d>
                <a:contourClr>
                  <a:schemeClr val="tx1"/>
                </a:contourClr>
              </a:sp3d>
            </c:spPr>
          </c:dPt>
          <c:dPt>
            <c:idx val="2"/>
            <c:invertIfNegative val="0"/>
            <c:bubble3D val="0"/>
            <c:spPr>
              <a:pattFill prst="horzBrick">
                <a:fgClr>
                  <a:schemeClr val="tx1"/>
                </a:fgClr>
                <a:bgClr>
                  <a:schemeClr val="bg1"/>
                </a:bgClr>
              </a:pattFill>
              <a:ln>
                <a:solidFill>
                  <a:schemeClr val="tx1"/>
                </a:solidFill>
              </a:ln>
              <a:effectLst/>
              <a:sp3d>
                <a:contourClr>
                  <a:schemeClr val="tx1"/>
                </a:contourClr>
              </a:sp3d>
            </c:spPr>
          </c:dPt>
          <c:dPt>
            <c:idx val="3"/>
            <c:invertIfNegative val="0"/>
            <c:bubble3D val="0"/>
            <c:spPr>
              <a:pattFill prst="pct40">
                <a:fgClr>
                  <a:schemeClr val="tx1"/>
                </a:fgClr>
                <a:bgClr>
                  <a:schemeClr val="bg1"/>
                </a:bgClr>
              </a:pattFill>
              <a:ln>
                <a:solidFill>
                  <a:schemeClr val="tx1"/>
                </a:solidFill>
              </a:ln>
              <a:effectLst/>
              <a:sp3d>
                <a:contourClr>
                  <a:schemeClr val="tx1"/>
                </a:contourClr>
              </a:sp3d>
            </c:spPr>
          </c:dPt>
          <c:dLbls>
            <c:dLbl>
              <c:idx val="0"/>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555555555555555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33E-2"/>
                  <c:y val="-1.38888888888888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3333333333333229E-2"/>
                  <c:y val="-9.259259259259258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'IDENTITAS RESPONDEN'!$C$20:$C$23</c:f>
              <c:strCache>
                <c:ptCount val="4"/>
                <c:pt idx="0">
                  <c:v>0 - 5 years</c:v>
                </c:pt>
                <c:pt idx="1">
                  <c:v>6 - 10 years</c:v>
                </c:pt>
                <c:pt idx="2">
                  <c:v>11 - 16 years</c:v>
                </c:pt>
                <c:pt idx="3">
                  <c:v>&gt; 16 years</c:v>
                </c:pt>
              </c:strCache>
            </c:strRef>
          </c:cat>
          <c:val>
            <c:numRef>
              <c:f>'IDENTITAS RESPONDEN'!$D$20:$D$23</c:f>
              <c:numCache>
                <c:formatCode>0.00%</c:formatCode>
                <c:ptCount val="4"/>
                <c:pt idx="0">
                  <c:v>0.24539877300613497</c:v>
                </c:pt>
                <c:pt idx="1">
                  <c:v>0.23312883435582821</c:v>
                </c:pt>
                <c:pt idx="2">
                  <c:v>0.22699386503067484</c:v>
                </c:pt>
                <c:pt idx="3">
                  <c:v>0.29447852760736198</c:v>
                </c:pt>
              </c:numCache>
            </c:numRef>
          </c:val>
        </c:ser>
        <c:dLbls>
          <c:showLegendKey val="0"/>
          <c:showVal val="0"/>
          <c:showCatName val="0"/>
          <c:showSerName val="0"/>
          <c:showPercent val="0"/>
          <c:showBubbleSize val="0"/>
        </c:dLbls>
        <c:gapWidth val="150"/>
        <c:shape val="box"/>
        <c:axId val="1302218704"/>
        <c:axId val="1302216528"/>
        <c:axId val="1075798016"/>
      </c:bar3DChart>
      <c:catAx>
        <c:axId val="1302218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216528"/>
        <c:crosses val="autoZero"/>
        <c:auto val="1"/>
        <c:lblAlgn val="ctr"/>
        <c:lblOffset val="100"/>
        <c:noMultiLvlLbl val="0"/>
      </c:catAx>
      <c:valAx>
        <c:axId val="13022165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218704"/>
        <c:crosses val="autoZero"/>
        <c:crossBetween val="between"/>
      </c:valAx>
      <c:serAx>
        <c:axId val="1075798016"/>
        <c:scaling>
          <c:orientation val="minMax"/>
        </c:scaling>
        <c:delete val="1"/>
        <c:axPos val="b"/>
        <c:majorTickMark val="none"/>
        <c:minorTickMark val="none"/>
        <c:tickLblPos val="nextTo"/>
        <c:crossAx val="130221652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layout>
                <c:manualLayout>
                  <c:x val="0.11711644740059667"/>
                  <c:y val="-2.329603536400055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1776137357830271"/>
                  <c:y val="-5.5308398950131232E-2"/>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'SELF ASSESSMENT (2)'!$D$4:$D$7</c:f>
              <c:strCache>
                <c:ptCount val="4"/>
                <c:pt idx="0">
                  <c:v>Diminish</c:v>
                </c:pt>
                <c:pt idx="1">
                  <c:v>Stagnant</c:v>
                </c:pt>
                <c:pt idx="2">
                  <c:v>Increase</c:v>
                </c:pt>
                <c:pt idx="3">
                  <c:v>Excellent</c:v>
                </c:pt>
              </c:strCache>
            </c:strRef>
          </c:cat>
          <c:val>
            <c:numRef>
              <c:f>'SELF ASSESSMENT (2)'!$E$4:$E$7</c:f>
              <c:numCache>
                <c:formatCode>0.00%</c:formatCode>
                <c:ptCount val="4"/>
                <c:pt idx="0">
                  <c:v>6.1349693251533744E-3</c:v>
                </c:pt>
                <c:pt idx="1">
                  <c:v>6.1349693251533742E-2</c:v>
                </c:pt>
                <c:pt idx="2">
                  <c:v>0.88957055214723924</c:v>
                </c:pt>
                <c:pt idx="3">
                  <c:v>4.2944785276073622E-2</c:v>
                </c:pt>
              </c:numCache>
            </c:numRef>
          </c:val>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'SELF ASSESSMENT (2)'!$D$8:$D$11</c:f>
              <c:strCache>
                <c:ptCount val="4"/>
                <c:pt idx="0">
                  <c:v>Diminish</c:v>
                </c:pt>
                <c:pt idx="1">
                  <c:v>Stagnant</c:v>
                </c:pt>
                <c:pt idx="2">
                  <c:v>Increase</c:v>
                </c:pt>
                <c:pt idx="3">
                  <c:v>Excellent</c:v>
                </c:pt>
              </c:strCache>
            </c:strRef>
          </c:cat>
          <c:val>
            <c:numRef>
              <c:f>'SELF ASSESSMENT (2)'!$E$8:$E$11</c:f>
              <c:numCache>
                <c:formatCode>0.00%</c:formatCode>
                <c:ptCount val="4"/>
                <c:pt idx="0">
                  <c:v>1.2269938650306749E-2</c:v>
                </c:pt>
                <c:pt idx="1">
                  <c:v>7.9754601226993863E-2</c:v>
                </c:pt>
                <c:pt idx="2">
                  <c:v>0.86503067484662577</c:v>
                </c:pt>
                <c:pt idx="3">
                  <c:v>4.2944785276073622E-2</c:v>
                </c:pt>
              </c:numCache>
            </c:numRef>
          </c:val>
        </c:ser>
        <c:dLbls>
          <c:dLblPos val="inEnd"/>
          <c:showLegendKey val="0"/>
          <c:showVal val="0"/>
          <c:showCatName val="0"/>
          <c:showSerName val="0"/>
          <c:showPercent val="1"/>
          <c:showBubbleSize val="0"/>
          <c:showLeaderLines val="1"/>
        </c:dLbls>
        <c:gapWidth val="100"/>
        <c:secondPieSize val="75"/>
        <c:serLines>
          <c:spPr>
            <a:ln w="9525" cap="flat" cmpd="sng" algn="ctr">
              <a:solidFill>
                <a:schemeClr val="dk1">
                  <a:lumMod val="35000"/>
                  <a:lumOff val="65000"/>
                </a:schemeClr>
              </a:solidFill>
              <a:round/>
            </a:ln>
            <a:effectLst/>
          </c:spPr>
        </c:serLines>
      </c:of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spPr>
            <a:pattFill prst="ltUpDiag">
              <a:fgClr>
                <a:schemeClr val="accent1"/>
              </a:fgClr>
              <a:bgClr>
                <a:schemeClr val="accent1">
                  <a:lumMod val="20000"/>
                  <a:lumOff val="80000"/>
                </a:schemeClr>
              </a:bgClr>
            </a:pattFill>
            <a:ln>
              <a:noFill/>
            </a:ln>
            <a:effectLst>
              <a:innerShdw blurRad="114300">
                <a:schemeClr val="accent1"/>
              </a:innerShdw>
            </a:effectLst>
            <a:sp3d/>
          </c:spPr>
          <c:dLbls>
            <c:dLbl>
              <c:idx val="0"/>
              <c:layout>
                <c:manualLayout>
                  <c:x val="0"/>
                  <c:y val="-4.020100502512569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9009900990099011E-3"/>
                  <c:y val="-8.040201005025125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5016501650165E-2"/>
                  <c:y val="-0.234505862646566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02010050251255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'SELF ASSESSMENT (2)'!$D$12:$D$15</c:f>
              <c:strCache>
                <c:ptCount val="4"/>
                <c:pt idx="0">
                  <c:v>Diminish</c:v>
                </c:pt>
                <c:pt idx="1">
                  <c:v>Stagnant</c:v>
                </c:pt>
                <c:pt idx="2">
                  <c:v>Increase</c:v>
                </c:pt>
                <c:pt idx="3">
                  <c:v>Excellent</c:v>
                </c:pt>
              </c:strCache>
            </c:strRef>
          </c:cat>
          <c:val>
            <c:numRef>
              <c:f>'SELF ASSESSMENT (2)'!$E$12:$E$15</c:f>
              <c:numCache>
                <c:formatCode>0.00%</c:formatCode>
                <c:ptCount val="4"/>
                <c:pt idx="0">
                  <c:v>0</c:v>
                </c:pt>
                <c:pt idx="1">
                  <c:v>9.202453987730061E-2</c:v>
                </c:pt>
                <c:pt idx="2">
                  <c:v>0.85276073619631898</c:v>
                </c:pt>
                <c:pt idx="3">
                  <c:v>5.5214723926380369E-2</c:v>
                </c:pt>
              </c:numCache>
            </c:numRef>
          </c:val>
        </c:ser>
        <c:dLbls>
          <c:showLegendKey val="0"/>
          <c:showVal val="0"/>
          <c:showCatName val="0"/>
          <c:showSerName val="0"/>
          <c:showPercent val="0"/>
          <c:showBubbleSize val="0"/>
        </c:dLbls>
        <c:axId val="1302229584"/>
        <c:axId val="1302215440"/>
        <c:axId val="1075789904"/>
      </c:area3DChart>
      <c:catAx>
        <c:axId val="13022295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out"/>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dk1">
                    <a:lumMod val="50000"/>
                    <a:lumOff val="50000"/>
                  </a:schemeClr>
                </a:solidFill>
                <a:latin typeface="+mn-lt"/>
                <a:ea typeface="+mn-ea"/>
                <a:cs typeface="+mn-cs"/>
              </a:defRPr>
            </a:pPr>
            <a:endParaRPr lang="en-US"/>
          </a:p>
        </c:txPr>
        <c:crossAx val="1302215440"/>
        <c:crosses val="autoZero"/>
        <c:auto val="1"/>
        <c:lblAlgn val="ctr"/>
        <c:lblOffset val="100"/>
        <c:noMultiLvlLbl val="0"/>
      </c:catAx>
      <c:valAx>
        <c:axId val="130221544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out"/>
        <c:minorTickMark val="none"/>
        <c:tickLblPos val="nextTo"/>
        <c:spPr>
          <a:noFill/>
          <a:ln w="6350"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en-US"/>
          </a:p>
        </c:txPr>
        <c:crossAx val="1302229584"/>
        <c:crosses val="autoZero"/>
        <c:crossBetween val="midCat"/>
      </c:valAx>
      <c:serAx>
        <c:axId val="1075789904"/>
        <c:scaling>
          <c:orientation val="minMax"/>
        </c:scaling>
        <c:delete val="1"/>
        <c:axPos val="b"/>
        <c:majorTickMark val="out"/>
        <c:minorTickMark val="out"/>
        <c:tickLblPos val="nextTo"/>
        <c:crossAx val="1302215440"/>
        <c:crosses val="autoZero"/>
      </c:serAx>
      <c:spPr>
        <a:noFill/>
        <a:ln>
          <a:noFill/>
        </a:ln>
        <a:effectLst/>
      </c:spPr>
    </c:plotArea>
    <c:plotVisOnly val="1"/>
    <c:dispBlanksAs val="zero"/>
    <c:showDLblsOverMax val="0"/>
  </c:chart>
  <c:spPr>
    <a:solidFill>
      <a:schemeClr val="lt1"/>
    </a:solidFill>
    <a:ln w="9525" cap="flat" cmpd="sng" algn="ctr">
      <a:solidFill>
        <a:schemeClr val="lt1">
          <a:lumMod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0"/>
    </c:view3D>
    <c:floor>
      <c:thickness val="0"/>
      <c:spPr>
        <a:pattFill prst="ltDnDiag">
          <a:fgClr>
            <a:schemeClr val="dk1">
              <a:lumMod val="15000"/>
              <a:lumOff val="85000"/>
            </a:schemeClr>
          </a:fgClr>
          <a:bgClr>
            <a:schemeClr val="lt1"/>
          </a:bgClr>
        </a:pattFill>
        <a:ln>
          <a:noFill/>
        </a:ln>
        <a:effectLst/>
        <a:sp3d/>
      </c:spPr>
    </c:floor>
    <c:sideWall>
      <c:thickness val="0"/>
      <c:spPr>
        <a:pattFill prst="ltDnDiag">
          <a:fgClr>
            <a:schemeClr val="dk1">
              <a:lumMod val="15000"/>
              <a:lumOff val="85000"/>
            </a:schemeClr>
          </a:fgClr>
          <a:bgClr>
            <a:schemeClr val="lt1"/>
          </a:bgClr>
        </a:pattFill>
        <a:ln>
          <a:noFill/>
        </a:ln>
        <a:effectLst/>
        <a:sp3d/>
      </c:spPr>
    </c:sideWall>
    <c:backWall>
      <c:thickness val="0"/>
      <c:spPr>
        <a:pattFill prst="ltDnDiag">
          <a:fgClr>
            <a:schemeClr val="dk1">
              <a:lumMod val="15000"/>
              <a:lumOff val="85000"/>
            </a:schemeClr>
          </a:fgClr>
          <a:bgClr>
            <a:schemeClr val="lt1"/>
          </a:bgClr>
        </a:pattFill>
        <a:ln>
          <a:noFill/>
        </a:ln>
        <a:effectLst/>
        <a:sp3d/>
      </c:spPr>
    </c:backWall>
    <c:plotArea>
      <c:layout/>
      <c:area3DChart>
        <c:grouping val="stacked"/>
        <c:varyColors val="0"/>
        <c:ser>
          <c:idx val="0"/>
          <c:order val="0"/>
          <c:spPr>
            <a:solidFill>
              <a:schemeClr val="accent2"/>
            </a:solidFill>
            <a:ln>
              <a:noFill/>
            </a:ln>
            <a:effectLst/>
            <a:sp3d/>
          </c:spPr>
          <c:dLbls>
            <c:dLbl>
              <c:idx val="0"/>
              <c:layout>
                <c:manualLayout>
                  <c:x val="0"/>
                  <c:y val="-2.777777777777786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88E-2"/>
                  <c:y val="-0.3287037037037037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676E-3"/>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'SELF ASSESSMENT (2)'!$D$16:$D$19</c:f>
              <c:strCache>
                <c:ptCount val="4"/>
                <c:pt idx="0">
                  <c:v>Diminish</c:v>
                </c:pt>
                <c:pt idx="1">
                  <c:v>Stagnant</c:v>
                </c:pt>
                <c:pt idx="2">
                  <c:v>Increase</c:v>
                </c:pt>
                <c:pt idx="3">
                  <c:v>Excellent</c:v>
                </c:pt>
              </c:strCache>
            </c:strRef>
          </c:cat>
          <c:val>
            <c:numRef>
              <c:f>'SELF ASSESSMENT (2)'!$E$16:$E$19</c:f>
              <c:numCache>
                <c:formatCode>0.00%</c:formatCode>
                <c:ptCount val="4"/>
                <c:pt idx="0">
                  <c:v>0</c:v>
                </c:pt>
                <c:pt idx="1">
                  <c:v>0.20245398773006135</c:v>
                </c:pt>
                <c:pt idx="2">
                  <c:v>0.77300613496932513</c:v>
                </c:pt>
                <c:pt idx="3">
                  <c:v>2.4539877300613498E-2</c:v>
                </c:pt>
              </c:numCache>
            </c:numRef>
          </c:val>
        </c:ser>
        <c:dLbls>
          <c:showLegendKey val="0"/>
          <c:showVal val="0"/>
          <c:showCatName val="0"/>
          <c:showSerName val="0"/>
          <c:showPercent val="0"/>
          <c:showBubbleSize val="0"/>
        </c:dLbls>
        <c:axId val="1302219248"/>
        <c:axId val="1302221424"/>
        <c:axId val="0"/>
      </c:area3DChart>
      <c:catAx>
        <c:axId val="130221924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02221424"/>
        <c:crosses val="autoZero"/>
        <c:auto val="1"/>
        <c:lblAlgn val="ctr"/>
        <c:lblOffset val="100"/>
        <c:noMultiLvlLbl val="0"/>
      </c:catAx>
      <c:valAx>
        <c:axId val="1302221424"/>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302219248"/>
        <c:crosses val="autoZero"/>
        <c:crossBetween val="midCat"/>
      </c:valAx>
      <c:spPr>
        <a:solidFill>
          <a:schemeClr val="lt1"/>
        </a:solid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Pt>
            <c:idx val="0"/>
            <c:invertIfNegative val="0"/>
            <c:bubble3D val="0"/>
            <c:spPr>
              <a:pattFill prst="narHorz">
                <a:fgClr>
                  <a:srgbClr val="000000"/>
                </a:fgClr>
                <a:bgClr>
                  <a:schemeClr val="bg1"/>
                </a:bgClr>
              </a:pattFill>
              <a:ln>
                <a:noFill/>
              </a:ln>
              <a:effectLst/>
              <a:sp3d/>
            </c:spPr>
          </c:dPt>
          <c:dPt>
            <c:idx val="1"/>
            <c:invertIfNegative val="0"/>
            <c:bubble3D val="0"/>
            <c:spPr>
              <a:pattFill prst="wdUpDiag">
                <a:fgClr>
                  <a:srgbClr val="000000"/>
                </a:fgClr>
                <a:bgClr>
                  <a:schemeClr val="bg1"/>
                </a:bgClr>
              </a:pattFill>
              <a:ln>
                <a:noFill/>
              </a:ln>
              <a:effectLst/>
              <a:sp3d/>
            </c:spPr>
          </c:dPt>
          <c:dPt>
            <c:idx val="2"/>
            <c:invertIfNegative val="0"/>
            <c:bubble3D val="0"/>
            <c:spPr>
              <a:pattFill prst="divot">
                <a:fgClr>
                  <a:srgbClr val="000000"/>
                </a:fgClr>
                <a:bgClr>
                  <a:schemeClr val="bg1"/>
                </a:bgClr>
              </a:pattFill>
              <a:ln>
                <a:noFill/>
              </a:ln>
              <a:effectLst/>
              <a:sp3d/>
            </c:spPr>
          </c:dPt>
          <c:dPt>
            <c:idx val="3"/>
            <c:invertIfNegative val="0"/>
            <c:bubble3D val="0"/>
            <c:spPr>
              <a:pattFill prst="horzBrick">
                <a:fgClr>
                  <a:srgbClr val="000000"/>
                </a:fgClr>
                <a:bgClr>
                  <a:schemeClr val="bg1"/>
                </a:bgClr>
              </a:pattFill>
              <a:ln>
                <a:noFill/>
              </a:ln>
              <a:effectLst/>
              <a:sp3d/>
            </c:spPr>
          </c:dPt>
          <c:dLbls>
            <c:dLbl>
              <c:idx val="0"/>
              <c:layout>
                <c:manualLayout>
                  <c:x val="2.5000000000000001E-2"/>
                  <c:y val="-8.796296296296304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6E-2"/>
                  <c:y val="-0.18055555555555555"/>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6E-2"/>
                  <c:y val="-0.4398148148148148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4999999999999897E-2"/>
                  <c:y val="-0.10648148148148157"/>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'SELF ASSESSMENT (2)'!$D$20:$D$23</c:f>
              <c:strCache>
                <c:ptCount val="4"/>
                <c:pt idx="0">
                  <c:v>Diminish</c:v>
                </c:pt>
                <c:pt idx="1">
                  <c:v>Stagnant</c:v>
                </c:pt>
                <c:pt idx="2">
                  <c:v>Increase</c:v>
                </c:pt>
                <c:pt idx="3">
                  <c:v>Excellent</c:v>
                </c:pt>
              </c:strCache>
            </c:strRef>
          </c:cat>
          <c:val>
            <c:numRef>
              <c:f>'SELF ASSESSMENT (2)'!$E$20:$E$23</c:f>
              <c:numCache>
                <c:formatCode>0.00%</c:formatCode>
                <c:ptCount val="4"/>
                <c:pt idx="0">
                  <c:v>6.1349693251533744E-3</c:v>
                </c:pt>
                <c:pt idx="1">
                  <c:v>0.20858895705521471</c:v>
                </c:pt>
                <c:pt idx="2">
                  <c:v>0.76687116564417179</c:v>
                </c:pt>
                <c:pt idx="3">
                  <c:v>1.8404907975460124E-2</c:v>
                </c:pt>
              </c:numCache>
            </c:numRef>
          </c:val>
        </c:ser>
        <c:dLbls>
          <c:showLegendKey val="0"/>
          <c:showVal val="1"/>
          <c:showCatName val="0"/>
          <c:showSerName val="0"/>
          <c:showPercent val="0"/>
          <c:showBubbleSize val="0"/>
        </c:dLbls>
        <c:gapWidth val="79"/>
        <c:shape val="box"/>
        <c:axId val="1302223056"/>
        <c:axId val="1302223600"/>
        <c:axId val="0"/>
      </c:bar3DChart>
      <c:catAx>
        <c:axId val="1302223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02223600"/>
        <c:crosses val="autoZero"/>
        <c:auto val="1"/>
        <c:lblAlgn val="ctr"/>
        <c:lblOffset val="100"/>
        <c:noMultiLvlLbl val="0"/>
      </c:catAx>
      <c:valAx>
        <c:axId val="1302223600"/>
        <c:scaling>
          <c:orientation val="minMax"/>
        </c:scaling>
        <c:delete val="1"/>
        <c:axPos val="l"/>
        <c:numFmt formatCode="0.00%" sourceLinked="1"/>
        <c:majorTickMark val="none"/>
        <c:minorTickMark val="none"/>
        <c:tickLblPos val="nextTo"/>
        <c:crossAx val="13022230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Pt>
            <c:idx val="1"/>
            <c:invertIfNegative val="0"/>
            <c:bubble3D val="0"/>
            <c:spPr>
              <a:pattFill prst="dashVert">
                <a:fgClr>
                  <a:sysClr val="windowText" lastClr="000000"/>
                </a:fgClr>
                <a:bgClr>
                  <a:schemeClr val="bg1"/>
                </a:bgClr>
              </a:patt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Pt>
          <c:dPt>
            <c:idx val="2"/>
            <c:invertIfNegative val="0"/>
            <c:bubble3D val="0"/>
            <c:spPr>
              <a:pattFill prst="ltVert">
                <a:fgClr>
                  <a:sysClr val="windowText" lastClr="000000"/>
                </a:fgClr>
                <a:bgClr>
                  <a:schemeClr val="bg1"/>
                </a:bgClr>
              </a:patt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Pt>
          <c:dPt>
            <c:idx val="3"/>
            <c:invertIfNegative val="0"/>
            <c:bubble3D val="0"/>
            <c:spPr>
              <a:pattFill prst="openDmnd">
                <a:fgClr>
                  <a:sysClr val="windowText" lastClr="000000"/>
                </a:fgClr>
                <a:bgClr>
                  <a:schemeClr val="bg1"/>
                </a:bgClr>
              </a:patt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Pt>
          <c:dLbls>
            <c:dLbl>
              <c:idx val="0"/>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999999999999897E-2"/>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6E-2"/>
                  <c:y val="-4.629629629629631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555555555555555E-2"/>
                  <c:y val="-1.388888888888897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'SELF ASSESSMENT (2)'!$D$24:$D$27</c:f>
              <c:strCache>
                <c:ptCount val="4"/>
                <c:pt idx="0">
                  <c:v>Diminish</c:v>
                </c:pt>
                <c:pt idx="1">
                  <c:v>Stagnant</c:v>
                </c:pt>
                <c:pt idx="2">
                  <c:v>Increase</c:v>
                </c:pt>
                <c:pt idx="3">
                  <c:v>Excellent</c:v>
                </c:pt>
              </c:strCache>
            </c:strRef>
          </c:cat>
          <c:val>
            <c:numRef>
              <c:f>'SELF ASSESSMENT (2)'!$E$24:$E$27</c:f>
              <c:numCache>
                <c:formatCode>0.00%</c:formatCode>
                <c:ptCount val="4"/>
                <c:pt idx="0">
                  <c:v>0</c:v>
                </c:pt>
                <c:pt idx="1">
                  <c:v>0.13496932515337423</c:v>
                </c:pt>
                <c:pt idx="2">
                  <c:v>0.80981595092024539</c:v>
                </c:pt>
                <c:pt idx="3">
                  <c:v>5.5214723926380369E-2</c:v>
                </c:pt>
              </c:numCache>
            </c:numRef>
          </c:val>
        </c:ser>
        <c:dLbls>
          <c:showLegendKey val="0"/>
          <c:showVal val="0"/>
          <c:showCatName val="0"/>
          <c:showSerName val="0"/>
          <c:showPercent val="0"/>
          <c:showBubbleSize val="0"/>
        </c:dLbls>
        <c:gapWidth val="150"/>
        <c:shape val="box"/>
        <c:axId val="1163753920"/>
        <c:axId val="1163758272"/>
        <c:axId val="0"/>
      </c:bar3DChart>
      <c:catAx>
        <c:axId val="11637539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758272"/>
        <c:crosses val="autoZero"/>
        <c:auto val="1"/>
        <c:lblAlgn val="ctr"/>
        <c:lblOffset val="100"/>
        <c:noMultiLvlLbl val="0"/>
      </c:catAx>
      <c:valAx>
        <c:axId val="1163758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75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'SELF ASSESSMENT (2)'!$D$28:$D$31</c:f>
              <c:strCache>
                <c:ptCount val="4"/>
                <c:pt idx="0">
                  <c:v>Diminish</c:v>
                </c:pt>
                <c:pt idx="1">
                  <c:v>Stagnant</c:v>
                </c:pt>
                <c:pt idx="2">
                  <c:v>Increase</c:v>
                </c:pt>
                <c:pt idx="3">
                  <c:v>Excellent</c:v>
                </c:pt>
              </c:strCache>
            </c:strRef>
          </c:cat>
          <c:val>
            <c:numRef>
              <c:f>'SELF ASSESSMENT (2)'!$E$28:$E$31</c:f>
              <c:numCache>
                <c:formatCode>0.00%</c:formatCode>
                <c:ptCount val="4"/>
                <c:pt idx="0">
                  <c:v>0</c:v>
                </c:pt>
                <c:pt idx="1">
                  <c:v>0.14723926380368099</c:v>
                </c:pt>
                <c:pt idx="2">
                  <c:v>0.81595092024539873</c:v>
                </c:pt>
                <c:pt idx="3">
                  <c:v>3.6809815950920248E-2</c:v>
                </c:pt>
              </c:numCache>
            </c:numRef>
          </c:val>
        </c:ser>
        <c:dLbls>
          <c:showLegendKey val="0"/>
          <c:showVal val="0"/>
          <c:showCatName val="0"/>
          <c:showSerName val="0"/>
          <c:showPercent val="0"/>
          <c:showBubbleSize val="0"/>
        </c:dLbls>
        <c:gapWidth val="115"/>
        <c:overlap val="-20"/>
        <c:axId val="1163758816"/>
        <c:axId val="1163759904"/>
      </c:barChart>
      <c:catAx>
        <c:axId val="1163758816"/>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63759904"/>
        <c:crosses val="autoZero"/>
        <c:auto val="1"/>
        <c:lblAlgn val="ctr"/>
        <c:lblOffset val="100"/>
        <c:noMultiLvlLbl val="0"/>
      </c:catAx>
      <c:valAx>
        <c:axId val="1163759904"/>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637588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D887-B39D-472D-8685-5A51AABB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ASUS</cp:lastModifiedBy>
  <cp:revision>15</cp:revision>
  <cp:lastPrinted>2007-03-22T16:16:00Z</cp:lastPrinted>
  <dcterms:created xsi:type="dcterms:W3CDTF">2019-10-31T04:47:00Z</dcterms:created>
  <dcterms:modified xsi:type="dcterms:W3CDTF">2019-11-03T13:11:00Z</dcterms:modified>
</cp:coreProperties>
</file>