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CFD" w:rsidRDefault="00F86CFD" w:rsidP="00F86CFD">
      <w:pPr>
        <w:autoSpaceDE w:val="0"/>
        <w:autoSpaceDN w:val="0"/>
        <w:adjustRightInd w:val="0"/>
        <w:spacing w:after="0" w:line="240" w:lineRule="auto"/>
        <w:rPr>
          <w:rFonts w:ascii="AdvTT5843c571" w:hAnsi="AdvTT5843c571" w:cs="AdvTT5843c571"/>
          <w:sz w:val="18"/>
          <w:szCs w:val="18"/>
        </w:rPr>
      </w:pPr>
    </w:p>
    <w:p w:rsidR="00AF69E1" w:rsidRPr="00C75695" w:rsidRDefault="00F87CE9" w:rsidP="00AF69E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KELEKATAN GURU DAN MOTIVASI MEMBACA </w:t>
      </w:r>
    </w:p>
    <w:p w:rsidR="00BA5C5A" w:rsidRDefault="00AD38FE" w:rsidP="00DB2E3B">
      <w:pPr>
        <w:spacing w:after="100" w:afterAutospacing="1" w:line="240" w:lineRule="auto"/>
        <w:contextualSpacing/>
        <w:jc w:val="center"/>
        <w:rPr>
          <w:rFonts w:ascii="Times" w:hAnsi="Times"/>
        </w:rPr>
      </w:pPr>
      <w:r w:rsidRPr="00AD38FE">
        <w:rPr>
          <w:rFonts w:ascii="Times" w:hAnsi="Times"/>
        </w:rPr>
        <w:t>Gian Fitria Anggraini</w:t>
      </w:r>
      <w:r w:rsidRPr="00AD38FE">
        <w:rPr>
          <w:rFonts w:ascii="Times" w:hAnsi="Times"/>
          <w:vertAlign w:val="superscript"/>
        </w:rPr>
        <w:t>1</w:t>
      </w:r>
    </w:p>
    <w:p w:rsidR="00AD38FE" w:rsidRDefault="00AD38FE" w:rsidP="00DB2E3B">
      <w:pPr>
        <w:spacing w:after="100" w:afterAutospacing="1" w:line="240" w:lineRule="auto"/>
        <w:contextualSpacing/>
        <w:jc w:val="center"/>
        <w:rPr>
          <w:rFonts w:ascii="Times" w:hAnsi="Times"/>
        </w:rPr>
      </w:pPr>
      <w:r w:rsidRPr="00391528">
        <w:rPr>
          <w:rFonts w:ascii="Times" w:hAnsi="Times"/>
          <w:vertAlign w:val="superscript"/>
        </w:rPr>
        <w:t>1</w:t>
      </w:r>
      <w:r w:rsidR="00391528">
        <w:rPr>
          <w:rFonts w:ascii="Times" w:hAnsi="Times"/>
        </w:rPr>
        <w:t xml:space="preserve">PG PAUD </w:t>
      </w:r>
      <w:r w:rsidRPr="00391528">
        <w:rPr>
          <w:rFonts w:ascii="Times" w:hAnsi="Times"/>
        </w:rPr>
        <w:t>FKIP</w:t>
      </w:r>
      <w:r>
        <w:rPr>
          <w:rFonts w:ascii="Times" w:hAnsi="Times"/>
        </w:rPr>
        <w:t xml:space="preserve"> Universitas Lampung, </w:t>
      </w:r>
      <w:r w:rsidR="00DB2E3B">
        <w:rPr>
          <w:rFonts w:ascii="Times" w:hAnsi="Times"/>
        </w:rPr>
        <w:t>Jl. Prof. Dr. Soemantri Brojonegoro No. 1</w:t>
      </w:r>
    </w:p>
    <w:p w:rsidR="00DB2E3B" w:rsidRDefault="00DB2E3B" w:rsidP="00DB2E3B">
      <w:pPr>
        <w:spacing w:after="100" w:afterAutospacing="1" w:line="240" w:lineRule="auto"/>
        <w:contextualSpacing/>
        <w:jc w:val="center"/>
        <w:rPr>
          <w:rFonts w:ascii="Times" w:hAnsi="Times"/>
        </w:rPr>
      </w:pPr>
    </w:p>
    <w:p w:rsidR="00DB2E3B" w:rsidRPr="00DB2E3B" w:rsidRDefault="00DB2E3B" w:rsidP="00F86CFD">
      <w:pPr>
        <w:spacing w:line="360" w:lineRule="auto"/>
        <w:jc w:val="center"/>
        <w:rPr>
          <w:rFonts w:ascii="Times" w:hAnsi="Times"/>
        </w:rPr>
      </w:pPr>
      <w:r>
        <w:rPr>
          <w:rFonts w:ascii="Times" w:hAnsi="Times"/>
          <w:vertAlign w:val="superscript"/>
        </w:rPr>
        <w:t>*</w:t>
      </w:r>
      <w:r>
        <w:rPr>
          <w:rFonts w:ascii="Times" w:hAnsi="Times"/>
        </w:rPr>
        <w:t>Corresponding author, Tel/Fax: 0878-22110441, email: gian.fitria21@gmail.com</w:t>
      </w:r>
    </w:p>
    <w:p w:rsidR="00F86CFD" w:rsidRDefault="00F86CFD" w:rsidP="00F86CFD">
      <w:pPr>
        <w:autoSpaceDE w:val="0"/>
        <w:autoSpaceDN w:val="0"/>
        <w:adjustRightInd w:val="0"/>
        <w:spacing w:after="0" w:line="240" w:lineRule="auto"/>
        <w:rPr>
          <w:rFonts w:ascii="AdvTT5843c571" w:hAnsi="AdvTT5843c571" w:cs="AdvTT5843c571"/>
          <w:sz w:val="18"/>
          <w:szCs w:val="18"/>
        </w:rPr>
      </w:pPr>
    </w:p>
    <w:p w:rsidR="00F86CFD" w:rsidRDefault="00F86CFD" w:rsidP="00F86CFD">
      <w:pPr>
        <w:autoSpaceDE w:val="0"/>
        <w:autoSpaceDN w:val="0"/>
        <w:adjustRightInd w:val="0"/>
        <w:spacing w:after="0" w:line="240" w:lineRule="auto"/>
        <w:rPr>
          <w:rFonts w:ascii="AdvTT5843c571" w:hAnsi="AdvTT5843c571" w:cs="AdvTT5843c571"/>
          <w:sz w:val="18"/>
          <w:szCs w:val="18"/>
        </w:rPr>
      </w:pPr>
    </w:p>
    <w:p w:rsidR="00086AB6" w:rsidRDefault="00DB2E3B" w:rsidP="00086AB6">
      <w:pPr>
        <w:spacing w:after="0" w:line="240" w:lineRule="auto"/>
        <w:jc w:val="both"/>
        <w:rPr>
          <w:rFonts w:ascii="Times" w:eastAsia="MS Mincho" w:hAnsi="Times" w:cs="Times New Roman"/>
          <w:sz w:val="24"/>
          <w:szCs w:val="24"/>
          <w:lang w:val="en"/>
        </w:rPr>
      </w:pPr>
      <w:r w:rsidRPr="00086AB6">
        <w:rPr>
          <w:rFonts w:ascii="Times" w:eastAsia="MS Mincho" w:hAnsi="Times" w:cs="Times New Roman"/>
          <w:b/>
          <w:i/>
          <w:sz w:val="24"/>
          <w:szCs w:val="24"/>
        </w:rPr>
        <w:t>Abstract:</w:t>
      </w:r>
      <w:r w:rsidR="00BA5C5A">
        <w:rPr>
          <w:rFonts w:ascii="Times" w:eastAsia="MS Mincho" w:hAnsi="Times" w:cs="Times New Roman"/>
          <w:b/>
          <w:i/>
          <w:sz w:val="24"/>
          <w:szCs w:val="24"/>
        </w:rPr>
        <w:t xml:space="preserve"> Teacher Attachment and Reading Motivation</w:t>
      </w:r>
      <w:r w:rsidR="00086AB6" w:rsidRPr="00086AB6">
        <w:rPr>
          <w:rFonts w:ascii="Times" w:eastAsia="MS Mincho" w:hAnsi="Times" w:cs="Times New Roman"/>
          <w:i/>
          <w:sz w:val="24"/>
          <w:szCs w:val="24"/>
        </w:rPr>
        <w:t>.</w:t>
      </w:r>
      <w:r w:rsidR="00086AB6">
        <w:rPr>
          <w:rFonts w:ascii="Times" w:eastAsia="MS Mincho" w:hAnsi="Times" w:cs="Times New Roman"/>
          <w:sz w:val="24"/>
          <w:szCs w:val="24"/>
        </w:rPr>
        <w:t xml:space="preserve"> </w:t>
      </w:r>
      <w:r w:rsidR="00CA17B6" w:rsidRPr="00CA17B6">
        <w:rPr>
          <w:rFonts w:ascii="Times" w:eastAsia="MS Mincho" w:hAnsi="Times" w:cs="Times New Roman"/>
          <w:sz w:val="24"/>
          <w:szCs w:val="24"/>
          <w:lang w:val="en"/>
        </w:rPr>
        <w:t xml:space="preserve">This research is motivated by the lack of teacher attachment </w:t>
      </w:r>
      <w:r w:rsidR="00082639">
        <w:rPr>
          <w:rFonts w:ascii="Times" w:eastAsia="MS Mincho" w:hAnsi="Times" w:cs="Times New Roman"/>
          <w:sz w:val="24"/>
          <w:szCs w:val="24"/>
          <w:lang w:val="en"/>
        </w:rPr>
        <w:t xml:space="preserve">in </w:t>
      </w:r>
      <w:r w:rsidR="00CA17B6" w:rsidRPr="00CA17B6">
        <w:rPr>
          <w:rFonts w:ascii="Times" w:eastAsia="MS Mincho" w:hAnsi="Times" w:cs="Times New Roman"/>
          <w:sz w:val="24"/>
          <w:szCs w:val="24"/>
          <w:lang w:val="en"/>
        </w:rPr>
        <w:t xml:space="preserve">developing </w:t>
      </w:r>
      <w:r w:rsidR="00082639">
        <w:rPr>
          <w:rFonts w:ascii="Times" w:eastAsia="MS Mincho" w:hAnsi="Times" w:cs="Times New Roman"/>
          <w:sz w:val="24"/>
          <w:szCs w:val="24"/>
          <w:lang w:val="en"/>
        </w:rPr>
        <w:t xml:space="preserve">children reading interest. </w:t>
      </w:r>
      <w:r w:rsidR="00CA17B6" w:rsidRPr="00CA17B6">
        <w:rPr>
          <w:rFonts w:ascii="Times" w:eastAsia="MS Mincho" w:hAnsi="Times" w:cs="Times New Roman"/>
          <w:sz w:val="24"/>
          <w:szCs w:val="24"/>
          <w:lang w:val="en"/>
        </w:rPr>
        <w:t>Through a survey approach, this study aims to describe the conditi</w:t>
      </w:r>
      <w:r w:rsidR="00082639">
        <w:rPr>
          <w:rFonts w:ascii="Times" w:eastAsia="MS Mincho" w:hAnsi="Times" w:cs="Times New Roman"/>
          <w:sz w:val="24"/>
          <w:szCs w:val="24"/>
          <w:lang w:val="en"/>
        </w:rPr>
        <w:t xml:space="preserve">ons of attachment between teacher and child toward children </w:t>
      </w:r>
      <w:r w:rsidR="00CA17B6" w:rsidRPr="00CA17B6">
        <w:rPr>
          <w:rFonts w:ascii="Times" w:eastAsia="MS Mincho" w:hAnsi="Times" w:cs="Times New Roman"/>
          <w:sz w:val="24"/>
          <w:szCs w:val="24"/>
          <w:lang w:val="en"/>
        </w:rPr>
        <w:t xml:space="preserve">motivation to read. The sample was taken randomly, which consisted of 57 students in grade 3 of elementary school and two teachers. The data </w:t>
      </w:r>
      <w:r w:rsidR="00082639">
        <w:rPr>
          <w:rFonts w:ascii="Times" w:eastAsia="MS Mincho" w:hAnsi="Times" w:cs="Times New Roman"/>
          <w:sz w:val="24"/>
          <w:szCs w:val="24"/>
          <w:lang w:val="en"/>
        </w:rPr>
        <w:t xml:space="preserve">was collected by questionnaire and analyzed by using </w:t>
      </w:r>
      <w:r w:rsidR="00CA17B6" w:rsidRPr="00CA17B6">
        <w:rPr>
          <w:rFonts w:ascii="Times" w:eastAsia="MS Mincho" w:hAnsi="Times" w:cs="Times New Roman"/>
          <w:sz w:val="24"/>
          <w:szCs w:val="24"/>
          <w:lang w:val="en"/>
        </w:rPr>
        <w:t>descriptive statistics. The results showed that students' reading motivation based on students' perceptions was in the medium category (40%), while based on teachers' perceptions it was in the low category (82.45%). The positive attachment that occurred was in the low category (63.15%), while the negative attachment was in the low category (78.9%). Teachers need to build positive attachment, especially in increasing students' motivation to read.</w:t>
      </w:r>
    </w:p>
    <w:p w:rsidR="00CA17B6" w:rsidRDefault="00CA17B6" w:rsidP="00086AB6">
      <w:pPr>
        <w:spacing w:after="0" w:line="240" w:lineRule="auto"/>
        <w:jc w:val="both"/>
        <w:rPr>
          <w:rFonts w:ascii="Times" w:eastAsia="MS Mincho" w:hAnsi="Times" w:cs="Times New Roman"/>
          <w:sz w:val="24"/>
          <w:szCs w:val="24"/>
          <w:lang w:val="en"/>
        </w:rPr>
      </w:pPr>
    </w:p>
    <w:p w:rsidR="00086AB6" w:rsidRDefault="00086AB6" w:rsidP="00086AB6">
      <w:pPr>
        <w:spacing w:after="0" w:line="240" w:lineRule="auto"/>
        <w:jc w:val="both"/>
        <w:rPr>
          <w:rFonts w:ascii="Times" w:eastAsia="MS Mincho" w:hAnsi="Times" w:cs="Times New Roman"/>
          <w:sz w:val="24"/>
          <w:szCs w:val="24"/>
          <w:lang w:val="en"/>
        </w:rPr>
      </w:pPr>
      <w:r w:rsidRPr="00086AB6">
        <w:rPr>
          <w:rFonts w:ascii="Times" w:eastAsia="MS Mincho" w:hAnsi="Times" w:cs="Times New Roman"/>
          <w:b/>
          <w:sz w:val="24"/>
          <w:szCs w:val="24"/>
          <w:lang w:val="en"/>
        </w:rPr>
        <w:t>Keywords</w:t>
      </w:r>
      <w:r>
        <w:rPr>
          <w:rFonts w:ascii="Times" w:eastAsia="MS Mincho" w:hAnsi="Times" w:cs="Times New Roman"/>
          <w:sz w:val="24"/>
          <w:szCs w:val="24"/>
          <w:lang w:val="en"/>
        </w:rPr>
        <w:t xml:space="preserve">: </w:t>
      </w:r>
      <w:r w:rsidR="00BA5C5A">
        <w:rPr>
          <w:rFonts w:ascii="Times" w:eastAsia="MS Mincho" w:hAnsi="Times" w:cs="Times New Roman"/>
          <w:i/>
          <w:sz w:val="24"/>
          <w:szCs w:val="24"/>
          <w:lang w:val="en"/>
        </w:rPr>
        <w:t>attachment, teacher, reading motivation</w:t>
      </w:r>
    </w:p>
    <w:p w:rsidR="00086AB6" w:rsidRPr="00F86CFD" w:rsidRDefault="00086AB6" w:rsidP="00086AB6">
      <w:pPr>
        <w:spacing w:after="0" w:line="240" w:lineRule="auto"/>
        <w:jc w:val="both"/>
        <w:rPr>
          <w:rFonts w:ascii="Times" w:eastAsia="MS Mincho" w:hAnsi="Times" w:cs="Times New Roman"/>
          <w:sz w:val="24"/>
          <w:szCs w:val="24"/>
        </w:rPr>
      </w:pPr>
    </w:p>
    <w:p w:rsidR="00F86CFD" w:rsidRPr="00F86CFD" w:rsidRDefault="00DB2E3B" w:rsidP="000F7C79">
      <w:pPr>
        <w:spacing w:line="240" w:lineRule="auto"/>
        <w:jc w:val="both"/>
        <w:rPr>
          <w:rFonts w:ascii="Times" w:hAnsi="Times"/>
          <w:b/>
        </w:rPr>
      </w:pPr>
      <w:r w:rsidRPr="00DB2E3B">
        <w:rPr>
          <w:rFonts w:ascii="Times" w:eastAsia="MS Mincho" w:hAnsi="Times" w:cs="Times New Roman"/>
          <w:b/>
          <w:sz w:val="24"/>
          <w:szCs w:val="24"/>
        </w:rPr>
        <w:t>Abstrak:</w:t>
      </w:r>
      <w:r>
        <w:rPr>
          <w:rFonts w:ascii="Times" w:eastAsia="MS Mincho" w:hAnsi="Times" w:cs="Times New Roman"/>
          <w:sz w:val="24"/>
          <w:szCs w:val="24"/>
        </w:rPr>
        <w:t xml:space="preserve"> </w:t>
      </w:r>
      <w:r w:rsidR="00AF69E1">
        <w:rPr>
          <w:rFonts w:ascii="Times" w:hAnsi="Times"/>
          <w:b/>
        </w:rPr>
        <w:t>Kelekatan Guru dan</w:t>
      </w:r>
      <w:r w:rsidR="00BA5C5A">
        <w:rPr>
          <w:rFonts w:ascii="Times" w:hAnsi="Times"/>
          <w:b/>
        </w:rPr>
        <w:t xml:space="preserve"> Motivasi Membaca</w:t>
      </w:r>
      <w:r>
        <w:rPr>
          <w:rFonts w:ascii="Times" w:hAnsi="Times"/>
          <w:b/>
        </w:rPr>
        <w:t xml:space="preserve">. </w:t>
      </w:r>
      <w:r w:rsidR="00BA5C5A" w:rsidRPr="00340152">
        <w:rPr>
          <w:rFonts w:ascii="Times New Roman" w:eastAsia="Arial Unicode MS" w:hAnsi="Times New Roman" w:cs="Times New Roman"/>
          <w:sz w:val="24"/>
          <w:szCs w:val="24"/>
          <w:bdr w:val="nil"/>
        </w:rPr>
        <w:t xml:space="preserve">Penelitian ini </w:t>
      </w:r>
      <w:r w:rsidR="00351FBF">
        <w:rPr>
          <w:rFonts w:ascii="Times New Roman" w:eastAsia="Arial Unicode MS" w:hAnsi="Times New Roman" w:cs="Times New Roman"/>
          <w:sz w:val="24"/>
          <w:szCs w:val="24"/>
          <w:bdr w:val="nil"/>
        </w:rPr>
        <w:t xml:space="preserve">dilatarbelakangi </w:t>
      </w:r>
      <w:r w:rsidR="00CA17B6">
        <w:rPr>
          <w:rFonts w:ascii="Times New Roman" w:eastAsia="Arial Unicode MS" w:hAnsi="Times New Roman" w:cs="Times New Roman"/>
          <w:sz w:val="24"/>
          <w:szCs w:val="24"/>
          <w:bdr w:val="nil"/>
        </w:rPr>
        <w:t xml:space="preserve">dengan minimnya kelekatan guru yang terbentuk terutama dalam mengembangkan minat baca. Melalui pendekatan survey, penelitian ini bertujuan untuk menggambarkan </w:t>
      </w:r>
      <w:r w:rsidR="00CA17B6">
        <w:rPr>
          <w:rFonts w:ascii="Times New Roman" w:eastAsia="Calibri" w:hAnsi="Times New Roman" w:cs="Times New Roman"/>
          <w:color w:val="000000"/>
          <w:sz w:val="24"/>
          <w:szCs w:val="24"/>
        </w:rPr>
        <w:t xml:space="preserve">kondisi kelekatan atau </w:t>
      </w:r>
      <w:r w:rsidR="00BA5C5A" w:rsidRPr="00340152">
        <w:rPr>
          <w:rFonts w:ascii="Times New Roman" w:eastAsia="Calibri" w:hAnsi="Times New Roman" w:cs="Times New Roman"/>
          <w:i/>
          <w:iCs/>
          <w:color w:val="000000"/>
          <w:sz w:val="24"/>
          <w:szCs w:val="24"/>
        </w:rPr>
        <w:t>attachment</w:t>
      </w:r>
      <w:r w:rsidR="00BA5C5A" w:rsidRPr="00340152">
        <w:rPr>
          <w:rFonts w:ascii="Times New Roman" w:eastAsia="Calibri" w:hAnsi="Times New Roman" w:cs="Times New Roman"/>
          <w:color w:val="000000"/>
          <w:sz w:val="24"/>
          <w:szCs w:val="24"/>
        </w:rPr>
        <w:t xml:space="preserve"> antara guru dan anak</w:t>
      </w:r>
      <w:r w:rsidR="00CA17B6">
        <w:rPr>
          <w:rFonts w:ascii="Times New Roman" w:eastAsia="Calibri" w:hAnsi="Times New Roman" w:cs="Times New Roman"/>
          <w:color w:val="000000"/>
          <w:sz w:val="24"/>
          <w:szCs w:val="24"/>
        </w:rPr>
        <w:t xml:space="preserve"> serta motivasi membaca. Sampel diambil secara acak, yang terdiri dari 57 siswa kelas 3 Sekolah Dasar dan dua orang guru.</w:t>
      </w:r>
      <w:r w:rsidR="00BA5C5A" w:rsidRPr="00340152">
        <w:rPr>
          <w:rFonts w:ascii="Times New Roman" w:eastAsia="Calibri" w:hAnsi="Times New Roman" w:cs="Times New Roman"/>
          <w:color w:val="000000"/>
          <w:sz w:val="24"/>
          <w:szCs w:val="24"/>
        </w:rPr>
        <w:t xml:space="preserve">Teknik pengumpulan data yang </w:t>
      </w:r>
      <w:proofErr w:type="gramStart"/>
      <w:r w:rsidR="00BA5C5A" w:rsidRPr="00340152">
        <w:rPr>
          <w:rFonts w:ascii="Times New Roman" w:eastAsia="Calibri" w:hAnsi="Times New Roman" w:cs="Times New Roman"/>
          <w:color w:val="000000"/>
          <w:sz w:val="24"/>
          <w:szCs w:val="24"/>
        </w:rPr>
        <w:t>akan</w:t>
      </w:r>
      <w:proofErr w:type="gramEnd"/>
      <w:r w:rsidR="00BA5C5A" w:rsidRPr="00340152">
        <w:rPr>
          <w:rFonts w:ascii="Times New Roman" w:eastAsia="Calibri" w:hAnsi="Times New Roman" w:cs="Times New Roman"/>
          <w:color w:val="000000"/>
          <w:sz w:val="24"/>
          <w:szCs w:val="24"/>
        </w:rPr>
        <w:t xml:space="preserve"> digunakan </w:t>
      </w:r>
      <w:r w:rsidR="00CA17B6">
        <w:rPr>
          <w:rFonts w:ascii="Times New Roman" w:eastAsia="Calibri" w:hAnsi="Times New Roman" w:cs="Times New Roman"/>
          <w:color w:val="000000"/>
          <w:sz w:val="24"/>
          <w:szCs w:val="24"/>
        </w:rPr>
        <w:t xml:space="preserve">berupa angket. Adapun data dianalis melalui statistic deskriptif. Hasil penelitian menunjukkan bahwa motivasi membaca siswa berdasarkan persepsi siswa termasuk kategori sedang (40%), sedangkan berdasarkan persepsi guru termasuk kategori rendah (82.45%). Kelekatan positif yang terjadi termasuk pada kategori rendah (63.15%), sednagkan untuk kelekatan negatif termasuk kategori rendah (78.9%). Guru </w:t>
      </w:r>
      <w:proofErr w:type="gramStart"/>
      <w:r w:rsidR="00CA17B6">
        <w:rPr>
          <w:rFonts w:ascii="Times New Roman" w:eastAsia="Calibri" w:hAnsi="Times New Roman" w:cs="Times New Roman"/>
          <w:color w:val="000000"/>
          <w:sz w:val="24"/>
          <w:szCs w:val="24"/>
        </w:rPr>
        <w:t>perlu</w:t>
      </w:r>
      <w:proofErr w:type="gramEnd"/>
      <w:r w:rsidR="00CA17B6">
        <w:rPr>
          <w:rFonts w:ascii="Times New Roman" w:eastAsia="Calibri" w:hAnsi="Times New Roman" w:cs="Times New Roman"/>
          <w:color w:val="000000"/>
          <w:sz w:val="24"/>
          <w:szCs w:val="24"/>
        </w:rPr>
        <w:t xml:space="preserve"> membangun kelekatan yang positif terutama dalam meningkatkan motivasi membaca siswa. </w:t>
      </w:r>
    </w:p>
    <w:p w:rsidR="00F86CFD" w:rsidRDefault="00F86CFD" w:rsidP="00F86CFD">
      <w:pPr>
        <w:spacing w:after="0" w:line="360" w:lineRule="auto"/>
        <w:jc w:val="both"/>
        <w:rPr>
          <w:rFonts w:ascii="Times" w:eastAsia="MS Mincho" w:hAnsi="Times" w:cs="Times New Roman"/>
          <w:sz w:val="24"/>
          <w:szCs w:val="24"/>
        </w:rPr>
      </w:pPr>
      <w:r w:rsidRPr="00F86CFD">
        <w:rPr>
          <w:rFonts w:ascii="Times" w:eastAsia="MS Mincho" w:hAnsi="Times" w:cs="Times New Roman"/>
          <w:b/>
          <w:sz w:val="24"/>
          <w:szCs w:val="24"/>
        </w:rPr>
        <w:t>Kata kunci</w:t>
      </w:r>
      <w:r w:rsidRPr="00F86CFD">
        <w:rPr>
          <w:rFonts w:ascii="Times" w:eastAsia="MS Mincho" w:hAnsi="Times" w:cs="Times New Roman"/>
          <w:sz w:val="24"/>
          <w:szCs w:val="24"/>
        </w:rPr>
        <w:t xml:space="preserve">: </w:t>
      </w:r>
      <w:r w:rsidR="00BA5C5A">
        <w:rPr>
          <w:rFonts w:ascii="Times" w:eastAsia="MS Mincho" w:hAnsi="Times" w:cs="Times New Roman"/>
          <w:sz w:val="24"/>
          <w:szCs w:val="24"/>
        </w:rPr>
        <w:t>kelekatan, guru, motivasi membaca</w:t>
      </w:r>
    </w:p>
    <w:p w:rsidR="000F7C79" w:rsidRDefault="000F7C79" w:rsidP="00F86CFD">
      <w:pPr>
        <w:spacing w:after="0" w:line="360" w:lineRule="auto"/>
        <w:jc w:val="both"/>
        <w:rPr>
          <w:rFonts w:ascii="Times" w:eastAsia="MS Mincho" w:hAnsi="Times" w:cs="Times New Roman"/>
          <w:sz w:val="24"/>
          <w:szCs w:val="24"/>
        </w:rPr>
      </w:pPr>
    </w:p>
    <w:p w:rsidR="000F7C79" w:rsidRDefault="000F7C79" w:rsidP="00F86CFD">
      <w:pPr>
        <w:spacing w:after="0" w:line="360" w:lineRule="auto"/>
        <w:jc w:val="both"/>
        <w:rPr>
          <w:rFonts w:ascii="Times" w:eastAsia="MS Mincho" w:hAnsi="Times" w:cs="Times New Roman"/>
          <w:sz w:val="24"/>
          <w:szCs w:val="24"/>
        </w:rPr>
      </w:pPr>
    </w:p>
    <w:p w:rsidR="00AF69E1" w:rsidRDefault="00AF69E1" w:rsidP="00F86CFD">
      <w:pPr>
        <w:spacing w:after="0" w:line="360" w:lineRule="auto"/>
        <w:jc w:val="both"/>
        <w:rPr>
          <w:rFonts w:ascii="Times" w:eastAsia="MS Mincho" w:hAnsi="Times" w:cs="Times New Roman"/>
          <w:sz w:val="24"/>
          <w:szCs w:val="24"/>
        </w:rPr>
      </w:pPr>
    </w:p>
    <w:p w:rsidR="00AF69E1" w:rsidRDefault="00AF69E1" w:rsidP="00F86CFD">
      <w:pPr>
        <w:spacing w:after="0" w:line="360" w:lineRule="auto"/>
        <w:jc w:val="both"/>
        <w:rPr>
          <w:rFonts w:ascii="Times" w:eastAsia="MS Mincho" w:hAnsi="Times" w:cs="Times New Roman"/>
          <w:sz w:val="24"/>
          <w:szCs w:val="24"/>
        </w:rPr>
      </w:pPr>
    </w:p>
    <w:p w:rsidR="00BA5C5A" w:rsidRDefault="00BA5C5A" w:rsidP="00F86CFD">
      <w:pPr>
        <w:spacing w:after="0" w:line="360" w:lineRule="auto"/>
        <w:jc w:val="both"/>
        <w:rPr>
          <w:rFonts w:ascii="Times" w:eastAsia="MS Mincho" w:hAnsi="Times" w:cs="Times New Roman"/>
          <w:sz w:val="24"/>
          <w:szCs w:val="24"/>
        </w:rPr>
      </w:pPr>
    </w:p>
    <w:p w:rsidR="00CA17B6" w:rsidRDefault="00CA17B6" w:rsidP="00F86CFD">
      <w:pPr>
        <w:spacing w:after="0" w:line="360" w:lineRule="auto"/>
        <w:jc w:val="both"/>
        <w:rPr>
          <w:rFonts w:ascii="Times" w:eastAsia="MS Mincho" w:hAnsi="Times" w:cs="Times New Roman"/>
          <w:sz w:val="24"/>
          <w:szCs w:val="24"/>
        </w:rPr>
      </w:pPr>
    </w:p>
    <w:p w:rsidR="00BA5C5A" w:rsidRDefault="00BA5C5A" w:rsidP="00F86CFD">
      <w:pPr>
        <w:spacing w:after="0" w:line="360" w:lineRule="auto"/>
        <w:jc w:val="both"/>
        <w:rPr>
          <w:rFonts w:ascii="Times" w:eastAsia="MS Mincho" w:hAnsi="Times" w:cs="Times New Roman"/>
          <w:sz w:val="24"/>
          <w:szCs w:val="24"/>
        </w:rPr>
      </w:pPr>
    </w:p>
    <w:p w:rsidR="00082639" w:rsidRDefault="00082639" w:rsidP="00F86CFD">
      <w:pPr>
        <w:spacing w:after="0" w:line="360" w:lineRule="auto"/>
        <w:jc w:val="both"/>
        <w:rPr>
          <w:rFonts w:ascii="Times" w:eastAsia="MS Mincho" w:hAnsi="Times" w:cs="Times New Roman"/>
          <w:sz w:val="24"/>
          <w:szCs w:val="24"/>
        </w:rPr>
      </w:pPr>
    </w:p>
    <w:p w:rsidR="000F7C79" w:rsidRDefault="000F7C79" w:rsidP="00F86CFD">
      <w:pPr>
        <w:spacing w:after="0" w:line="360" w:lineRule="auto"/>
        <w:jc w:val="both"/>
        <w:rPr>
          <w:rFonts w:ascii="Times" w:eastAsia="MS Mincho" w:hAnsi="Times" w:cs="Times New Roman"/>
          <w:sz w:val="24"/>
          <w:szCs w:val="24"/>
        </w:rPr>
      </w:pPr>
    </w:p>
    <w:p w:rsidR="000F7C79" w:rsidRDefault="000F7C79" w:rsidP="00F86CFD">
      <w:pPr>
        <w:spacing w:after="0" w:line="360" w:lineRule="auto"/>
        <w:jc w:val="both"/>
        <w:rPr>
          <w:rFonts w:ascii="Times" w:eastAsia="MS Mincho" w:hAnsi="Times" w:cs="Times New Roman"/>
          <w:sz w:val="24"/>
          <w:szCs w:val="24"/>
        </w:rPr>
        <w:sectPr w:rsidR="000F7C79" w:rsidSect="00086AB6">
          <w:pgSz w:w="11907" w:h="16839" w:code="9"/>
          <w:pgMar w:top="1440" w:right="1440" w:bottom="1440" w:left="1440" w:header="720" w:footer="720" w:gutter="0"/>
          <w:cols w:space="720"/>
          <w:docGrid w:linePitch="360"/>
        </w:sectPr>
      </w:pPr>
    </w:p>
    <w:p w:rsidR="000F7C79" w:rsidRDefault="000F7C79" w:rsidP="000F7C79">
      <w:pPr>
        <w:spacing w:after="0" w:line="360" w:lineRule="auto"/>
        <w:jc w:val="both"/>
        <w:rPr>
          <w:rFonts w:ascii="Times" w:eastAsia="MS Mincho" w:hAnsi="Times" w:cs="Times New Roman"/>
          <w:b/>
          <w:sz w:val="24"/>
          <w:szCs w:val="24"/>
        </w:rPr>
      </w:pPr>
      <w:r w:rsidRPr="000F7C79">
        <w:rPr>
          <w:rFonts w:ascii="Times" w:eastAsia="MS Mincho" w:hAnsi="Times" w:cs="Times New Roman"/>
          <w:b/>
          <w:sz w:val="24"/>
          <w:szCs w:val="24"/>
        </w:rPr>
        <w:lastRenderedPageBreak/>
        <w:t>PENDAHULUAN</w:t>
      </w:r>
    </w:p>
    <w:p w:rsidR="000F7C79" w:rsidRDefault="00AF69E1" w:rsidP="00AF69E1">
      <w:pPr>
        <w:spacing w:after="0" w:line="360" w:lineRule="auto"/>
        <w:ind w:firstLine="270"/>
        <w:jc w:val="both"/>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Pembelajaran literasi diperkenalkan sejak dini melalui berbagai aktivitas. A</w:t>
      </w:r>
      <w:r>
        <w:rPr>
          <w:rFonts w:ascii="Times New Roman" w:eastAsia="Arial Unicode MS" w:hAnsi="Times New Roman" w:cs="Times New Roman"/>
          <w:color w:val="000000"/>
          <w:sz w:val="24"/>
          <w:szCs w:val="24"/>
          <w:bdr w:val="nil"/>
          <w:lang w:val="id-ID"/>
        </w:rPr>
        <w:t>ktivitas literasi t</w:t>
      </w:r>
      <w:r w:rsidRPr="00882DFB">
        <w:rPr>
          <w:rFonts w:ascii="Times New Roman" w:eastAsia="Arial Unicode MS" w:hAnsi="Times New Roman" w:cs="Times New Roman"/>
          <w:color w:val="000000"/>
          <w:sz w:val="24"/>
          <w:szCs w:val="24"/>
          <w:bdr w:val="nil"/>
          <w:lang w:val="id-ID"/>
        </w:rPr>
        <w:t xml:space="preserve">idak hanya </w:t>
      </w:r>
      <w:r>
        <w:rPr>
          <w:rFonts w:ascii="Times New Roman" w:eastAsia="Arial Unicode MS" w:hAnsi="Times New Roman" w:cs="Times New Roman"/>
          <w:color w:val="000000"/>
          <w:sz w:val="24"/>
          <w:szCs w:val="24"/>
          <w:bdr w:val="nil"/>
        </w:rPr>
        <w:t xml:space="preserve">terkait pada </w:t>
      </w:r>
      <w:r w:rsidRPr="00882DFB">
        <w:rPr>
          <w:rFonts w:ascii="Times New Roman" w:eastAsia="Arial Unicode MS" w:hAnsi="Times New Roman" w:cs="Times New Roman"/>
          <w:color w:val="000000"/>
          <w:sz w:val="24"/>
          <w:szCs w:val="24"/>
          <w:bdr w:val="nil"/>
          <w:lang w:val="id-ID"/>
        </w:rPr>
        <w:t>membaca tapi juga menulis yang tujuannya adalah untuk meningkatkan keterampilan dalam mengubah, meringkas, memodifikasi, serta menceritakan kembali</w:t>
      </w:r>
      <w:r>
        <w:rPr>
          <w:rFonts w:ascii="Times New Roman" w:eastAsia="Arial Unicode MS" w:hAnsi="Times New Roman" w:cs="Times New Roman"/>
          <w:color w:val="000000"/>
          <w:sz w:val="24"/>
          <w:szCs w:val="24"/>
          <w:bdr w:val="nil"/>
          <w:lang w:val="id-ID"/>
        </w:rPr>
        <w:t xml:space="preserve"> suatu kisah dari sebuah buku </w:t>
      </w:r>
      <w:r w:rsidR="00514325">
        <w:rPr>
          <w:rFonts w:ascii="Times New Roman" w:eastAsia="Arial Unicode MS" w:hAnsi="Times New Roman" w:cs="Times New Roman"/>
          <w:color w:val="000000"/>
          <w:sz w:val="24"/>
          <w:szCs w:val="24"/>
          <w:bdr w:val="nil"/>
        </w:rPr>
        <w:t>(Litbang, 2011</w:t>
      </w:r>
      <w:bookmarkStart w:id="0" w:name="_GoBack"/>
      <w:bookmarkEnd w:id="0"/>
      <w:r>
        <w:rPr>
          <w:rFonts w:ascii="Times New Roman" w:eastAsia="Arial Unicode MS" w:hAnsi="Times New Roman" w:cs="Times New Roman"/>
          <w:color w:val="000000"/>
          <w:sz w:val="24"/>
          <w:szCs w:val="24"/>
          <w:bdr w:val="nil"/>
        </w:rPr>
        <w:t xml:space="preserve">). Guru </w:t>
      </w:r>
      <w:proofErr w:type="gramStart"/>
      <w:r>
        <w:rPr>
          <w:rFonts w:ascii="Times New Roman" w:eastAsia="Arial Unicode MS" w:hAnsi="Times New Roman" w:cs="Times New Roman"/>
          <w:color w:val="000000"/>
          <w:sz w:val="24"/>
          <w:szCs w:val="24"/>
          <w:bdr w:val="nil"/>
        </w:rPr>
        <w:t>salah</w:t>
      </w:r>
      <w:proofErr w:type="gramEnd"/>
      <w:r>
        <w:rPr>
          <w:rFonts w:ascii="Times New Roman" w:eastAsia="Arial Unicode MS" w:hAnsi="Times New Roman" w:cs="Times New Roman"/>
          <w:color w:val="000000"/>
          <w:sz w:val="24"/>
          <w:szCs w:val="24"/>
          <w:bdr w:val="nil"/>
        </w:rPr>
        <w:t xml:space="preserve"> satunya menjadi kunci pada pengenalan literasi dini. </w:t>
      </w:r>
    </w:p>
    <w:p w:rsidR="00AF69E1" w:rsidRPr="00882DFB" w:rsidRDefault="00AF69E1" w:rsidP="00AF69E1">
      <w:pPr>
        <w:pBdr>
          <w:top w:val="nil"/>
          <w:left w:val="nil"/>
          <w:bottom w:val="nil"/>
          <w:right w:val="nil"/>
          <w:between w:val="nil"/>
          <w:bar w:val="nil"/>
        </w:pBdr>
        <w:spacing w:after="0" w:line="360" w:lineRule="auto"/>
        <w:ind w:right="-52" w:firstLine="270"/>
        <w:jc w:val="both"/>
        <w:rPr>
          <w:rFonts w:ascii="Times New Roman" w:eastAsia="Times New Roman" w:hAnsi="Times New Roman" w:cs="Times New Roman"/>
          <w:color w:val="000000"/>
          <w:sz w:val="24"/>
          <w:szCs w:val="24"/>
          <w:bdr w:val="nil"/>
          <w:lang w:val="id-ID"/>
        </w:rPr>
      </w:pPr>
      <w:r w:rsidRPr="00882DFB">
        <w:rPr>
          <w:rFonts w:ascii="Times New Roman" w:eastAsia="Arial Unicode MS" w:hAnsi="Times New Roman" w:cs="Times New Roman"/>
          <w:color w:val="000000"/>
          <w:sz w:val="24"/>
          <w:szCs w:val="24"/>
          <w:bdr w:val="nil"/>
          <w:lang w:val="id-ID"/>
        </w:rPr>
        <w:t xml:space="preserve">Beberapa penelitian menunjukkan bahwa salah satu komponen yang dapat meningkatkan kemampuan anak dalam literasi adalah adanya faktor kelekatan atau kedekatan yang intens dan cukup mendalam antara anak dengan guru </w:t>
      </w:r>
      <w:r w:rsidRPr="00882DFB">
        <w:rPr>
          <w:rFonts w:ascii="Times New Roman" w:eastAsia="Arial Unicode MS" w:hAnsi="Times New Roman" w:cs="Times New Roman"/>
          <w:color w:val="000000"/>
          <w:sz w:val="24"/>
          <w:szCs w:val="24"/>
          <w:bdr w:val="nil"/>
          <w:lang w:val="id-ID"/>
        </w:rPr>
        <w:fldChar w:fldCharType="begin" w:fldLock="1"/>
      </w:r>
      <w:r w:rsidRPr="00882DFB">
        <w:rPr>
          <w:rFonts w:ascii="Times New Roman" w:eastAsia="Arial Unicode MS" w:hAnsi="Times New Roman" w:cs="Times New Roman"/>
          <w:color w:val="000000"/>
          <w:sz w:val="24"/>
          <w:szCs w:val="24"/>
          <w:bdr w:val="nil"/>
          <w:lang w:val="id-ID"/>
        </w:rPr>
        <w:instrText>ADDIN CSL_CITATION { "citationID" : "9pi7jncvm", "citationItems" : [ { "id" : "ITEM-1", "itemData" : { "DOI" : "10.1016/j.ecresq.2010.07.002", "ISSN" : "08852006", "author" : [ { "dropping-particle" : "", "family" : "Rudasill", "given" : "Kathleen Moritz", "non-dropping-particle" : "", "parse-names" : false, "suffix" : "" } ], "container-title" : "Early Childhood Research Quarterly", "id" : "ITEM-1", "issue" : "2", "issued" : { "date-parts" : [ [ "2011", "4" ] ] }, "language" : "en", "page" : "147-156", "title" : "Child temperament, teacher\u2013child interactions, and teacher\u2013child relationships: A longitudinal investigation from first to third grade", "type" : "article-journal", "volume" : "26" }, "uri" : [ "http://zotero.org/users/local/F2E697uz/items/4GGXDX7J" ], "uris" : [ "http://zotero.org/users/local/F2E697uz/items/4GGXDX7J", "http://www.mendeley.com/documents/?uuid=6dd044e0-d4f5-43a4-ad10-91ad72ed95b8" ] }, { "id" : "ITEM-2", "itemData" : { "DOI" : "10.1080/14616734.2012.672260", "ISSN" : "1461-6734, 1469-2988", "author" : [ { "dropping-particle" : "", "family" : "Verschueren", "given" : "Karine", "non-dropping-particle" : "", "parse-names" : false, "suffix" : "" }, { "dropping-particle" : "", "family" : "Koomen", "given" : "Helma M.Y.", "non-dropping-particle" : "", "parse-names" : false, "suffix" : "" } ], "container-title" : "Attachment &amp; Human Development", "id" : "ITEM-2", "issue" : "3", "issued" : { "date-parts" : [ [ "2012", "5" ] ] }, "language" : "en", "page" : "205-211", "title" : "Teacher\u2013child relationships from an attachment perspective", "type" : "article-journal", "volume" : "14" }, "uri" : [ "http://zotero.org/users/local/F2E697uz/items/MDUCWZ7W" ], "uris" : [ "http://zotero.org/users/local/F2E697uz/items/MDUCWZ7W", "http://www.mendeley.com/documents/?uuid=2d3e42a3-2a75-4cab-ada4-8c5f1339bb35" ] } ], "mendeley" : { "formattedCitation" : "(Rudasill, 2011; Verschueren &amp; Koomen, 2012)", "plainTextFormattedCitation" : "(Rudasill, 2011; Verschueren &amp; Koomen, 2012)", "previouslyFormattedCitation" : "(Rudasill, 2011; Verschueren &amp; Koomen, 2012)" }, "properties" : { "formattedCitation" : "(Rudasill, 2011; Verschueren &amp; Koomen, 2012)", "noteIndex" : 0, "plainCitation" : "(Rudasill, 2011; Verschueren &amp; Koomen, 2012)" }, "schema" : "https://github.com/citation-style-language/schema/raw/master/csl-citation.json" }</w:instrText>
      </w:r>
      <w:r w:rsidRPr="00882DFB">
        <w:rPr>
          <w:rFonts w:ascii="Times New Roman" w:eastAsia="Arial Unicode MS" w:hAnsi="Times New Roman" w:cs="Times New Roman"/>
          <w:color w:val="000000"/>
          <w:sz w:val="24"/>
          <w:szCs w:val="24"/>
          <w:bdr w:val="nil"/>
          <w:lang w:val="id-ID"/>
        </w:rPr>
        <w:fldChar w:fldCharType="separate"/>
      </w:r>
      <w:r w:rsidRPr="00882DFB">
        <w:rPr>
          <w:rFonts w:ascii="Times New Roman" w:eastAsia="Arial Unicode MS" w:hAnsi="Times New Roman" w:cs="Times New Roman"/>
          <w:noProof/>
          <w:color w:val="000000"/>
          <w:sz w:val="24"/>
          <w:szCs w:val="24"/>
          <w:bdr w:val="nil"/>
          <w:lang w:val="id-ID"/>
        </w:rPr>
        <w:t>(Rudasill, 2011; Verschueren &amp; Koomen, 2012)</w:t>
      </w:r>
      <w:r w:rsidRPr="00882DFB">
        <w:rPr>
          <w:rFonts w:ascii="Times New Roman" w:eastAsia="Arial Unicode MS" w:hAnsi="Times New Roman" w:cs="Times New Roman"/>
          <w:color w:val="000000"/>
          <w:sz w:val="24"/>
          <w:szCs w:val="24"/>
          <w:bdr w:val="nil"/>
          <w:lang w:val="id-ID"/>
        </w:rPr>
        <w:fldChar w:fldCharType="end"/>
      </w:r>
      <w:r w:rsidRPr="00882DFB">
        <w:rPr>
          <w:rFonts w:ascii="Times New Roman" w:eastAsia="Arial Unicode MS" w:hAnsi="Times New Roman" w:cs="Times New Roman"/>
          <w:color w:val="000000"/>
          <w:sz w:val="24"/>
          <w:szCs w:val="24"/>
          <w:bdr w:val="nil"/>
          <w:lang w:val="id-ID"/>
        </w:rPr>
        <w:t xml:space="preserve">. Kelekatan </w:t>
      </w:r>
      <w:r w:rsidRPr="00882DFB">
        <w:rPr>
          <w:rFonts w:ascii="Times New Roman" w:eastAsia="Arial Unicode MS" w:hAnsi="Times New Roman" w:cs="Times New Roman"/>
          <w:i/>
          <w:color w:val="000000"/>
          <w:sz w:val="24"/>
          <w:szCs w:val="24"/>
          <w:bdr w:val="nil"/>
          <w:lang w:val="id-ID"/>
        </w:rPr>
        <w:t>(attachment</w:t>
      </w:r>
      <w:r w:rsidRPr="00882DFB">
        <w:rPr>
          <w:rFonts w:ascii="Times New Roman" w:eastAsia="Arial Unicode MS" w:hAnsi="Times New Roman" w:cs="Times New Roman"/>
          <w:color w:val="000000"/>
          <w:sz w:val="24"/>
          <w:szCs w:val="24"/>
          <w:bdr w:val="nil"/>
          <w:lang w:val="id-ID"/>
        </w:rPr>
        <w:t xml:space="preserve">) sering kali menjadi suatu hal yang terlupakan dalam proses pembelajaran. Padahal kelekatan ini adalah bagian dari interaksi atau komunikasi antara guru dan anak. Salah satu kompetensi yang harus dimiliki oleh guru adalah kompetensi sosial, yang di dalamnya mengandung kemampuan guru dalam melakukan interaksi, kerjasama serta menjaga relasi baik itu dengan siswa, rekan kerja maupun orang tua. Kemampuan dalam menjaga hubungan atau kelekatan yang baik dengan anak menjadi salah satu keharusan bagi guru terutama dalam memenuhi kompetensi sosial maupun kompetensi lainnya. </w:t>
      </w:r>
    </w:p>
    <w:p w:rsidR="00AF69E1" w:rsidRPr="00882DFB" w:rsidRDefault="00AF69E1" w:rsidP="00AF69E1">
      <w:pPr>
        <w:pBdr>
          <w:top w:val="nil"/>
          <w:left w:val="nil"/>
          <w:bottom w:val="nil"/>
          <w:right w:val="nil"/>
          <w:between w:val="nil"/>
          <w:bar w:val="nil"/>
        </w:pBdr>
        <w:spacing w:after="0" w:line="360" w:lineRule="auto"/>
        <w:ind w:firstLine="360"/>
        <w:jc w:val="both"/>
        <w:rPr>
          <w:rFonts w:ascii="Times New Roman" w:eastAsia="Times New Roman" w:hAnsi="Times New Roman" w:cs="Times New Roman"/>
          <w:color w:val="000000"/>
          <w:sz w:val="24"/>
          <w:szCs w:val="24"/>
          <w:u w:color="000000"/>
          <w:bdr w:val="nil"/>
          <w:lang w:val="id-ID"/>
        </w:rPr>
      </w:pPr>
      <w:r w:rsidRPr="00882DFB">
        <w:rPr>
          <w:rFonts w:ascii="Times New Roman" w:eastAsia="Times New Roman" w:hAnsi="Times New Roman" w:cs="Times New Roman"/>
          <w:color w:val="000000"/>
          <w:sz w:val="24"/>
          <w:szCs w:val="24"/>
          <w:u w:color="000000"/>
          <w:bdr w:val="nil"/>
          <w:lang w:val="id-ID"/>
        </w:rPr>
        <w:lastRenderedPageBreak/>
        <w:t xml:space="preserve">Tidak hanya faktor kelekatan yang dapat menunjang dalam pembelajaran literasi, namun ketersediaan lingkungan, baik itu sarana maupun prasarana, menjadi salah satu pendukung yang tidak dapat dilupakan begitu saja. Beberapa penelitian menunjukkan bahwa penyediaan lingkungan yang literat, baik itu di rumah maupun di sekolah dapat membantu anak dalam meningkatkan kegiatan literasinya </w:t>
      </w:r>
      <w:r w:rsidRPr="00882DFB">
        <w:rPr>
          <w:rFonts w:ascii="Times New Roman" w:eastAsia="Times New Roman" w:hAnsi="Times New Roman" w:cs="Times New Roman"/>
          <w:color w:val="000000"/>
          <w:sz w:val="24"/>
          <w:szCs w:val="24"/>
          <w:u w:color="000000"/>
          <w:bdr w:val="nil"/>
          <w:lang w:val="id-ID"/>
        </w:rPr>
        <w:fldChar w:fldCharType="begin" w:fldLock="1"/>
      </w:r>
      <w:r w:rsidRPr="00882DFB">
        <w:rPr>
          <w:rFonts w:ascii="Times New Roman" w:eastAsia="Times New Roman" w:hAnsi="Times New Roman" w:cs="Times New Roman"/>
          <w:color w:val="000000"/>
          <w:sz w:val="24"/>
          <w:szCs w:val="24"/>
          <w:u w:color="000000"/>
          <w:bdr w:val="nil"/>
          <w:lang w:val="id-ID"/>
        </w:rPr>
        <w:instrText>ADDIN CSL_CITATION { "citationID" : "13u0bmls", "citationItems" : [ { "id" : "ITEM-1", "itemData" : { "DOI" : "10.1016/j.cedpsych.2012.10.001", "ISSN" : "0361476X", "author" : [ { "dropping-particle" : "", "family" : "Niklas", "given" : "Frank", "non-dropping-particle" : "", "parse-names" : false, "suffix" : "" }, { "dropping-particle" : "", "family" : "Schneider", "given" : "Wolfgang", "non-dropping-particle" : "", "parse-names" : false, "suffix" : "" } ], "container-title" : "Contemporary Educational Psychology", "id" : "ITEM-1", "issue" : "1", "issued" : { "date-parts" : [ [ "2013", "1" ] ] }, "language" : "en", "page" : "40-50", "title" : "Home Literacy Environment and the beginning of reading and spelling", "type" : "article-journal", "volume" : "38" }, "uri" : [ "http://zotero.org/users/local/F2E697uz/items/DXXAFANU" ], "uris" : [ "http://zotero.org/users/local/F2E697uz/items/DXXAFANU", "http://www.mendeley.com/documents/?uuid=af9423b3-fcba-4915-9ac5-fd6261328450" ] }, { "id" : "ITEM-2", "itemData" : { "DOI" : "10.1016/j.ecresq.2012.07.001", "ISSN" : "08852006", "author" : [ { "dropping-particle" : "", "family" : "Pinto", "given" : "Ana Isabel", "non-dropping-particle" : "", "parse-names" : false, "suffix" : "" }, { "dropping-particle" : "", "family" : "Pessanha", "given" : "Manuela", "non-dropping-particle" : "", "parse-names" : false, "suffix" : "" }, { "dropping-particle" : "", "family" : "Aguiar", "given" : "Cec\u00edlia", "non-dropping-particle" : "", "parse-names" : false, "suffix" : "" } ], "container-title" : "Early Childhood Research Quarterly", "id" : "ITEM-2", "issue" : "1", "issued" : { "date-parts" : [ [ "2013", "1" ] ] }, "language" : "en", "page" : "94-101", "title" : "Effects of home environment and center-based child care quality on children's language, communication, and literacy outcomes", "type" : "article-journal", "volume" : "28" }, "uri" : [ "http://zotero.org/users/local/F2E697uz/items/R8N6PKET" ], "uris" : [ "http://zotero.org/users/local/F2E697uz/items/R8N6PKET", "http://www.mendeley.com/documents/?uuid=dd9d124f-f934-4d45-850f-f365258f0395" ] } ], "mendeley" : { "formattedCitation" : "(Niklas &amp; Schneider, 2013; Pinto, Pessanha, &amp; Aguiar, 2013)", "plainTextFormattedCitation" : "(Niklas &amp; Schneider, 2013; Pinto, Pessanha, &amp; Aguiar, 2013)", "previouslyFormattedCitation" : "(Niklas &amp; Schneider, 2013; Pinto, Pessanha, &amp; Aguiar, 2013)" }, "properties" : { "formattedCitation" : "(Niklas &amp; Schneider, 2013; Pinto, Pessanha, &amp; Aguiar, 2013)", "noteIndex" : 0, "plainCitation" : "(Niklas &amp; Schneider, 2013; Pinto, Pessanha, &amp; Aguiar, 2013)" }, "schema" : "https://github.com/citation-style-language/schema/raw/master/csl-citation.json" }</w:instrText>
      </w:r>
      <w:r w:rsidRPr="00882DFB">
        <w:rPr>
          <w:rFonts w:ascii="Times New Roman" w:eastAsia="Times New Roman" w:hAnsi="Times New Roman" w:cs="Times New Roman"/>
          <w:color w:val="000000"/>
          <w:sz w:val="24"/>
          <w:szCs w:val="24"/>
          <w:u w:color="000000"/>
          <w:bdr w:val="nil"/>
          <w:lang w:val="id-ID"/>
        </w:rPr>
        <w:fldChar w:fldCharType="separate"/>
      </w:r>
      <w:r w:rsidRPr="00882DFB">
        <w:rPr>
          <w:rFonts w:ascii="Times New Roman" w:eastAsia="Times New Roman" w:hAnsi="Times New Roman" w:cs="Times New Roman"/>
          <w:noProof/>
          <w:color w:val="000000"/>
          <w:sz w:val="24"/>
          <w:szCs w:val="24"/>
          <w:u w:color="000000"/>
          <w:bdr w:val="nil"/>
          <w:lang w:val="id-ID"/>
        </w:rPr>
        <w:t>(Niklas &amp; Schneider, 2013; Pinto, Pessanha, &amp; Aguiar, 2013)</w:t>
      </w:r>
      <w:r w:rsidRPr="00882DFB">
        <w:rPr>
          <w:rFonts w:ascii="Times New Roman" w:eastAsia="Times New Roman" w:hAnsi="Times New Roman" w:cs="Times New Roman"/>
          <w:color w:val="000000"/>
          <w:sz w:val="24"/>
          <w:szCs w:val="24"/>
          <w:u w:color="000000"/>
          <w:bdr w:val="nil"/>
          <w:lang w:val="id-ID"/>
        </w:rPr>
        <w:fldChar w:fldCharType="end"/>
      </w:r>
      <w:r w:rsidRPr="00882DFB">
        <w:rPr>
          <w:rFonts w:ascii="Times New Roman" w:eastAsia="Times New Roman" w:hAnsi="Times New Roman" w:cs="Times New Roman"/>
          <w:color w:val="000000"/>
          <w:sz w:val="24"/>
          <w:szCs w:val="24"/>
          <w:u w:color="000000"/>
          <w:bdr w:val="nil"/>
          <w:lang w:val="id-ID"/>
        </w:rPr>
        <w:t xml:space="preserve">. Hal ini menunjukkan bahwa penyediaan lingkungan yang literat, menjadi satu paradigma yang perlu diperhatikan terutama untuk mendukung anak memiliki rasa ingin tahu untuk mengeksplorasi lingkungannya melalui bahan bacaan, serta memberikan kesempatan pada anak untuk terbiasa berada pada lingkungan yang literat, sebelum pada akhirnya mereka menyukai membaca. </w:t>
      </w:r>
    </w:p>
    <w:p w:rsidR="00AF69E1" w:rsidRPr="00AF69E1" w:rsidRDefault="00AF69E1" w:rsidP="00AF69E1">
      <w:pPr>
        <w:pBdr>
          <w:top w:val="nil"/>
          <w:left w:val="nil"/>
          <w:bottom w:val="nil"/>
          <w:right w:val="nil"/>
          <w:between w:val="nil"/>
          <w:bar w:val="nil"/>
        </w:pBdr>
        <w:spacing w:after="0" w:line="360" w:lineRule="auto"/>
        <w:ind w:firstLine="714"/>
        <w:jc w:val="both"/>
        <w:rPr>
          <w:rFonts w:ascii="Times New Roman" w:eastAsia="Times New Roman" w:hAnsi="Times New Roman" w:cs="Times New Roman"/>
          <w:color w:val="000000"/>
          <w:sz w:val="24"/>
          <w:szCs w:val="24"/>
          <w:u w:color="000000"/>
          <w:bdr w:val="nil"/>
        </w:rPr>
      </w:pPr>
      <w:r>
        <w:rPr>
          <w:rFonts w:ascii="Times New Roman" w:eastAsia="Times New Roman" w:hAnsi="Times New Roman" w:cs="Times New Roman"/>
          <w:color w:val="000000"/>
          <w:sz w:val="24"/>
          <w:szCs w:val="24"/>
          <w:u w:color="000000"/>
          <w:bdr w:val="nil"/>
        </w:rPr>
        <w:t>Kemampuan</w:t>
      </w:r>
      <w:r w:rsidRPr="00882DFB">
        <w:rPr>
          <w:rFonts w:ascii="Times New Roman" w:eastAsia="Times New Roman" w:hAnsi="Times New Roman" w:cs="Times New Roman"/>
          <w:color w:val="000000"/>
          <w:sz w:val="24"/>
          <w:szCs w:val="24"/>
          <w:u w:color="000000"/>
          <w:bdr w:val="nil"/>
          <w:lang w:val="id-ID"/>
        </w:rPr>
        <w:t xml:space="preserve"> literasi, terutama dalam minat membaca, tentunya membutuhkan suatu usaha serius yang perlu didukung melalui penelitian. Sementara itu, beberapa hasil penelitian membuktikan bahwa kegiatan literasi, baik itu membaca maupun menulis dapat ditingkatkan melalui lingkunga</w:t>
      </w:r>
      <w:r>
        <w:rPr>
          <w:rFonts w:ascii="Times New Roman" w:eastAsia="Times New Roman" w:hAnsi="Times New Roman" w:cs="Times New Roman"/>
          <w:color w:val="000000"/>
          <w:sz w:val="24"/>
          <w:szCs w:val="24"/>
          <w:u w:color="000000"/>
          <w:bdr w:val="nil"/>
        </w:rPr>
        <w:t>n</w:t>
      </w:r>
      <w:r w:rsidRPr="00882DFB">
        <w:rPr>
          <w:rFonts w:ascii="Times New Roman" w:eastAsia="Times New Roman" w:hAnsi="Times New Roman" w:cs="Times New Roman"/>
          <w:color w:val="000000"/>
          <w:sz w:val="24"/>
          <w:szCs w:val="24"/>
          <w:u w:color="000000"/>
          <w:bdr w:val="nil"/>
          <w:lang w:val="id-ID"/>
        </w:rPr>
        <w:t xml:space="preserve"> yang literat serta interaksi yang baik antara guru dan anak. Berdasarkan perma</w:t>
      </w:r>
      <w:r>
        <w:rPr>
          <w:rFonts w:ascii="Times New Roman" w:eastAsia="Times New Roman" w:hAnsi="Times New Roman" w:cs="Times New Roman"/>
          <w:color w:val="000000"/>
          <w:sz w:val="24"/>
          <w:szCs w:val="24"/>
          <w:u w:color="000000"/>
          <w:bdr w:val="nil"/>
          <w:lang w:val="id-ID"/>
        </w:rPr>
        <w:t xml:space="preserve">salahan yang masih ditemukan, </w:t>
      </w:r>
      <w:r w:rsidRPr="00882DFB">
        <w:rPr>
          <w:rFonts w:ascii="Times New Roman" w:eastAsia="Times New Roman" w:hAnsi="Times New Roman" w:cs="Times New Roman"/>
          <w:color w:val="000000"/>
          <w:sz w:val="24"/>
          <w:szCs w:val="24"/>
          <w:u w:color="000000"/>
          <w:bdr w:val="nil"/>
          <w:lang w:val="id-ID"/>
        </w:rPr>
        <w:t xml:space="preserve">penelitian ini bermaksud untuk mengkaji </w:t>
      </w:r>
      <w:r>
        <w:rPr>
          <w:rFonts w:ascii="Times New Roman" w:eastAsia="Times New Roman" w:hAnsi="Times New Roman" w:cs="Times New Roman"/>
          <w:color w:val="000000"/>
          <w:sz w:val="24"/>
          <w:szCs w:val="24"/>
          <w:u w:color="000000"/>
          <w:bdr w:val="nil"/>
        </w:rPr>
        <w:t xml:space="preserve">kelekatan antara guru dan </w:t>
      </w:r>
      <w:r>
        <w:rPr>
          <w:rFonts w:ascii="Times New Roman" w:eastAsia="Times New Roman" w:hAnsi="Times New Roman" w:cs="Times New Roman"/>
          <w:color w:val="000000"/>
          <w:sz w:val="24"/>
          <w:szCs w:val="24"/>
          <w:u w:color="000000"/>
          <w:bdr w:val="nil"/>
        </w:rPr>
        <w:lastRenderedPageBreak/>
        <w:t>a</w:t>
      </w:r>
      <w:r w:rsidR="00D70BFA">
        <w:rPr>
          <w:rFonts w:ascii="Times New Roman" w:eastAsia="Times New Roman" w:hAnsi="Times New Roman" w:cs="Times New Roman"/>
          <w:color w:val="000000"/>
          <w:sz w:val="24"/>
          <w:szCs w:val="24"/>
          <w:u w:color="000000"/>
          <w:bdr w:val="nil"/>
        </w:rPr>
        <w:t xml:space="preserve">nak dalam pembelajaran literasi, terutama minat membaca. </w:t>
      </w:r>
    </w:p>
    <w:p w:rsidR="007D19E9" w:rsidRDefault="007D19E9" w:rsidP="007D19E9">
      <w:pPr>
        <w:spacing w:after="0" w:line="360" w:lineRule="auto"/>
        <w:jc w:val="both"/>
        <w:rPr>
          <w:rFonts w:ascii="Times New Roman" w:hAnsi="Times New Roman" w:cs="Times New Roman"/>
          <w:sz w:val="24"/>
          <w:szCs w:val="24"/>
        </w:rPr>
      </w:pPr>
    </w:p>
    <w:p w:rsidR="007D19E9" w:rsidRDefault="007D19E9" w:rsidP="007D19E9">
      <w:pPr>
        <w:spacing w:after="0" w:line="360" w:lineRule="auto"/>
        <w:jc w:val="both"/>
        <w:rPr>
          <w:rFonts w:ascii="Times New Roman" w:hAnsi="Times New Roman" w:cs="Times New Roman"/>
          <w:b/>
          <w:sz w:val="24"/>
          <w:szCs w:val="24"/>
        </w:rPr>
      </w:pPr>
      <w:r w:rsidRPr="007D19E9">
        <w:rPr>
          <w:rFonts w:ascii="Times New Roman" w:hAnsi="Times New Roman" w:cs="Times New Roman"/>
          <w:b/>
          <w:sz w:val="24"/>
          <w:szCs w:val="24"/>
        </w:rPr>
        <w:t>METODE</w:t>
      </w:r>
    </w:p>
    <w:p w:rsidR="00D70BFA" w:rsidRDefault="00AF69E1" w:rsidP="00D70BFA">
      <w:pPr>
        <w:pBdr>
          <w:top w:val="nil"/>
          <w:left w:val="nil"/>
          <w:bottom w:val="nil"/>
          <w:right w:val="nil"/>
          <w:between w:val="nil"/>
          <w:bar w:val="nil"/>
        </w:pBdr>
        <w:spacing w:after="0" w:line="360" w:lineRule="auto"/>
        <w:ind w:firstLine="180"/>
        <w:jc w:val="both"/>
        <w:rPr>
          <w:rFonts w:ascii="Times New Roman" w:eastAsia="Times New Roman" w:hAnsi="Times New Roman" w:cs="Times New Roman"/>
          <w:color w:val="000000"/>
          <w:sz w:val="24"/>
          <w:szCs w:val="24"/>
          <w:u w:color="000000"/>
          <w:bdr w:val="nil"/>
          <w:lang w:val="id-ID"/>
        </w:rPr>
      </w:pPr>
      <w:r>
        <w:rPr>
          <w:rFonts w:ascii="Times New Roman" w:eastAsia="Times New Roman" w:hAnsi="Times New Roman" w:cs="Times New Roman"/>
          <w:color w:val="000000"/>
          <w:sz w:val="24"/>
          <w:szCs w:val="24"/>
          <w:u w:color="000000"/>
          <w:bdr w:val="nil"/>
        </w:rPr>
        <w:t xml:space="preserve">Penelitian ini menggunakan metode survey. </w:t>
      </w:r>
      <w:r w:rsidRPr="00882DFB">
        <w:rPr>
          <w:rFonts w:ascii="Times New Roman" w:eastAsia="Times New Roman" w:hAnsi="Times New Roman" w:cs="Times New Roman"/>
          <w:color w:val="000000"/>
          <w:sz w:val="24"/>
          <w:szCs w:val="24"/>
          <w:u w:color="000000"/>
          <w:bdr w:val="nil"/>
          <w:lang w:val="id-ID"/>
        </w:rPr>
        <w:t xml:space="preserve">Proses pengumpulan </w:t>
      </w:r>
      <w:r>
        <w:rPr>
          <w:rFonts w:ascii="Times New Roman" w:eastAsia="Times New Roman" w:hAnsi="Times New Roman" w:cs="Times New Roman"/>
          <w:color w:val="000000"/>
          <w:sz w:val="24"/>
          <w:szCs w:val="24"/>
          <w:u w:color="000000"/>
          <w:bdr w:val="nil"/>
          <w:lang w:val="id-ID"/>
        </w:rPr>
        <w:t xml:space="preserve">data dilakukan melalui instrumen berupa </w:t>
      </w:r>
      <w:r w:rsidRPr="00882DFB">
        <w:rPr>
          <w:rFonts w:ascii="Times New Roman" w:eastAsia="Times New Roman" w:hAnsi="Times New Roman" w:cs="Times New Roman"/>
          <w:color w:val="000000"/>
          <w:sz w:val="24"/>
          <w:szCs w:val="24"/>
          <w:u w:color="000000"/>
          <w:bdr w:val="nil"/>
          <w:lang w:val="id-ID"/>
        </w:rPr>
        <w:t>ang</w:t>
      </w:r>
      <w:r>
        <w:rPr>
          <w:rFonts w:ascii="Times New Roman" w:eastAsia="Times New Roman" w:hAnsi="Times New Roman" w:cs="Times New Roman"/>
          <w:color w:val="000000"/>
          <w:sz w:val="24"/>
          <w:szCs w:val="24"/>
          <w:u w:color="000000"/>
          <w:bdr w:val="nil"/>
          <w:lang w:val="id-ID"/>
        </w:rPr>
        <w:t xml:space="preserve">ket </w:t>
      </w:r>
      <w:r w:rsidR="00D70BFA">
        <w:rPr>
          <w:rFonts w:ascii="Times New Roman" w:eastAsia="Times New Roman" w:hAnsi="Times New Roman" w:cs="Times New Roman"/>
          <w:color w:val="000000"/>
          <w:sz w:val="24"/>
          <w:szCs w:val="24"/>
          <w:u w:color="000000"/>
          <w:bdr w:val="nil"/>
        </w:rPr>
        <w:t xml:space="preserve">dengan </w:t>
      </w:r>
      <w:r w:rsidR="00D70BFA">
        <w:rPr>
          <w:rFonts w:ascii="Times New Roman" w:eastAsia="Times New Roman" w:hAnsi="Times New Roman" w:cs="Times New Roman"/>
          <w:color w:val="000000"/>
          <w:sz w:val="24"/>
          <w:szCs w:val="24"/>
          <w:u w:color="000000"/>
          <w:bdr w:val="nil"/>
          <w:lang w:val="id-ID"/>
        </w:rPr>
        <w:t>skala likert</w:t>
      </w:r>
      <w:r>
        <w:rPr>
          <w:rFonts w:ascii="Times New Roman" w:eastAsia="Times New Roman" w:hAnsi="Times New Roman" w:cs="Times New Roman"/>
          <w:color w:val="000000"/>
          <w:sz w:val="24"/>
          <w:szCs w:val="24"/>
          <w:u w:color="000000"/>
          <w:bdr w:val="nil"/>
          <w:lang w:val="id-ID"/>
        </w:rPr>
        <w:t xml:space="preserve"> </w:t>
      </w:r>
      <w:r w:rsidRPr="00882DFB">
        <w:rPr>
          <w:rFonts w:ascii="Times New Roman" w:eastAsia="Times New Roman" w:hAnsi="Times New Roman" w:cs="Times New Roman"/>
          <w:color w:val="000000"/>
          <w:sz w:val="24"/>
          <w:szCs w:val="24"/>
          <w:u w:color="000000"/>
          <w:bdr w:val="nil"/>
          <w:lang w:val="id-ID"/>
        </w:rPr>
        <w:t xml:space="preserve">yang dikembangkan untuk menggambarkan pola interaksi serta bentuk </w:t>
      </w:r>
      <w:r w:rsidRPr="00882DFB">
        <w:rPr>
          <w:rFonts w:ascii="Times New Roman" w:eastAsia="Times New Roman" w:hAnsi="Times New Roman" w:cs="Times New Roman"/>
          <w:i/>
          <w:iCs/>
          <w:color w:val="000000"/>
          <w:sz w:val="24"/>
          <w:szCs w:val="24"/>
          <w:u w:color="000000"/>
          <w:bdr w:val="nil"/>
          <w:lang w:val="id-ID"/>
        </w:rPr>
        <w:t xml:space="preserve">attachment </w:t>
      </w:r>
      <w:r w:rsidRPr="00882DFB">
        <w:rPr>
          <w:rFonts w:ascii="Times New Roman" w:eastAsia="Times New Roman" w:hAnsi="Times New Roman" w:cs="Times New Roman"/>
          <w:color w:val="000000"/>
          <w:sz w:val="24"/>
          <w:szCs w:val="24"/>
          <w:u w:color="000000"/>
          <w:bdr w:val="nil"/>
          <w:lang w:val="id-ID"/>
        </w:rPr>
        <w:t>antara guru dan anak dalam kegiatan literasi, terutama minat membaca. Data dianalis</w:t>
      </w:r>
      <w:r w:rsidR="00D70BFA">
        <w:rPr>
          <w:rFonts w:ascii="Times New Roman" w:eastAsia="Times New Roman" w:hAnsi="Times New Roman" w:cs="Times New Roman"/>
          <w:color w:val="000000"/>
          <w:sz w:val="24"/>
          <w:szCs w:val="24"/>
          <w:u w:color="000000"/>
          <w:bdr w:val="nil"/>
          <w:lang w:val="id-ID"/>
        </w:rPr>
        <w:t>i</w:t>
      </w:r>
      <w:r w:rsidR="009C58BD">
        <w:rPr>
          <w:rFonts w:ascii="Times New Roman" w:eastAsia="Times New Roman" w:hAnsi="Times New Roman" w:cs="Times New Roman"/>
          <w:color w:val="000000"/>
          <w:sz w:val="24"/>
          <w:szCs w:val="24"/>
          <w:u w:color="000000"/>
          <w:bdr w:val="nil"/>
          <w:lang w:val="id-ID"/>
        </w:rPr>
        <w:t>s melalui statistik deskriptif untuk mencari persenta</w:t>
      </w:r>
      <w:r w:rsidR="009C58BD">
        <w:rPr>
          <w:rFonts w:ascii="Times New Roman" w:eastAsia="Times New Roman" w:hAnsi="Times New Roman" w:cs="Times New Roman"/>
          <w:color w:val="000000"/>
          <w:sz w:val="24"/>
          <w:szCs w:val="24"/>
          <w:u w:color="000000"/>
          <w:bdr w:val="nil"/>
        </w:rPr>
        <w:t>se</w:t>
      </w:r>
      <w:r w:rsidR="009C58BD">
        <w:rPr>
          <w:rFonts w:ascii="Times New Roman" w:eastAsia="Times New Roman" w:hAnsi="Times New Roman" w:cs="Times New Roman"/>
          <w:color w:val="000000"/>
          <w:sz w:val="24"/>
          <w:szCs w:val="24"/>
          <w:u w:color="000000"/>
          <w:bdr w:val="nil"/>
          <w:lang w:val="id-ID"/>
        </w:rPr>
        <w:t xml:space="preserve">, mean, standar deviasi, serta nilai minimal dan maksimal. </w:t>
      </w:r>
    </w:p>
    <w:p w:rsidR="00D70BFA" w:rsidRDefault="00D70BFA" w:rsidP="00F87CE9">
      <w:pPr>
        <w:pBdr>
          <w:top w:val="nil"/>
          <w:left w:val="nil"/>
          <w:bottom w:val="nil"/>
          <w:right w:val="nil"/>
          <w:between w:val="nil"/>
          <w:bar w:val="nil"/>
        </w:pBdr>
        <w:spacing w:after="0" w:line="360" w:lineRule="auto"/>
        <w:ind w:firstLine="180"/>
        <w:jc w:val="both"/>
        <w:rPr>
          <w:rFonts w:ascii="Times New Roman" w:eastAsia="Times New Roman" w:hAnsi="Times New Roman" w:cs="Times New Roman"/>
          <w:bCs/>
          <w:color w:val="000000"/>
          <w:sz w:val="24"/>
          <w:szCs w:val="24"/>
          <w:u w:color="000000"/>
          <w:bdr w:val="nil"/>
        </w:rPr>
      </w:pPr>
      <w:r w:rsidRPr="00D70BFA">
        <w:rPr>
          <w:rFonts w:ascii="Times New Roman" w:eastAsia="Times New Roman" w:hAnsi="Times New Roman" w:cs="Times New Roman"/>
          <w:bCs/>
          <w:color w:val="000000"/>
          <w:sz w:val="24"/>
          <w:szCs w:val="24"/>
          <w:u w:color="000000"/>
          <w:bdr w:val="nil"/>
          <w:lang w:val="id-ID"/>
        </w:rPr>
        <w:t>Penelitian ini dilaksan</w:t>
      </w:r>
      <w:r w:rsidRPr="00D70BFA">
        <w:rPr>
          <w:rFonts w:ascii="Times New Roman" w:eastAsia="Times New Roman" w:hAnsi="Times New Roman" w:cs="Times New Roman"/>
          <w:bCs/>
          <w:color w:val="000000"/>
          <w:sz w:val="24"/>
          <w:szCs w:val="24"/>
          <w:u w:color="000000"/>
          <w:bdr w:val="nil"/>
        </w:rPr>
        <w:t>a</w:t>
      </w:r>
      <w:r w:rsidRPr="00D70BFA">
        <w:rPr>
          <w:rFonts w:ascii="Times New Roman" w:eastAsia="Times New Roman" w:hAnsi="Times New Roman" w:cs="Times New Roman"/>
          <w:bCs/>
          <w:color w:val="000000"/>
          <w:sz w:val="24"/>
          <w:szCs w:val="24"/>
          <w:u w:color="000000"/>
          <w:bdr w:val="nil"/>
          <w:lang w:val="id-ID"/>
        </w:rPr>
        <w:t>kan di Sekolah Dasar kelas rendah untuk melihat m</w:t>
      </w:r>
      <w:r>
        <w:rPr>
          <w:rFonts w:ascii="Times New Roman" w:eastAsia="Times New Roman" w:hAnsi="Times New Roman" w:cs="Times New Roman"/>
          <w:bCs/>
          <w:color w:val="000000"/>
          <w:sz w:val="24"/>
          <w:szCs w:val="24"/>
          <w:u w:color="000000"/>
          <w:bdr w:val="nil"/>
        </w:rPr>
        <w:t>Se</w:t>
      </w:r>
      <w:r w:rsidRPr="00D70BFA">
        <w:rPr>
          <w:rFonts w:ascii="Times New Roman" w:eastAsia="Times New Roman" w:hAnsi="Times New Roman" w:cs="Times New Roman"/>
          <w:bCs/>
          <w:color w:val="000000"/>
          <w:sz w:val="24"/>
          <w:szCs w:val="24"/>
          <w:u w:color="000000"/>
          <w:bdr w:val="nil"/>
          <w:lang w:val="id-ID"/>
        </w:rPr>
        <w:t>otivasi membaca serta hubungan kelekatan antara guru dan siswa</w:t>
      </w:r>
      <w:r w:rsidRPr="00D70BFA">
        <w:rPr>
          <w:rFonts w:ascii="Times New Roman" w:eastAsia="Times New Roman" w:hAnsi="Times New Roman" w:cs="Times New Roman"/>
          <w:bCs/>
          <w:color w:val="000000"/>
          <w:sz w:val="24"/>
          <w:szCs w:val="24"/>
          <w:u w:color="000000"/>
          <w:bdr w:val="nil"/>
        </w:rPr>
        <w:t xml:space="preserve">. Jumlah sampel terdiri dari 57 siswa kelas 3 sekolah dasar dan dua orang guru. </w:t>
      </w:r>
    </w:p>
    <w:p w:rsidR="00F87CE9" w:rsidRPr="00F87CE9" w:rsidRDefault="00F87CE9" w:rsidP="00F87CE9">
      <w:pPr>
        <w:pBdr>
          <w:top w:val="nil"/>
          <w:left w:val="nil"/>
          <w:bottom w:val="nil"/>
          <w:right w:val="nil"/>
          <w:between w:val="nil"/>
          <w:bar w:val="nil"/>
        </w:pBdr>
        <w:spacing w:after="0" w:line="360" w:lineRule="auto"/>
        <w:ind w:firstLine="180"/>
        <w:jc w:val="both"/>
        <w:rPr>
          <w:rFonts w:ascii="Times New Roman" w:eastAsia="Times New Roman" w:hAnsi="Times New Roman" w:cs="Times New Roman"/>
          <w:bCs/>
          <w:color w:val="000000"/>
          <w:sz w:val="24"/>
          <w:szCs w:val="24"/>
          <w:u w:color="000000"/>
          <w:bdr w:val="nil"/>
        </w:rPr>
      </w:pPr>
    </w:p>
    <w:p w:rsidR="005566A9" w:rsidRDefault="005566A9" w:rsidP="005566A9">
      <w:pPr>
        <w:spacing w:line="360" w:lineRule="auto"/>
        <w:jc w:val="both"/>
        <w:rPr>
          <w:rFonts w:ascii="Times New Roman" w:hAnsi="Times New Roman" w:cs="Times New Roman"/>
          <w:b/>
        </w:rPr>
      </w:pPr>
      <w:r w:rsidRPr="005566A9">
        <w:rPr>
          <w:rFonts w:ascii="Times New Roman" w:hAnsi="Times New Roman" w:cs="Times New Roman"/>
          <w:b/>
        </w:rPr>
        <w:t>HASIL DAN PEMBAHASAN</w:t>
      </w:r>
    </w:p>
    <w:p w:rsidR="005566A9" w:rsidRDefault="005566A9" w:rsidP="005566A9">
      <w:pPr>
        <w:spacing w:line="360" w:lineRule="auto"/>
        <w:jc w:val="both"/>
        <w:rPr>
          <w:rFonts w:ascii="Times New Roman" w:hAnsi="Times New Roman" w:cs="Times New Roman"/>
          <w:b/>
        </w:rPr>
      </w:pPr>
      <w:r>
        <w:rPr>
          <w:rFonts w:ascii="Times New Roman" w:hAnsi="Times New Roman" w:cs="Times New Roman"/>
          <w:b/>
        </w:rPr>
        <w:t>HASIL</w:t>
      </w:r>
    </w:p>
    <w:p w:rsidR="00D70BFA" w:rsidRDefault="00D70BFA" w:rsidP="005566A9">
      <w:pPr>
        <w:spacing w:line="360" w:lineRule="auto"/>
        <w:jc w:val="both"/>
        <w:rPr>
          <w:rFonts w:ascii="Times New Roman" w:hAnsi="Times New Roman" w:cs="Times New Roman"/>
          <w:b/>
        </w:rPr>
      </w:pPr>
      <w:r>
        <w:rPr>
          <w:rFonts w:ascii="Times New Roman" w:hAnsi="Times New Roman" w:cs="Times New Roman"/>
          <w:b/>
        </w:rPr>
        <w:t>Kondisi Motivasi Membaca Siswa</w:t>
      </w:r>
    </w:p>
    <w:p w:rsidR="00D70BFA" w:rsidRDefault="00D70BFA" w:rsidP="005566A9">
      <w:pPr>
        <w:spacing w:line="360" w:lineRule="auto"/>
        <w:jc w:val="both"/>
        <w:rPr>
          <w:rFonts w:ascii="Times New Roman" w:hAnsi="Times New Roman" w:cs="Times New Roman"/>
          <w:b/>
        </w:rPr>
      </w:pPr>
      <w:r>
        <w:rPr>
          <w:rFonts w:ascii="Times New Roman" w:hAnsi="Times New Roman" w:cs="Times New Roman"/>
          <w:b/>
        </w:rPr>
        <w:t>Persepsi Siswa</w:t>
      </w:r>
    </w:p>
    <w:p w:rsidR="00D70BFA" w:rsidRDefault="00D70BFA" w:rsidP="005566A9">
      <w:pPr>
        <w:spacing w:line="360" w:lineRule="auto"/>
        <w:jc w:val="both"/>
        <w:rPr>
          <w:rFonts w:ascii="Times New Roman" w:eastAsia="Calibri" w:hAnsi="Times New Roman" w:cs="Times New Roman"/>
          <w:sz w:val="24"/>
          <w:szCs w:val="24"/>
        </w:rPr>
      </w:pPr>
      <w:r w:rsidRPr="00882DFB">
        <w:rPr>
          <w:rFonts w:ascii="Times New Roman" w:eastAsia="Calibri" w:hAnsi="Times New Roman" w:cs="Times New Roman"/>
          <w:sz w:val="24"/>
          <w:szCs w:val="24"/>
        </w:rPr>
        <w:t>Angket diberikan kepada siswa untuk melihat bagaimana motivasi membacanya. Dari hasil olah data maka diperoleh kondisi sebagai berikut</w:t>
      </w:r>
      <w:r w:rsidR="00F87CE9">
        <w:rPr>
          <w:rFonts w:ascii="Times New Roman" w:eastAsia="Calibri" w:hAnsi="Times New Roman" w:cs="Times New Roman"/>
          <w:sz w:val="24"/>
          <w:szCs w:val="24"/>
        </w:rPr>
        <w:t>:</w:t>
      </w:r>
    </w:p>
    <w:p w:rsidR="009C58BD" w:rsidRDefault="009C58BD" w:rsidP="005566A9">
      <w:pPr>
        <w:spacing w:line="360" w:lineRule="auto"/>
        <w:jc w:val="both"/>
        <w:rPr>
          <w:rFonts w:ascii="Times New Roman" w:eastAsia="Calibri" w:hAnsi="Times New Roman" w:cs="Times New Roman"/>
          <w:sz w:val="24"/>
          <w:szCs w:val="24"/>
        </w:rPr>
      </w:pPr>
    </w:p>
    <w:p w:rsidR="00D70BFA" w:rsidRPr="00D70BFA" w:rsidRDefault="00D70BFA" w:rsidP="005566A9">
      <w:pPr>
        <w:spacing w:line="360" w:lineRule="auto"/>
        <w:jc w:val="both"/>
        <w:rPr>
          <w:rFonts w:ascii="Times New Roman" w:eastAsia="Calibri" w:hAnsi="Times New Roman" w:cs="Times New Roman"/>
        </w:rPr>
      </w:pPr>
      <w:r w:rsidRPr="00D70BFA">
        <w:rPr>
          <w:rFonts w:ascii="Times New Roman" w:eastAsia="Calibri" w:hAnsi="Times New Roman" w:cs="Times New Roman"/>
        </w:rPr>
        <w:lastRenderedPageBreak/>
        <w:t>Tabel 1. Sebaran Motivasi Membaca Siswa Berdasarkan Persepsi Siswa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83"/>
        <w:gridCol w:w="1341"/>
        <w:gridCol w:w="1093"/>
      </w:tblGrid>
      <w:tr w:rsidR="00D70BFA" w:rsidRPr="00D70BFA" w:rsidTr="00D70BFA">
        <w:trPr>
          <w:trHeight w:val="378"/>
          <w:jc w:val="center"/>
        </w:trPr>
        <w:tc>
          <w:tcPr>
            <w:tcW w:w="436" w:type="dxa"/>
            <w:tcBorders>
              <w:bottom w:val="single" w:sz="4" w:space="0" w:color="auto"/>
            </w:tcBorders>
          </w:tcPr>
          <w:p w:rsidR="00D70BFA" w:rsidRPr="00D70BFA" w:rsidRDefault="00D70BFA" w:rsidP="00D70BFA">
            <w:pPr>
              <w:spacing w:line="360" w:lineRule="auto"/>
              <w:jc w:val="center"/>
              <w:rPr>
                <w:rFonts w:ascii="Times New Roman" w:eastAsia="Calibri" w:hAnsi="Times New Roman" w:cs="Times New Roman"/>
                <w:b/>
                <w:sz w:val="18"/>
                <w:szCs w:val="18"/>
              </w:rPr>
            </w:pPr>
            <w:r w:rsidRPr="00D70BFA">
              <w:rPr>
                <w:rFonts w:ascii="Times New Roman" w:eastAsia="Calibri" w:hAnsi="Times New Roman" w:cs="Times New Roman"/>
                <w:b/>
                <w:sz w:val="18"/>
                <w:szCs w:val="18"/>
              </w:rPr>
              <w:t>No</w:t>
            </w:r>
          </w:p>
        </w:tc>
        <w:tc>
          <w:tcPr>
            <w:tcW w:w="1283" w:type="dxa"/>
            <w:tcBorders>
              <w:bottom w:val="single" w:sz="4" w:space="0" w:color="auto"/>
            </w:tcBorders>
          </w:tcPr>
          <w:p w:rsidR="00D70BFA" w:rsidRPr="00D70BFA" w:rsidRDefault="00D70BFA" w:rsidP="00D70BFA">
            <w:pPr>
              <w:spacing w:line="360" w:lineRule="auto"/>
              <w:jc w:val="center"/>
              <w:rPr>
                <w:rFonts w:ascii="Times New Roman" w:eastAsia="Calibri" w:hAnsi="Times New Roman" w:cs="Times New Roman"/>
                <w:b/>
                <w:sz w:val="18"/>
                <w:szCs w:val="18"/>
              </w:rPr>
            </w:pPr>
            <w:r w:rsidRPr="00D70BFA">
              <w:rPr>
                <w:rFonts w:ascii="Times New Roman" w:eastAsia="Calibri" w:hAnsi="Times New Roman" w:cs="Times New Roman"/>
                <w:b/>
                <w:sz w:val="18"/>
                <w:szCs w:val="18"/>
              </w:rPr>
              <w:t>Kategori</w:t>
            </w:r>
          </w:p>
        </w:tc>
        <w:tc>
          <w:tcPr>
            <w:tcW w:w="1341" w:type="dxa"/>
            <w:tcBorders>
              <w:bottom w:val="single" w:sz="4" w:space="0" w:color="auto"/>
            </w:tcBorders>
          </w:tcPr>
          <w:p w:rsidR="00D70BFA" w:rsidRPr="00D70BFA" w:rsidRDefault="00D70BFA" w:rsidP="00D70BFA">
            <w:pPr>
              <w:spacing w:line="360" w:lineRule="auto"/>
              <w:jc w:val="center"/>
              <w:rPr>
                <w:rFonts w:ascii="Times New Roman" w:eastAsia="Calibri" w:hAnsi="Times New Roman" w:cs="Times New Roman"/>
                <w:b/>
                <w:sz w:val="18"/>
                <w:szCs w:val="18"/>
              </w:rPr>
            </w:pPr>
            <w:r w:rsidRPr="00D70BFA">
              <w:rPr>
                <w:rFonts w:ascii="Times New Roman" w:eastAsia="Calibri" w:hAnsi="Times New Roman" w:cs="Times New Roman"/>
                <w:b/>
                <w:sz w:val="18"/>
                <w:szCs w:val="18"/>
              </w:rPr>
              <w:t>N (Frekuensi)</w:t>
            </w:r>
          </w:p>
        </w:tc>
        <w:tc>
          <w:tcPr>
            <w:tcW w:w="1093" w:type="dxa"/>
            <w:tcBorders>
              <w:bottom w:val="single" w:sz="4" w:space="0" w:color="auto"/>
            </w:tcBorders>
          </w:tcPr>
          <w:p w:rsidR="00D70BFA" w:rsidRPr="00D70BFA" w:rsidRDefault="00D70BFA" w:rsidP="00D70BFA">
            <w:pPr>
              <w:spacing w:line="360" w:lineRule="auto"/>
              <w:jc w:val="center"/>
              <w:rPr>
                <w:rFonts w:ascii="Times New Roman" w:eastAsia="Calibri" w:hAnsi="Times New Roman" w:cs="Times New Roman"/>
                <w:b/>
                <w:sz w:val="18"/>
                <w:szCs w:val="18"/>
              </w:rPr>
            </w:pPr>
            <w:r w:rsidRPr="00D70BFA">
              <w:rPr>
                <w:rFonts w:ascii="Times New Roman" w:eastAsia="Calibri" w:hAnsi="Times New Roman" w:cs="Times New Roman"/>
                <w:b/>
                <w:sz w:val="18"/>
                <w:szCs w:val="18"/>
              </w:rPr>
              <w:t>Presentase</w:t>
            </w:r>
          </w:p>
        </w:tc>
      </w:tr>
      <w:tr w:rsidR="00D70BFA" w:rsidRPr="00D70BFA" w:rsidTr="00D70BFA">
        <w:trPr>
          <w:trHeight w:val="365"/>
          <w:jc w:val="center"/>
        </w:trPr>
        <w:tc>
          <w:tcPr>
            <w:tcW w:w="436" w:type="dxa"/>
            <w:tcBorders>
              <w:top w:val="single" w:sz="4" w:space="0" w:color="auto"/>
            </w:tcBorders>
          </w:tcPr>
          <w:p w:rsidR="00D70BFA" w:rsidRPr="00D70BFA" w:rsidRDefault="00D70BFA" w:rsidP="00D70BFA">
            <w:pPr>
              <w:spacing w:line="360" w:lineRule="auto"/>
              <w:jc w:val="both"/>
              <w:rPr>
                <w:rFonts w:ascii="Times New Roman" w:eastAsia="Calibri" w:hAnsi="Times New Roman" w:cs="Times New Roman"/>
                <w:sz w:val="18"/>
                <w:szCs w:val="18"/>
              </w:rPr>
            </w:pPr>
            <w:r w:rsidRPr="00D70BFA">
              <w:rPr>
                <w:rFonts w:ascii="Times New Roman" w:eastAsia="Calibri" w:hAnsi="Times New Roman" w:cs="Times New Roman"/>
                <w:sz w:val="18"/>
                <w:szCs w:val="18"/>
              </w:rPr>
              <w:t>1</w:t>
            </w:r>
          </w:p>
        </w:tc>
        <w:tc>
          <w:tcPr>
            <w:tcW w:w="1283" w:type="dxa"/>
            <w:tcBorders>
              <w:top w:val="single" w:sz="4" w:space="0" w:color="auto"/>
            </w:tcBorders>
          </w:tcPr>
          <w:p w:rsidR="00D70BFA" w:rsidRPr="00D70BFA" w:rsidRDefault="00D70BFA" w:rsidP="00D70BFA">
            <w:pPr>
              <w:spacing w:line="360" w:lineRule="auto"/>
              <w:jc w:val="both"/>
              <w:rPr>
                <w:rFonts w:ascii="Times New Roman" w:eastAsia="Calibri" w:hAnsi="Times New Roman" w:cs="Times New Roman"/>
                <w:sz w:val="18"/>
                <w:szCs w:val="18"/>
              </w:rPr>
            </w:pPr>
            <w:r w:rsidRPr="00D70BFA">
              <w:rPr>
                <w:rFonts w:ascii="Times New Roman" w:eastAsia="Calibri" w:hAnsi="Times New Roman" w:cs="Times New Roman"/>
                <w:sz w:val="18"/>
                <w:szCs w:val="18"/>
              </w:rPr>
              <w:t>Rendah</w:t>
            </w:r>
          </w:p>
        </w:tc>
        <w:tc>
          <w:tcPr>
            <w:tcW w:w="1341" w:type="dxa"/>
            <w:tcBorders>
              <w:top w:val="single" w:sz="4" w:space="0" w:color="auto"/>
            </w:tcBorders>
          </w:tcPr>
          <w:p w:rsidR="00D70BFA" w:rsidRPr="00D70BFA" w:rsidRDefault="00D70BFA" w:rsidP="00D70BFA">
            <w:pPr>
              <w:spacing w:line="360" w:lineRule="auto"/>
              <w:jc w:val="center"/>
              <w:rPr>
                <w:rFonts w:ascii="Times New Roman" w:eastAsia="Calibri" w:hAnsi="Times New Roman" w:cs="Times New Roman"/>
                <w:sz w:val="18"/>
                <w:szCs w:val="18"/>
              </w:rPr>
            </w:pPr>
            <w:r w:rsidRPr="00D70BFA">
              <w:rPr>
                <w:rFonts w:ascii="Times New Roman" w:eastAsia="Calibri" w:hAnsi="Times New Roman" w:cs="Times New Roman"/>
                <w:sz w:val="18"/>
                <w:szCs w:val="18"/>
              </w:rPr>
              <w:t>14</w:t>
            </w:r>
          </w:p>
        </w:tc>
        <w:tc>
          <w:tcPr>
            <w:tcW w:w="1093" w:type="dxa"/>
            <w:tcBorders>
              <w:top w:val="single" w:sz="4" w:space="0" w:color="auto"/>
            </w:tcBorders>
          </w:tcPr>
          <w:p w:rsidR="00D70BFA" w:rsidRPr="00D70BFA" w:rsidRDefault="00D70BFA" w:rsidP="00D70BFA">
            <w:pPr>
              <w:spacing w:line="360" w:lineRule="auto"/>
              <w:jc w:val="center"/>
              <w:rPr>
                <w:rFonts w:ascii="Times New Roman" w:eastAsia="Calibri" w:hAnsi="Times New Roman" w:cs="Times New Roman"/>
                <w:sz w:val="18"/>
                <w:szCs w:val="18"/>
              </w:rPr>
            </w:pPr>
            <w:r w:rsidRPr="00D70BFA">
              <w:rPr>
                <w:rFonts w:ascii="Times New Roman" w:eastAsia="Calibri" w:hAnsi="Times New Roman" w:cs="Times New Roman"/>
                <w:sz w:val="18"/>
                <w:szCs w:val="18"/>
              </w:rPr>
              <w:t>25%</w:t>
            </w:r>
          </w:p>
        </w:tc>
      </w:tr>
      <w:tr w:rsidR="00D70BFA" w:rsidRPr="00D70BFA" w:rsidTr="00D70BFA">
        <w:trPr>
          <w:trHeight w:val="365"/>
          <w:jc w:val="center"/>
        </w:trPr>
        <w:tc>
          <w:tcPr>
            <w:tcW w:w="436" w:type="dxa"/>
          </w:tcPr>
          <w:p w:rsidR="00D70BFA" w:rsidRPr="00D70BFA" w:rsidRDefault="00D70BFA" w:rsidP="00D70BFA">
            <w:pPr>
              <w:spacing w:line="360" w:lineRule="auto"/>
              <w:jc w:val="both"/>
              <w:rPr>
                <w:rFonts w:ascii="Times New Roman" w:eastAsia="Calibri" w:hAnsi="Times New Roman" w:cs="Times New Roman"/>
                <w:sz w:val="18"/>
                <w:szCs w:val="18"/>
              </w:rPr>
            </w:pPr>
            <w:r w:rsidRPr="00D70BFA">
              <w:rPr>
                <w:rFonts w:ascii="Times New Roman" w:eastAsia="Calibri" w:hAnsi="Times New Roman" w:cs="Times New Roman"/>
                <w:sz w:val="18"/>
                <w:szCs w:val="18"/>
              </w:rPr>
              <w:t>2</w:t>
            </w:r>
          </w:p>
        </w:tc>
        <w:tc>
          <w:tcPr>
            <w:tcW w:w="1283" w:type="dxa"/>
          </w:tcPr>
          <w:p w:rsidR="00D70BFA" w:rsidRPr="00D70BFA" w:rsidRDefault="00D70BFA" w:rsidP="00D70BFA">
            <w:pPr>
              <w:spacing w:line="360" w:lineRule="auto"/>
              <w:jc w:val="both"/>
              <w:rPr>
                <w:rFonts w:ascii="Times New Roman" w:eastAsia="Calibri" w:hAnsi="Times New Roman" w:cs="Times New Roman"/>
                <w:sz w:val="18"/>
                <w:szCs w:val="18"/>
              </w:rPr>
            </w:pPr>
            <w:r w:rsidRPr="00D70BFA">
              <w:rPr>
                <w:rFonts w:ascii="Times New Roman" w:eastAsia="Calibri" w:hAnsi="Times New Roman" w:cs="Times New Roman"/>
                <w:sz w:val="18"/>
                <w:szCs w:val="18"/>
              </w:rPr>
              <w:t>Sedang</w:t>
            </w:r>
          </w:p>
        </w:tc>
        <w:tc>
          <w:tcPr>
            <w:tcW w:w="1341" w:type="dxa"/>
          </w:tcPr>
          <w:p w:rsidR="00D70BFA" w:rsidRPr="00D70BFA" w:rsidRDefault="00D70BFA" w:rsidP="00D70BFA">
            <w:pPr>
              <w:spacing w:line="360" w:lineRule="auto"/>
              <w:jc w:val="center"/>
              <w:rPr>
                <w:rFonts w:ascii="Times New Roman" w:eastAsia="Calibri" w:hAnsi="Times New Roman" w:cs="Times New Roman"/>
                <w:sz w:val="18"/>
                <w:szCs w:val="18"/>
              </w:rPr>
            </w:pPr>
            <w:r w:rsidRPr="00D70BFA">
              <w:rPr>
                <w:rFonts w:ascii="Times New Roman" w:eastAsia="Calibri" w:hAnsi="Times New Roman" w:cs="Times New Roman"/>
                <w:sz w:val="18"/>
                <w:szCs w:val="18"/>
              </w:rPr>
              <w:t>23</w:t>
            </w:r>
          </w:p>
        </w:tc>
        <w:tc>
          <w:tcPr>
            <w:tcW w:w="1093" w:type="dxa"/>
          </w:tcPr>
          <w:p w:rsidR="00D70BFA" w:rsidRPr="00D70BFA" w:rsidRDefault="00D70BFA" w:rsidP="00D70BFA">
            <w:pPr>
              <w:spacing w:line="360" w:lineRule="auto"/>
              <w:jc w:val="center"/>
              <w:rPr>
                <w:rFonts w:ascii="Times New Roman" w:eastAsia="Calibri" w:hAnsi="Times New Roman" w:cs="Times New Roman"/>
                <w:sz w:val="18"/>
                <w:szCs w:val="18"/>
              </w:rPr>
            </w:pPr>
            <w:r w:rsidRPr="00D70BFA">
              <w:rPr>
                <w:rFonts w:ascii="Times New Roman" w:eastAsia="Calibri" w:hAnsi="Times New Roman" w:cs="Times New Roman"/>
                <w:sz w:val="18"/>
                <w:szCs w:val="18"/>
              </w:rPr>
              <w:t>40%</w:t>
            </w:r>
          </w:p>
        </w:tc>
      </w:tr>
      <w:tr w:rsidR="00D70BFA" w:rsidRPr="00D70BFA" w:rsidTr="00D70BFA">
        <w:trPr>
          <w:trHeight w:val="378"/>
          <w:jc w:val="center"/>
        </w:trPr>
        <w:tc>
          <w:tcPr>
            <w:tcW w:w="436" w:type="dxa"/>
            <w:tcBorders>
              <w:bottom w:val="single" w:sz="4" w:space="0" w:color="auto"/>
            </w:tcBorders>
          </w:tcPr>
          <w:p w:rsidR="00D70BFA" w:rsidRPr="00D70BFA" w:rsidRDefault="00D70BFA" w:rsidP="00D70BFA">
            <w:pPr>
              <w:spacing w:line="360" w:lineRule="auto"/>
              <w:jc w:val="both"/>
              <w:rPr>
                <w:rFonts w:ascii="Times New Roman" w:eastAsia="Calibri" w:hAnsi="Times New Roman" w:cs="Times New Roman"/>
                <w:sz w:val="18"/>
                <w:szCs w:val="18"/>
              </w:rPr>
            </w:pPr>
            <w:r w:rsidRPr="00D70BFA">
              <w:rPr>
                <w:rFonts w:ascii="Times New Roman" w:eastAsia="Calibri" w:hAnsi="Times New Roman" w:cs="Times New Roman"/>
                <w:sz w:val="18"/>
                <w:szCs w:val="18"/>
              </w:rPr>
              <w:t>3</w:t>
            </w:r>
          </w:p>
        </w:tc>
        <w:tc>
          <w:tcPr>
            <w:tcW w:w="1283" w:type="dxa"/>
            <w:tcBorders>
              <w:bottom w:val="single" w:sz="4" w:space="0" w:color="auto"/>
            </w:tcBorders>
          </w:tcPr>
          <w:p w:rsidR="00D70BFA" w:rsidRPr="00D70BFA" w:rsidRDefault="00D70BFA" w:rsidP="00D70BFA">
            <w:pPr>
              <w:spacing w:line="360" w:lineRule="auto"/>
              <w:jc w:val="both"/>
              <w:rPr>
                <w:rFonts w:ascii="Times New Roman" w:eastAsia="Calibri" w:hAnsi="Times New Roman" w:cs="Times New Roman"/>
                <w:sz w:val="18"/>
                <w:szCs w:val="18"/>
              </w:rPr>
            </w:pPr>
            <w:r w:rsidRPr="00D70BFA">
              <w:rPr>
                <w:rFonts w:ascii="Times New Roman" w:eastAsia="Calibri" w:hAnsi="Times New Roman" w:cs="Times New Roman"/>
                <w:sz w:val="18"/>
                <w:szCs w:val="18"/>
              </w:rPr>
              <w:t>Tinggi</w:t>
            </w:r>
          </w:p>
        </w:tc>
        <w:tc>
          <w:tcPr>
            <w:tcW w:w="1341" w:type="dxa"/>
            <w:tcBorders>
              <w:bottom w:val="single" w:sz="4" w:space="0" w:color="auto"/>
            </w:tcBorders>
          </w:tcPr>
          <w:p w:rsidR="00D70BFA" w:rsidRPr="00D70BFA" w:rsidRDefault="00D70BFA" w:rsidP="00D70BFA">
            <w:pPr>
              <w:spacing w:line="360" w:lineRule="auto"/>
              <w:jc w:val="center"/>
              <w:rPr>
                <w:rFonts w:ascii="Times New Roman" w:eastAsia="Calibri" w:hAnsi="Times New Roman" w:cs="Times New Roman"/>
                <w:sz w:val="18"/>
                <w:szCs w:val="18"/>
              </w:rPr>
            </w:pPr>
            <w:r w:rsidRPr="00D70BFA">
              <w:rPr>
                <w:rFonts w:ascii="Times New Roman" w:eastAsia="Calibri" w:hAnsi="Times New Roman" w:cs="Times New Roman"/>
                <w:sz w:val="18"/>
                <w:szCs w:val="18"/>
              </w:rPr>
              <w:t>20</w:t>
            </w:r>
          </w:p>
        </w:tc>
        <w:tc>
          <w:tcPr>
            <w:tcW w:w="1093" w:type="dxa"/>
            <w:tcBorders>
              <w:bottom w:val="single" w:sz="4" w:space="0" w:color="auto"/>
            </w:tcBorders>
          </w:tcPr>
          <w:p w:rsidR="00D70BFA" w:rsidRPr="00D70BFA" w:rsidRDefault="00D70BFA" w:rsidP="00D70BFA">
            <w:pPr>
              <w:spacing w:line="360" w:lineRule="auto"/>
              <w:jc w:val="center"/>
              <w:rPr>
                <w:rFonts w:ascii="Times New Roman" w:eastAsia="Calibri" w:hAnsi="Times New Roman" w:cs="Times New Roman"/>
                <w:sz w:val="18"/>
                <w:szCs w:val="18"/>
              </w:rPr>
            </w:pPr>
            <w:r w:rsidRPr="00D70BFA">
              <w:rPr>
                <w:rFonts w:ascii="Times New Roman" w:eastAsia="Calibri" w:hAnsi="Times New Roman" w:cs="Times New Roman"/>
                <w:sz w:val="18"/>
                <w:szCs w:val="18"/>
              </w:rPr>
              <w:t>35%</w:t>
            </w:r>
          </w:p>
        </w:tc>
      </w:tr>
      <w:tr w:rsidR="00D70BFA" w:rsidRPr="00D70BFA" w:rsidTr="00D70BFA">
        <w:trPr>
          <w:trHeight w:val="365"/>
          <w:jc w:val="center"/>
        </w:trPr>
        <w:tc>
          <w:tcPr>
            <w:tcW w:w="436" w:type="dxa"/>
            <w:tcBorders>
              <w:top w:val="single" w:sz="4" w:space="0" w:color="auto"/>
            </w:tcBorders>
          </w:tcPr>
          <w:p w:rsidR="00D70BFA" w:rsidRPr="00D70BFA" w:rsidRDefault="00D70BFA" w:rsidP="00D70BFA">
            <w:pPr>
              <w:spacing w:line="360" w:lineRule="auto"/>
              <w:jc w:val="both"/>
              <w:rPr>
                <w:rFonts w:ascii="Times New Roman" w:eastAsia="Calibri" w:hAnsi="Times New Roman" w:cs="Times New Roman"/>
                <w:sz w:val="18"/>
                <w:szCs w:val="18"/>
              </w:rPr>
            </w:pPr>
          </w:p>
        </w:tc>
        <w:tc>
          <w:tcPr>
            <w:tcW w:w="1283" w:type="dxa"/>
            <w:tcBorders>
              <w:top w:val="single" w:sz="4" w:space="0" w:color="auto"/>
            </w:tcBorders>
          </w:tcPr>
          <w:p w:rsidR="00D70BFA" w:rsidRPr="00D70BFA" w:rsidRDefault="00D70BFA" w:rsidP="00D70BFA">
            <w:pPr>
              <w:spacing w:line="360" w:lineRule="auto"/>
              <w:jc w:val="both"/>
              <w:rPr>
                <w:rFonts w:ascii="Times New Roman" w:eastAsia="Calibri" w:hAnsi="Times New Roman" w:cs="Times New Roman"/>
                <w:sz w:val="18"/>
                <w:szCs w:val="18"/>
              </w:rPr>
            </w:pPr>
            <w:r w:rsidRPr="00D70BFA">
              <w:rPr>
                <w:rFonts w:ascii="Times New Roman" w:eastAsia="Calibri" w:hAnsi="Times New Roman" w:cs="Times New Roman"/>
                <w:sz w:val="18"/>
                <w:szCs w:val="18"/>
              </w:rPr>
              <w:t>Jumlah</w:t>
            </w:r>
          </w:p>
        </w:tc>
        <w:tc>
          <w:tcPr>
            <w:tcW w:w="1341" w:type="dxa"/>
            <w:tcBorders>
              <w:top w:val="single" w:sz="4" w:space="0" w:color="auto"/>
            </w:tcBorders>
          </w:tcPr>
          <w:p w:rsidR="00D70BFA" w:rsidRPr="00D70BFA" w:rsidRDefault="00D70BFA" w:rsidP="00D70BFA">
            <w:pPr>
              <w:spacing w:line="360" w:lineRule="auto"/>
              <w:jc w:val="center"/>
              <w:rPr>
                <w:rFonts w:ascii="Times New Roman" w:eastAsia="Calibri" w:hAnsi="Times New Roman" w:cs="Times New Roman"/>
                <w:sz w:val="18"/>
                <w:szCs w:val="18"/>
              </w:rPr>
            </w:pPr>
            <w:r w:rsidRPr="00D70BFA">
              <w:rPr>
                <w:rFonts w:ascii="Times New Roman" w:eastAsia="Calibri" w:hAnsi="Times New Roman" w:cs="Times New Roman"/>
                <w:sz w:val="18"/>
                <w:szCs w:val="18"/>
              </w:rPr>
              <w:t>57</w:t>
            </w:r>
          </w:p>
        </w:tc>
        <w:tc>
          <w:tcPr>
            <w:tcW w:w="1093" w:type="dxa"/>
            <w:tcBorders>
              <w:top w:val="single" w:sz="4" w:space="0" w:color="auto"/>
            </w:tcBorders>
          </w:tcPr>
          <w:p w:rsidR="00D70BFA" w:rsidRPr="00D70BFA" w:rsidRDefault="00D70BFA" w:rsidP="00D70BFA">
            <w:pPr>
              <w:spacing w:line="360" w:lineRule="auto"/>
              <w:jc w:val="center"/>
              <w:rPr>
                <w:rFonts w:ascii="Times New Roman" w:eastAsia="Calibri" w:hAnsi="Times New Roman" w:cs="Times New Roman"/>
                <w:sz w:val="18"/>
                <w:szCs w:val="18"/>
              </w:rPr>
            </w:pPr>
            <w:r w:rsidRPr="00D70BFA">
              <w:rPr>
                <w:rFonts w:ascii="Times New Roman" w:eastAsia="Calibri" w:hAnsi="Times New Roman" w:cs="Times New Roman"/>
                <w:sz w:val="18"/>
                <w:szCs w:val="18"/>
              </w:rPr>
              <w:t>100</w:t>
            </w:r>
          </w:p>
        </w:tc>
      </w:tr>
      <w:tr w:rsidR="00D70BFA" w:rsidRPr="00D70BFA" w:rsidTr="00D70BFA">
        <w:trPr>
          <w:trHeight w:val="378"/>
          <w:jc w:val="center"/>
        </w:trPr>
        <w:tc>
          <w:tcPr>
            <w:tcW w:w="436" w:type="dxa"/>
          </w:tcPr>
          <w:p w:rsidR="00D70BFA" w:rsidRPr="00D70BFA" w:rsidRDefault="00D70BFA" w:rsidP="00D70BFA">
            <w:pPr>
              <w:spacing w:line="360" w:lineRule="auto"/>
              <w:jc w:val="both"/>
              <w:rPr>
                <w:rFonts w:ascii="Times New Roman" w:eastAsia="Calibri" w:hAnsi="Times New Roman" w:cs="Times New Roman"/>
                <w:sz w:val="18"/>
                <w:szCs w:val="18"/>
              </w:rPr>
            </w:pPr>
          </w:p>
        </w:tc>
        <w:tc>
          <w:tcPr>
            <w:tcW w:w="1283" w:type="dxa"/>
          </w:tcPr>
          <w:p w:rsidR="00D70BFA" w:rsidRPr="00D70BFA" w:rsidRDefault="00D70BFA" w:rsidP="00D70BFA">
            <w:pPr>
              <w:spacing w:line="360" w:lineRule="auto"/>
              <w:jc w:val="both"/>
              <w:rPr>
                <w:rFonts w:ascii="Times New Roman" w:eastAsia="Calibri" w:hAnsi="Times New Roman" w:cs="Times New Roman"/>
                <w:sz w:val="18"/>
                <w:szCs w:val="18"/>
              </w:rPr>
            </w:pPr>
            <w:r w:rsidRPr="00D70BFA">
              <w:rPr>
                <w:rFonts w:ascii="Times New Roman" w:eastAsia="Calibri" w:hAnsi="Times New Roman" w:cs="Times New Roman"/>
                <w:sz w:val="18"/>
                <w:szCs w:val="18"/>
              </w:rPr>
              <w:t>Min-Max</w:t>
            </w:r>
          </w:p>
        </w:tc>
        <w:tc>
          <w:tcPr>
            <w:tcW w:w="1341" w:type="dxa"/>
          </w:tcPr>
          <w:p w:rsidR="00D70BFA" w:rsidRPr="00D70BFA" w:rsidRDefault="00D70BFA" w:rsidP="00D70BFA">
            <w:pPr>
              <w:spacing w:line="360" w:lineRule="auto"/>
              <w:jc w:val="center"/>
              <w:rPr>
                <w:rFonts w:ascii="Times New Roman" w:eastAsia="Calibri" w:hAnsi="Times New Roman" w:cs="Times New Roman"/>
                <w:sz w:val="18"/>
                <w:szCs w:val="18"/>
              </w:rPr>
            </w:pPr>
            <w:r w:rsidRPr="00D70BFA">
              <w:rPr>
                <w:rFonts w:ascii="Times New Roman" w:eastAsia="Calibri" w:hAnsi="Times New Roman" w:cs="Times New Roman"/>
                <w:sz w:val="18"/>
                <w:szCs w:val="18"/>
              </w:rPr>
              <w:t xml:space="preserve">157 - 212 </w:t>
            </w:r>
          </w:p>
        </w:tc>
        <w:tc>
          <w:tcPr>
            <w:tcW w:w="1093" w:type="dxa"/>
          </w:tcPr>
          <w:p w:rsidR="00D70BFA" w:rsidRPr="00D70BFA" w:rsidRDefault="00D70BFA" w:rsidP="00D70BFA">
            <w:pPr>
              <w:spacing w:line="360" w:lineRule="auto"/>
              <w:jc w:val="center"/>
              <w:rPr>
                <w:rFonts w:ascii="Times New Roman" w:eastAsia="Calibri" w:hAnsi="Times New Roman" w:cs="Times New Roman"/>
                <w:sz w:val="18"/>
                <w:szCs w:val="18"/>
              </w:rPr>
            </w:pPr>
          </w:p>
        </w:tc>
      </w:tr>
      <w:tr w:rsidR="00D70BFA" w:rsidRPr="00D70BFA" w:rsidTr="00D70BFA">
        <w:trPr>
          <w:trHeight w:val="378"/>
          <w:jc w:val="center"/>
        </w:trPr>
        <w:tc>
          <w:tcPr>
            <w:tcW w:w="436" w:type="dxa"/>
          </w:tcPr>
          <w:p w:rsidR="00D70BFA" w:rsidRPr="00D70BFA" w:rsidRDefault="00D70BFA" w:rsidP="00D70BFA">
            <w:pPr>
              <w:spacing w:line="360" w:lineRule="auto"/>
              <w:jc w:val="both"/>
              <w:rPr>
                <w:rFonts w:ascii="Times New Roman" w:eastAsia="Calibri" w:hAnsi="Times New Roman" w:cs="Times New Roman"/>
                <w:sz w:val="18"/>
                <w:szCs w:val="18"/>
              </w:rPr>
            </w:pPr>
          </w:p>
        </w:tc>
        <w:tc>
          <w:tcPr>
            <w:tcW w:w="1283" w:type="dxa"/>
          </w:tcPr>
          <w:p w:rsidR="00D70BFA" w:rsidRDefault="00D70BFA" w:rsidP="00D70BFA">
            <w:pPr>
              <w:spacing w:line="360" w:lineRule="auto"/>
              <w:jc w:val="both"/>
              <w:rPr>
                <w:rFonts w:ascii="Times New Roman" w:eastAsia="Calibri" w:hAnsi="Times New Roman" w:cs="Times New Roman"/>
                <w:sz w:val="18"/>
                <w:szCs w:val="18"/>
              </w:rPr>
            </w:pPr>
            <w:r w:rsidRPr="00D70BFA">
              <w:rPr>
                <w:rFonts w:ascii="Times New Roman" w:eastAsia="Calibri" w:hAnsi="Times New Roman" w:cs="Times New Roman"/>
                <w:sz w:val="18"/>
                <w:szCs w:val="18"/>
              </w:rPr>
              <w:t>Rata-rata±Standar Deviasi</w:t>
            </w:r>
          </w:p>
          <w:p w:rsidR="00D70BFA" w:rsidRPr="00D70BFA" w:rsidRDefault="00D70BFA" w:rsidP="00D70BFA">
            <w:pPr>
              <w:spacing w:line="360" w:lineRule="auto"/>
              <w:jc w:val="both"/>
              <w:rPr>
                <w:rFonts w:ascii="Times New Roman" w:eastAsia="Calibri" w:hAnsi="Times New Roman" w:cs="Times New Roman"/>
                <w:sz w:val="18"/>
                <w:szCs w:val="18"/>
              </w:rPr>
            </w:pPr>
          </w:p>
        </w:tc>
        <w:tc>
          <w:tcPr>
            <w:tcW w:w="1341" w:type="dxa"/>
          </w:tcPr>
          <w:p w:rsidR="00D70BFA" w:rsidRPr="00D70BFA" w:rsidRDefault="00D70BFA" w:rsidP="00D70BFA">
            <w:pPr>
              <w:spacing w:line="360" w:lineRule="auto"/>
              <w:jc w:val="center"/>
              <w:rPr>
                <w:rFonts w:ascii="Times New Roman" w:eastAsia="Times New Roman" w:hAnsi="Times New Roman" w:cs="Times New Roman"/>
                <w:sz w:val="18"/>
                <w:szCs w:val="18"/>
              </w:rPr>
            </w:pPr>
            <w:r w:rsidRPr="00D70BFA">
              <w:rPr>
                <w:rFonts w:ascii="Times New Roman" w:eastAsia="Calibri" w:hAnsi="Times New Roman" w:cs="Times New Roman"/>
                <w:sz w:val="18"/>
                <w:szCs w:val="18"/>
              </w:rPr>
              <w:t>189.70</w:t>
            </w:r>
            <m:oMath>
              <m:r>
                <w:rPr>
                  <w:rFonts w:ascii="Cambria Math" w:eastAsia="Calibri" w:hAnsi="Cambria Math" w:cs="Times New Roman"/>
                  <w:sz w:val="18"/>
                  <w:szCs w:val="18"/>
                </w:rPr>
                <m:t>±</m:t>
              </m:r>
            </m:oMath>
            <w:r w:rsidRPr="00D70BFA">
              <w:rPr>
                <w:rFonts w:ascii="Times New Roman" w:eastAsia="Times New Roman" w:hAnsi="Times New Roman" w:cs="Times New Roman"/>
                <w:sz w:val="18"/>
                <w:szCs w:val="18"/>
              </w:rPr>
              <w:t>13.475</w:t>
            </w:r>
          </w:p>
        </w:tc>
        <w:tc>
          <w:tcPr>
            <w:tcW w:w="1093" w:type="dxa"/>
          </w:tcPr>
          <w:p w:rsidR="00D70BFA" w:rsidRPr="00D70BFA" w:rsidRDefault="00D70BFA" w:rsidP="00D70BFA">
            <w:pPr>
              <w:spacing w:line="360" w:lineRule="auto"/>
              <w:jc w:val="center"/>
              <w:rPr>
                <w:rFonts w:ascii="Times New Roman" w:eastAsia="Calibri" w:hAnsi="Times New Roman" w:cs="Times New Roman"/>
                <w:sz w:val="18"/>
                <w:szCs w:val="18"/>
              </w:rPr>
            </w:pPr>
          </w:p>
        </w:tc>
      </w:tr>
    </w:tbl>
    <w:p w:rsidR="00F87CE9" w:rsidRDefault="00D70BFA" w:rsidP="00F87CE9">
      <w:pPr>
        <w:pBdr>
          <w:top w:val="nil"/>
          <w:left w:val="nil"/>
          <w:bottom w:val="nil"/>
          <w:right w:val="nil"/>
          <w:between w:val="nil"/>
          <w:bar w:val="nil"/>
        </w:pBdr>
        <w:tabs>
          <w:tab w:val="left" w:pos="113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Dari tabel (1) </w:t>
      </w:r>
      <w:r w:rsidRPr="00D70BFA">
        <w:rPr>
          <w:rFonts w:ascii="Times New Roman" w:eastAsia="Calibri" w:hAnsi="Times New Roman" w:cs="Times New Roman"/>
          <w:sz w:val="24"/>
          <w:szCs w:val="24"/>
        </w:rPr>
        <w:t xml:space="preserve">dapat kita simpulkan bahwa motivasi membaca siswa untuk kategori rendah 25%, sedangkan kategori sedang 40%, dan kategori tinggi 35%. Artinya bahwa berdasarkan persepsi siswa, motivasi membaca mereka masih belum optimal, masih ada dalam batas sedang. </w:t>
      </w:r>
    </w:p>
    <w:p w:rsidR="00F87CE9" w:rsidRPr="00F87CE9" w:rsidRDefault="00F87CE9" w:rsidP="00F87CE9">
      <w:pPr>
        <w:pBdr>
          <w:top w:val="nil"/>
          <w:left w:val="nil"/>
          <w:bottom w:val="nil"/>
          <w:right w:val="nil"/>
          <w:between w:val="nil"/>
          <w:bar w:val="nil"/>
        </w:pBdr>
        <w:tabs>
          <w:tab w:val="left" w:pos="1135"/>
        </w:tabs>
        <w:spacing w:after="0" w:line="360" w:lineRule="auto"/>
        <w:ind w:firstLine="360"/>
        <w:jc w:val="both"/>
        <w:rPr>
          <w:rFonts w:ascii="Times New Roman" w:eastAsia="Calibri" w:hAnsi="Times New Roman" w:cs="Times New Roman"/>
          <w:sz w:val="24"/>
          <w:szCs w:val="24"/>
        </w:rPr>
      </w:pPr>
    </w:p>
    <w:p w:rsidR="00D70BFA" w:rsidRDefault="00D70BFA" w:rsidP="00F87CE9">
      <w:pPr>
        <w:spacing w:line="240" w:lineRule="auto"/>
        <w:jc w:val="both"/>
        <w:rPr>
          <w:rFonts w:ascii="Times New Roman" w:hAnsi="Times New Roman" w:cs="Times New Roman"/>
          <w:b/>
        </w:rPr>
      </w:pPr>
      <w:r>
        <w:rPr>
          <w:rFonts w:ascii="Times New Roman" w:hAnsi="Times New Roman" w:cs="Times New Roman"/>
          <w:b/>
        </w:rPr>
        <w:t>Persepsi Guru</w:t>
      </w:r>
    </w:p>
    <w:p w:rsidR="00D70BFA" w:rsidRDefault="00D70BFA" w:rsidP="00F87CE9">
      <w:pPr>
        <w:spacing w:line="360" w:lineRule="auto"/>
        <w:ind w:firstLine="360"/>
        <w:jc w:val="both"/>
        <w:rPr>
          <w:rFonts w:ascii="Times New Roman" w:eastAsia="Calibri" w:hAnsi="Times New Roman" w:cs="Times New Roman"/>
          <w:sz w:val="24"/>
          <w:szCs w:val="24"/>
        </w:rPr>
      </w:pPr>
      <w:r w:rsidRPr="00882DFB">
        <w:rPr>
          <w:rFonts w:ascii="Times New Roman" w:eastAsia="Calibri" w:hAnsi="Times New Roman" w:cs="Times New Roman"/>
          <w:sz w:val="24"/>
          <w:szCs w:val="24"/>
        </w:rPr>
        <w:t xml:space="preserve">Angket juga diberikan kepada guru untuk melihat kondisi motivasi membaca siswa berdasarkan persepsi guru. Hasil olah data dapat dilihat pada tabel </w:t>
      </w:r>
      <w:r w:rsidR="00F87CE9">
        <w:rPr>
          <w:rFonts w:ascii="Times New Roman" w:eastAsia="Calibri" w:hAnsi="Times New Roman" w:cs="Times New Roman"/>
          <w:sz w:val="24"/>
          <w:szCs w:val="24"/>
        </w:rPr>
        <w:t xml:space="preserve">(2) </w:t>
      </w:r>
      <w:r w:rsidRPr="00882DFB">
        <w:rPr>
          <w:rFonts w:ascii="Times New Roman" w:eastAsia="Calibri" w:hAnsi="Times New Roman" w:cs="Times New Roman"/>
          <w:sz w:val="24"/>
          <w:szCs w:val="24"/>
        </w:rPr>
        <w:t>berikut:</w:t>
      </w:r>
    </w:p>
    <w:p w:rsidR="00D70BFA" w:rsidRPr="00F87CE9" w:rsidRDefault="00D70BFA" w:rsidP="005566A9">
      <w:pPr>
        <w:spacing w:line="360" w:lineRule="auto"/>
        <w:jc w:val="both"/>
        <w:rPr>
          <w:rFonts w:ascii="Times New Roman" w:eastAsia="Calibri" w:hAnsi="Times New Roman" w:cs="Times New Roman"/>
        </w:rPr>
      </w:pPr>
      <w:r w:rsidRPr="00F87CE9">
        <w:rPr>
          <w:rFonts w:ascii="Times New Roman" w:eastAsia="Calibri" w:hAnsi="Times New Roman" w:cs="Times New Roman"/>
        </w:rPr>
        <w:t xml:space="preserve">Tabel 2. </w:t>
      </w:r>
      <w:r w:rsidR="00F87CE9" w:rsidRPr="00F87CE9">
        <w:rPr>
          <w:rFonts w:ascii="Times New Roman" w:eastAsia="Calibri" w:hAnsi="Times New Roman" w:cs="Times New Roman"/>
        </w:rPr>
        <w:t>Sebaran Kategori Motivasi Membaca Berdasarkan Persepsi Guru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356"/>
        <w:gridCol w:w="1251"/>
        <w:gridCol w:w="1110"/>
      </w:tblGrid>
      <w:tr w:rsidR="00D70BFA" w:rsidRPr="00D70BFA" w:rsidTr="00F87CE9">
        <w:trPr>
          <w:trHeight w:val="432"/>
          <w:jc w:val="center"/>
        </w:trPr>
        <w:tc>
          <w:tcPr>
            <w:tcW w:w="436" w:type="dxa"/>
            <w:tcBorders>
              <w:bottom w:val="single" w:sz="4" w:space="0" w:color="auto"/>
            </w:tcBorders>
          </w:tcPr>
          <w:p w:rsidR="00D70BFA" w:rsidRPr="00D70BFA" w:rsidRDefault="00D70BFA" w:rsidP="00F87CE9">
            <w:pPr>
              <w:contextualSpacing/>
              <w:jc w:val="center"/>
              <w:rPr>
                <w:rFonts w:ascii="Times New Roman" w:eastAsia="Calibri" w:hAnsi="Times New Roman" w:cs="Times New Roman"/>
                <w:b/>
                <w:sz w:val="18"/>
                <w:szCs w:val="18"/>
              </w:rPr>
            </w:pPr>
            <w:r w:rsidRPr="00D70BFA">
              <w:rPr>
                <w:rFonts w:ascii="Times New Roman" w:eastAsia="Calibri" w:hAnsi="Times New Roman" w:cs="Times New Roman"/>
                <w:b/>
                <w:sz w:val="18"/>
                <w:szCs w:val="18"/>
              </w:rPr>
              <w:t>No</w:t>
            </w:r>
          </w:p>
        </w:tc>
        <w:tc>
          <w:tcPr>
            <w:tcW w:w="1356" w:type="dxa"/>
            <w:tcBorders>
              <w:bottom w:val="single" w:sz="4" w:space="0" w:color="auto"/>
            </w:tcBorders>
          </w:tcPr>
          <w:p w:rsidR="00D70BFA" w:rsidRPr="00D70BFA" w:rsidRDefault="00D70BFA" w:rsidP="00F87CE9">
            <w:pPr>
              <w:contextualSpacing/>
              <w:jc w:val="center"/>
              <w:rPr>
                <w:rFonts w:ascii="Times New Roman" w:eastAsia="Calibri" w:hAnsi="Times New Roman" w:cs="Times New Roman"/>
                <w:b/>
                <w:sz w:val="18"/>
                <w:szCs w:val="18"/>
              </w:rPr>
            </w:pPr>
            <w:r w:rsidRPr="00D70BFA">
              <w:rPr>
                <w:rFonts w:ascii="Times New Roman" w:eastAsia="Calibri" w:hAnsi="Times New Roman" w:cs="Times New Roman"/>
                <w:b/>
                <w:sz w:val="18"/>
                <w:szCs w:val="18"/>
              </w:rPr>
              <w:t>Kategori</w:t>
            </w:r>
          </w:p>
        </w:tc>
        <w:tc>
          <w:tcPr>
            <w:tcW w:w="1251" w:type="dxa"/>
            <w:tcBorders>
              <w:bottom w:val="single" w:sz="4" w:space="0" w:color="auto"/>
            </w:tcBorders>
          </w:tcPr>
          <w:p w:rsidR="00D70BFA" w:rsidRPr="00D70BFA" w:rsidRDefault="00D70BFA" w:rsidP="00F87CE9">
            <w:pPr>
              <w:contextualSpacing/>
              <w:jc w:val="center"/>
              <w:rPr>
                <w:rFonts w:ascii="Times New Roman" w:eastAsia="Calibri" w:hAnsi="Times New Roman" w:cs="Times New Roman"/>
                <w:b/>
                <w:sz w:val="18"/>
                <w:szCs w:val="18"/>
              </w:rPr>
            </w:pPr>
            <w:r w:rsidRPr="00D70BFA">
              <w:rPr>
                <w:rFonts w:ascii="Times New Roman" w:eastAsia="Calibri" w:hAnsi="Times New Roman" w:cs="Times New Roman"/>
                <w:b/>
                <w:sz w:val="18"/>
                <w:szCs w:val="18"/>
              </w:rPr>
              <w:t>N (Frekuensi)</w:t>
            </w:r>
          </w:p>
        </w:tc>
        <w:tc>
          <w:tcPr>
            <w:tcW w:w="1110" w:type="dxa"/>
            <w:tcBorders>
              <w:bottom w:val="single" w:sz="4" w:space="0" w:color="auto"/>
            </w:tcBorders>
          </w:tcPr>
          <w:p w:rsidR="00D70BFA" w:rsidRPr="00D70BFA" w:rsidRDefault="00D70BFA" w:rsidP="00F87CE9">
            <w:pPr>
              <w:contextualSpacing/>
              <w:jc w:val="center"/>
              <w:rPr>
                <w:rFonts w:ascii="Times New Roman" w:eastAsia="Calibri" w:hAnsi="Times New Roman" w:cs="Times New Roman"/>
                <w:b/>
                <w:sz w:val="18"/>
                <w:szCs w:val="18"/>
              </w:rPr>
            </w:pPr>
            <w:r w:rsidRPr="00D70BFA">
              <w:rPr>
                <w:rFonts w:ascii="Times New Roman" w:eastAsia="Calibri" w:hAnsi="Times New Roman" w:cs="Times New Roman"/>
                <w:b/>
                <w:sz w:val="18"/>
                <w:szCs w:val="18"/>
              </w:rPr>
              <w:t>Presentase</w:t>
            </w:r>
          </w:p>
        </w:tc>
      </w:tr>
      <w:tr w:rsidR="00D70BFA" w:rsidRPr="00D70BFA" w:rsidTr="00F87CE9">
        <w:trPr>
          <w:trHeight w:val="287"/>
          <w:jc w:val="center"/>
        </w:trPr>
        <w:tc>
          <w:tcPr>
            <w:tcW w:w="436" w:type="dxa"/>
            <w:tcBorders>
              <w:top w:val="single" w:sz="4" w:space="0" w:color="auto"/>
            </w:tcBorders>
          </w:tcPr>
          <w:p w:rsidR="00D70BFA" w:rsidRPr="00D70BFA" w:rsidRDefault="00D70BFA" w:rsidP="00F87CE9">
            <w:pPr>
              <w:contextualSpacing/>
              <w:jc w:val="both"/>
              <w:rPr>
                <w:rFonts w:ascii="Times New Roman" w:eastAsia="Calibri" w:hAnsi="Times New Roman" w:cs="Times New Roman"/>
                <w:sz w:val="18"/>
                <w:szCs w:val="18"/>
              </w:rPr>
            </w:pPr>
            <w:r w:rsidRPr="00D70BFA">
              <w:rPr>
                <w:rFonts w:ascii="Times New Roman" w:eastAsia="Calibri" w:hAnsi="Times New Roman" w:cs="Times New Roman"/>
                <w:sz w:val="18"/>
                <w:szCs w:val="18"/>
              </w:rPr>
              <w:t>1</w:t>
            </w:r>
          </w:p>
        </w:tc>
        <w:tc>
          <w:tcPr>
            <w:tcW w:w="1356" w:type="dxa"/>
            <w:tcBorders>
              <w:top w:val="single" w:sz="4" w:space="0" w:color="auto"/>
            </w:tcBorders>
          </w:tcPr>
          <w:p w:rsidR="00D70BFA" w:rsidRPr="00D70BFA" w:rsidRDefault="00D70BFA" w:rsidP="00F87CE9">
            <w:pPr>
              <w:contextualSpacing/>
              <w:jc w:val="both"/>
              <w:rPr>
                <w:rFonts w:ascii="Times New Roman" w:eastAsia="Calibri" w:hAnsi="Times New Roman" w:cs="Times New Roman"/>
                <w:sz w:val="18"/>
                <w:szCs w:val="18"/>
              </w:rPr>
            </w:pPr>
            <w:r w:rsidRPr="00D70BFA">
              <w:rPr>
                <w:rFonts w:ascii="Times New Roman" w:eastAsia="Calibri" w:hAnsi="Times New Roman" w:cs="Times New Roman"/>
                <w:sz w:val="18"/>
                <w:szCs w:val="18"/>
              </w:rPr>
              <w:t>Rendah</w:t>
            </w:r>
          </w:p>
        </w:tc>
        <w:tc>
          <w:tcPr>
            <w:tcW w:w="1251" w:type="dxa"/>
            <w:tcBorders>
              <w:top w:val="single" w:sz="4" w:space="0" w:color="auto"/>
            </w:tcBorders>
          </w:tcPr>
          <w:p w:rsidR="00D70BFA" w:rsidRPr="00D70BFA" w:rsidRDefault="00D70BFA" w:rsidP="00F87CE9">
            <w:pPr>
              <w:contextualSpacing/>
              <w:jc w:val="center"/>
              <w:rPr>
                <w:rFonts w:ascii="Times New Roman" w:eastAsia="Calibri" w:hAnsi="Times New Roman" w:cs="Times New Roman"/>
                <w:sz w:val="18"/>
                <w:szCs w:val="18"/>
              </w:rPr>
            </w:pPr>
            <w:r w:rsidRPr="00D70BFA">
              <w:rPr>
                <w:rFonts w:ascii="Times New Roman" w:eastAsia="Calibri" w:hAnsi="Times New Roman" w:cs="Times New Roman"/>
                <w:sz w:val="18"/>
                <w:szCs w:val="18"/>
              </w:rPr>
              <w:t>47</w:t>
            </w:r>
          </w:p>
        </w:tc>
        <w:tc>
          <w:tcPr>
            <w:tcW w:w="1110" w:type="dxa"/>
            <w:tcBorders>
              <w:top w:val="single" w:sz="4" w:space="0" w:color="auto"/>
            </w:tcBorders>
          </w:tcPr>
          <w:p w:rsidR="00D70BFA" w:rsidRPr="00D70BFA" w:rsidRDefault="00D70BFA" w:rsidP="00F87CE9">
            <w:pPr>
              <w:contextualSpacing/>
              <w:jc w:val="center"/>
              <w:rPr>
                <w:rFonts w:ascii="Times New Roman" w:eastAsia="Calibri" w:hAnsi="Times New Roman" w:cs="Times New Roman"/>
                <w:sz w:val="18"/>
                <w:szCs w:val="18"/>
              </w:rPr>
            </w:pPr>
            <w:r w:rsidRPr="00D70BFA">
              <w:rPr>
                <w:rFonts w:ascii="Times New Roman" w:eastAsia="Calibri" w:hAnsi="Times New Roman" w:cs="Times New Roman"/>
                <w:sz w:val="18"/>
                <w:szCs w:val="18"/>
              </w:rPr>
              <w:t>82.45%</w:t>
            </w:r>
          </w:p>
        </w:tc>
      </w:tr>
      <w:tr w:rsidR="00D70BFA" w:rsidRPr="00D70BFA" w:rsidTr="00F87CE9">
        <w:trPr>
          <w:trHeight w:val="360"/>
          <w:jc w:val="center"/>
        </w:trPr>
        <w:tc>
          <w:tcPr>
            <w:tcW w:w="436" w:type="dxa"/>
          </w:tcPr>
          <w:p w:rsidR="00D70BFA" w:rsidRPr="00D70BFA" w:rsidRDefault="00D70BFA" w:rsidP="00F87CE9">
            <w:pPr>
              <w:contextualSpacing/>
              <w:jc w:val="both"/>
              <w:rPr>
                <w:rFonts w:ascii="Times New Roman" w:eastAsia="Calibri" w:hAnsi="Times New Roman" w:cs="Times New Roman"/>
                <w:sz w:val="18"/>
                <w:szCs w:val="18"/>
              </w:rPr>
            </w:pPr>
            <w:r w:rsidRPr="00D70BFA">
              <w:rPr>
                <w:rFonts w:ascii="Times New Roman" w:eastAsia="Calibri" w:hAnsi="Times New Roman" w:cs="Times New Roman"/>
                <w:sz w:val="18"/>
                <w:szCs w:val="18"/>
              </w:rPr>
              <w:t>2</w:t>
            </w:r>
          </w:p>
        </w:tc>
        <w:tc>
          <w:tcPr>
            <w:tcW w:w="1356" w:type="dxa"/>
          </w:tcPr>
          <w:p w:rsidR="00D70BFA" w:rsidRPr="00D70BFA" w:rsidRDefault="00D70BFA" w:rsidP="00F87CE9">
            <w:pPr>
              <w:contextualSpacing/>
              <w:jc w:val="both"/>
              <w:rPr>
                <w:rFonts w:ascii="Times New Roman" w:eastAsia="Calibri" w:hAnsi="Times New Roman" w:cs="Times New Roman"/>
                <w:sz w:val="18"/>
                <w:szCs w:val="18"/>
              </w:rPr>
            </w:pPr>
            <w:r w:rsidRPr="00D70BFA">
              <w:rPr>
                <w:rFonts w:ascii="Times New Roman" w:eastAsia="Calibri" w:hAnsi="Times New Roman" w:cs="Times New Roman"/>
                <w:sz w:val="18"/>
                <w:szCs w:val="18"/>
              </w:rPr>
              <w:t>Sedang</w:t>
            </w:r>
          </w:p>
        </w:tc>
        <w:tc>
          <w:tcPr>
            <w:tcW w:w="1251" w:type="dxa"/>
          </w:tcPr>
          <w:p w:rsidR="00D70BFA" w:rsidRPr="00D70BFA" w:rsidRDefault="00D70BFA" w:rsidP="00F87CE9">
            <w:pPr>
              <w:contextualSpacing/>
              <w:jc w:val="center"/>
              <w:rPr>
                <w:rFonts w:ascii="Times New Roman" w:eastAsia="Calibri" w:hAnsi="Times New Roman" w:cs="Times New Roman"/>
                <w:sz w:val="18"/>
                <w:szCs w:val="18"/>
              </w:rPr>
            </w:pPr>
            <w:r w:rsidRPr="00D70BFA">
              <w:rPr>
                <w:rFonts w:ascii="Times New Roman" w:eastAsia="Calibri" w:hAnsi="Times New Roman" w:cs="Times New Roman"/>
                <w:sz w:val="18"/>
                <w:szCs w:val="18"/>
              </w:rPr>
              <w:t>6</w:t>
            </w:r>
          </w:p>
        </w:tc>
        <w:tc>
          <w:tcPr>
            <w:tcW w:w="1110" w:type="dxa"/>
          </w:tcPr>
          <w:p w:rsidR="00D70BFA" w:rsidRPr="00D70BFA" w:rsidRDefault="00D70BFA" w:rsidP="00F87CE9">
            <w:pPr>
              <w:contextualSpacing/>
              <w:jc w:val="center"/>
              <w:rPr>
                <w:rFonts w:ascii="Times New Roman" w:eastAsia="Calibri" w:hAnsi="Times New Roman" w:cs="Times New Roman"/>
                <w:sz w:val="18"/>
                <w:szCs w:val="18"/>
              </w:rPr>
            </w:pPr>
            <w:r w:rsidRPr="00D70BFA">
              <w:rPr>
                <w:rFonts w:ascii="Times New Roman" w:eastAsia="Calibri" w:hAnsi="Times New Roman" w:cs="Times New Roman"/>
                <w:sz w:val="18"/>
                <w:szCs w:val="18"/>
              </w:rPr>
              <w:t>10.52%</w:t>
            </w:r>
          </w:p>
        </w:tc>
      </w:tr>
      <w:tr w:rsidR="00D70BFA" w:rsidRPr="00D70BFA" w:rsidTr="00F87CE9">
        <w:trPr>
          <w:trHeight w:val="360"/>
          <w:jc w:val="center"/>
        </w:trPr>
        <w:tc>
          <w:tcPr>
            <w:tcW w:w="436" w:type="dxa"/>
            <w:tcBorders>
              <w:bottom w:val="single" w:sz="4" w:space="0" w:color="auto"/>
            </w:tcBorders>
          </w:tcPr>
          <w:p w:rsidR="00D70BFA" w:rsidRPr="00D70BFA" w:rsidRDefault="00D70BFA" w:rsidP="00F87CE9">
            <w:pPr>
              <w:contextualSpacing/>
              <w:jc w:val="both"/>
              <w:rPr>
                <w:rFonts w:ascii="Times New Roman" w:eastAsia="Calibri" w:hAnsi="Times New Roman" w:cs="Times New Roman"/>
                <w:sz w:val="18"/>
                <w:szCs w:val="18"/>
              </w:rPr>
            </w:pPr>
            <w:r w:rsidRPr="00D70BFA">
              <w:rPr>
                <w:rFonts w:ascii="Times New Roman" w:eastAsia="Calibri" w:hAnsi="Times New Roman" w:cs="Times New Roman"/>
                <w:sz w:val="18"/>
                <w:szCs w:val="18"/>
              </w:rPr>
              <w:t>3</w:t>
            </w:r>
          </w:p>
        </w:tc>
        <w:tc>
          <w:tcPr>
            <w:tcW w:w="1356" w:type="dxa"/>
            <w:tcBorders>
              <w:bottom w:val="single" w:sz="4" w:space="0" w:color="auto"/>
            </w:tcBorders>
          </w:tcPr>
          <w:p w:rsidR="00D70BFA" w:rsidRPr="00D70BFA" w:rsidRDefault="00D70BFA" w:rsidP="00F87CE9">
            <w:pPr>
              <w:contextualSpacing/>
              <w:jc w:val="both"/>
              <w:rPr>
                <w:rFonts w:ascii="Times New Roman" w:eastAsia="Calibri" w:hAnsi="Times New Roman" w:cs="Times New Roman"/>
                <w:sz w:val="18"/>
                <w:szCs w:val="18"/>
              </w:rPr>
            </w:pPr>
            <w:r w:rsidRPr="00D70BFA">
              <w:rPr>
                <w:rFonts w:ascii="Times New Roman" w:eastAsia="Calibri" w:hAnsi="Times New Roman" w:cs="Times New Roman"/>
                <w:sz w:val="18"/>
                <w:szCs w:val="18"/>
              </w:rPr>
              <w:t>Tinggi</w:t>
            </w:r>
          </w:p>
        </w:tc>
        <w:tc>
          <w:tcPr>
            <w:tcW w:w="1251" w:type="dxa"/>
            <w:tcBorders>
              <w:bottom w:val="single" w:sz="4" w:space="0" w:color="auto"/>
            </w:tcBorders>
          </w:tcPr>
          <w:p w:rsidR="00D70BFA" w:rsidRPr="00D70BFA" w:rsidRDefault="00D70BFA" w:rsidP="00F87CE9">
            <w:pPr>
              <w:contextualSpacing/>
              <w:jc w:val="center"/>
              <w:rPr>
                <w:rFonts w:ascii="Times New Roman" w:eastAsia="Calibri" w:hAnsi="Times New Roman" w:cs="Times New Roman"/>
                <w:sz w:val="18"/>
                <w:szCs w:val="18"/>
              </w:rPr>
            </w:pPr>
            <w:r w:rsidRPr="00D70BFA">
              <w:rPr>
                <w:rFonts w:ascii="Times New Roman" w:eastAsia="Calibri" w:hAnsi="Times New Roman" w:cs="Times New Roman"/>
                <w:sz w:val="18"/>
                <w:szCs w:val="18"/>
              </w:rPr>
              <w:t>4</w:t>
            </w:r>
          </w:p>
        </w:tc>
        <w:tc>
          <w:tcPr>
            <w:tcW w:w="1110" w:type="dxa"/>
            <w:tcBorders>
              <w:bottom w:val="single" w:sz="4" w:space="0" w:color="auto"/>
            </w:tcBorders>
          </w:tcPr>
          <w:p w:rsidR="00D70BFA" w:rsidRPr="00D70BFA" w:rsidRDefault="00D70BFA" w:rsidP="00F87CE9">
            <w:pPr>
              <w:contextualSpacing/>
              <w:jc w:val="center"/>
              <w:rPr>
                <w:rFonts w:ascii="Times New Roman" w:eastAsia="Calibri" w:hAnsi="Times New Roman" w:cs="Times New Roman"/>
                <w:sz w:val="18"/>
                <w:szCs w:val="18"/>
              </w:rPr>
            </w:pPr>
            <w:r w:rsidRPr="00D70BFA">
              <w:rPr>
                <w:rFonts w:ascii="Times New Roman" w:eastAsia="Calibri" w:hAnsi="Times New Roman" w:cs="Times New Roman"/>
                <w:sz w:val="18"/>
                <w:szCs w:val="18"/>
              </w:rPr>
              <w:t>7.01%</w:t>
            </w:r>
          </w:p>
        </w:tc>
      </w:tr>
      <w:tr w:rsidR="00D70BFA" w:rsidRPr="00D70BFA" w:rsidTr="00F87CE9">
        <w:trPr>
          <w:trHeight w:val="260"/>
          <w:jc w:val="center"/>
        </w:trPr>
        <w:tc>
          <w:tcPr>
            <w:tcW w:w="436" w:type="dxa"/>
            <w:tcBorders>
              <w:top w:val="single" w:sz="4" w:space="0" w:color="auto"/>
            </w:tcBorders>
          </w:tcPr>
          <w:p w:rsidR="00D70BFA" w:rsidRPr="00D70BFA" w:rsidRDefault="00D70BFA" w:rsidP="00F87CE9">
            <w:pPr>
              <w:contextualSpacing/>
              <w:jc w:val="both"/>
              <w:rPr>
                <w:rFonts w:ascii="Times New Roman" w:eastAsia="Calibri" w:hAnsi="Times New Roman" w:cs="Times New Roman"/>
                <w:sz w:val="18"/>
                <w:szCs w:val="18"/>
              </w:rPr>
            </w:pPr>
          </w:p>
        </w:tc>
        <w:tc>
          <w:tcPr>
            <w:tcW w:w="1356" w:type="dxa"/>
            <w:tcBorders>
              <w:top w:val="single" w:sz="4" w:space="0" w:color="auto"/>
            </w:tcBorders>
          </w:tcPr>
          <w:p w:rsidR="00D70BFA" w:rsidRPr="00D70BFA" w:rsidRDefault="00D70BFA" w:rsidP="00F87CE9">
            <w:pPr>
              <w:contextualSpacing/>
              <w:jc w:val="both"/>
              <w:rPr>
                <w:rFonts w:ascii="Times New Roman" w:eastAsia="Calibri" w:hAnsi="Times New Roman" w:cs="Times New Roman"/>
                <w:sz w:val="18"/>
                <w:szCs w:val="18"/>
              </w:rPr>
            </w:pPr>
            <w:r w:rsidRPr="00D70BFA">
              <w:rPr>
                <w:rFonts w:ascii="Times New Roman" w:eastAsia="Calibri" w:hAnsi="Times New Roman" w:cs="Times New Roman"/>
                <w:sz w:val="18"/>
                <w:szCs w:val="18"/>
              </w:rPr>
              <w:t>Jumlah</w:t>
            </w:r>
          </w:p>
        </w:tc>
        <w:tc>
          <w:tcPr>
            <w:tcW w:w="1251" w:type="dxa"/>
            <w:tcBorders>
              <w:top w:val="single" w:sz="4" w:space="0" w:color="auto"/>
            </w:tcBorders>
          </w:tcPr>
          <w:p w:rsidR="00D70BFA" w:rsidRPr="00D70BFA" w:rsidRDefault="00D70BFA" w:rsidP="00F87CE9">
            <w:pPr>
              <w:contextualSpacing/>
              <w:jc w:val="center"/>
              <w:rPr>
                <w:rFonts w:ascii="Times New Roman" w:eastAsia="Calibri" w:hAnsi="Times New Roman" w:cs="Times New Roman"/>
                <w:sz w:val="18"/>
                <w:szCs w:val="18"/>
              </w:rPr>
            </w:pPr>
            <w:r w:rsidRPr="00D70BFA">
              <w:rPr>
                <w:rFonts w:ascii="Times New Roman" w:eastAsia="Calibri" w:hAnsi="Times New Roman" w:cs="Times New Roman"/>
                <w:sz w:val="18"/>
                <w:szCs w:val="18"/>
              </w:rPr>
              <w:t>57</w:t>
            </w:r>
          </w:p>
        </w:tc>
        <w:tc>
          <w:tcPr>
            <w:tcW w:w="1110" w:type="dxa"/>
            <w:tcBorders>
              <w:top w:val="single" w:sz="4" w:space="0" w:color="auto"/>
            </w:tcBorders>
          </w:tcPr>
          <w:p w:rsidR="00D70BFA" w:rsidRPr="00D70BFA" w:rsidRDefault="00D70BFA" w:rsidP="00F87CE9">
            <w:pPr>
              <w:contextualSpacing/>
              <w:jc w:val="center"/>
              <w:rPr>
                <w:rFonts w:ascii="Times New Roman" w:eastAsia="Calibri" w:hAnsi="Times New Roman" w:cs="Times New Roman"/>
                <w:sz w:val="18"/>
                <w:szCs w:val="18"/>
              </w:rPr>
            </w:pPr>
            <w:r w:rsidRPr="00D70BFA">
              <w:rPr>
                <w:rFonts w:ascii="Times New Roman" w:eastAsia="Calibri" w:hAnsi="Times New Roman" w:cs="Times New Roman"/>
                <w:sz w:val="18"/>
                <w:szCs w:val="18"/>
              </w:rPr>
              <w:t>100</w:t>
            </w:r>
          </w:p>
        </w:tc>
      </w:tr>
      <w:tr w:rsidR="00D70BFA" w:rsidRPr="00D70BFA" w:rsidTr="00F87CE9">
        <w:trPr>
          <w:trHeight w:val="378"/>
          <w:jc w:val="center"/>
        </w:trPr>
        <w:tc>
          <w:tcPr>
            <w:tcW w:w="436" w:type="dxa"/>
          </w:tcPr>
          <w:p w:rsidR="00D70BFA" w:rsidRPr="00D70BFA" w:rsidRDefault="00D70BFA" w:rsidP="00F87CE9">
            <w:pPr>
              <w:contextualSpacing/>
              <w:jc w:val="both"/>
              <w:rPr>
                <w:rFonts w:ascii="Times New Roman" w:eastAsia="Calibri" w:hAnsi="Times New Roman" w:cs="Times New Roman"/>
                <w:sz w:val="18"/>
                <w:szCs w:val="18"/>
              </w:rPr>
            </w:pPr>
          </w:p>
        </w:tc>
        <w:tc>
          <w:tcPr>
            <w:tcW w:w="1356" w:type="dxa"/>
          </w:tcPr>
          <w:p w:rsidR="00D70BFA" w:rsidRPr="00D70BFA" w:rsidRDefault="00D70BFA" w:rsidP="00F87CE9">
            <w:pPr>
              <w:contextualSpacing/>
              <w:jc w:val="both"/>
              <w:rPr>
                <w:rFonts w:ascii="Times New Roman" w:eastAsia="Calibri" w:hAnsi="Times New Roman" w:cs="Times New Roman"/>
                <w:sz w:val="18"/>
                <w:szCs w:val="18"/>
              </w:rPr>
            </w:pPr>
            <w:r w:rsidRPr="00D70BFA">
              <w:rPr>
                <w:rFonts w:ascii="Times New Roman" w:eastAsia="Calibri" w:hAnsi="Times New Roman" w:cs="Times New Roman"/>
                <w:sz w:val="18"/>
                <w:szCs w:val="18"/>
              </w:rPr>
              <w:t>Min-Max</w:t>
            </w:r>
          </w:p>
        </w:tc>
        <w:tc>
          <w:tcPr>
            <w:tcW w:w="1251" w:type="dxa"/>
          </w:tcPr>
          <w:p w:rsidR="00D70BFA" w:rsidRPr="00D70BFA" w:rsidRDefault="00D70BFA" w:rsidP="00F87CE9">
            <w:pPr>
              <w:contextualSpacing/>
              <w:jc w:val="center"/>
              <w:rPr>
                <w:rFonts w:ascii="Times New Roman" w:eastAsia="Calibri" w:hAnsi="Times New Roman" w:cs="Times New Roman"/>
                <w:sz w:val="18"/>
                <w:szCs w:val="18"/>
              </w:rPr>
            </w:pPr>
            <w:r w:rsidRPr="00D70BFA">
              <w:rPr>
                <w:rFonts w:ascii="Times New Roman" w:eastAsia="Calibri" w:hAnsi="Times New Roman" w:cs="Times New Roman"/>
                <w:sz w:val="18"/>
                <w:szCs w:val="18"/>
              </w:rPr>
              <w:t xml:space="preserve">96 - 114 </w:t>
            </w:r>
          </w:p>
        </w:tc>
        <w:tc>
          <w:tcPr>
            <w:tcW w:w="1110" w:type="dxa"/>
          </w:tcPr>
          <w:p w:rsidR="00D70BFA" w:rsidRPr="00D70BFA" w:rsidRDefault="00D70BFA" w:rsidP="00F87CE9">
            <w:pPr>
              <w:contextualSpacing/>
              <w:jc w:val="center"/>
              <w:rPr>
                <w:rFonts w:ascii="Times New Roman" w:eastAsia="Calibri" w:hAnsi="Times New Roman" w:cs="Times New Roman"/>
                <w:sz w:val="18"/>
                <w:szCs w:val="18"/>
              </w:rPr>
            </w:pPr>
          </w:p>
        </w:tc>
      </w:tr>
      <w:tr w:rsidR="00D70BFA" w:rsidRPr="00D70BFA" w:rsidTr="00F87CE9">
        <w:trPr>
          <w:trHeight w:val="768"/>
          <w:jc w:val="center"/>
        </w:trPr>
        <w:tc>
          <w:tcPr>
            <w:tcW w:w="436" w:type="dxa"/>
          </w:tcPr>
          <w:p w:rsidR="00D70BFA" w:rsidRPr="00D70BFA" w:rsidRDefault="00D70BFA" w:rsidP="00F87CE9">
            <w:pPr>
              <w:contextualSpacing/>
              <w:jc w:val="both"/>
              <w:rPr>
                <w:rFonts w:ascii="Times New Roman" w:eastAsia="Calibri" w:hAnsi="Times New Roman" w:cs="Times New Roman"/>
                <w:sz w:val="18"/>
                <w:szCs w:val="18"/>
              </w:rPr>
            </w:pPr>
          </w:p>
        </w:tc>
        <w:tc>
          <w:tcPr>
            <w:tcW w:w="1356" w:type="dxa"/>
          </w:tcPr>
          <w:p w:rsidR="00D70BFA" w:rsidRPr="00D70BFA" w:rsidRDefault="00D70BFA" w:rsidP="00F87CE9">
            <w:pPr>
              <w:contextualSpacing/>
              <w:jc w:val="both"/>
              <w:rPr>
                <w:rFonts w:ascii="Times New Roman" w:eastAsia="Calibri" w:hAnsi="Times New Roman" w:cs="Times New Roman"/>
                <w:sz w:val="18"/>
                <w:szCs w:val="18"/>
              </w:rPr>
            </w:pPr>
            <w:r w:rsidRPr="00D70BFA">
              <w:rPr>
                <w:rFonts w:ascii="Times New Roman" w:eastAsia="Calibri" w:hAnsi="Times New Roman" w:cs="Times New Roman"/>
                <w:sz w:val="18"/>
                <w:szCs w:val="18"/>
              </w:rPr>
              <w:t>Rata-rata±Standar Deviasi</w:t>
            </w:r>
          </w:p>
        </w:tc>
        <w:tc>
          <w:tcPr>
            <w:tcW w:w="1251" w:type="dxa"/>
          </w:tcPr>
          <w:p w:rsidR="00D70BFA" w:rsidRPr="00D70BFA" w:rsidRDefault="00D70BFA" w:rsidP="00F87CE9">
            <w:pPr>
              <w:contextualSpacing/>
              <w:jc w:val="center"/>
              <w:rPr>
                <w:rFonts w:ascii="Times New Roman" w:eastAsia="Calibri" w:hAnsi="Times New Roman" w:cs="Times New Roman"/>
                <w:sz w:val="18"/>
                <w:szCs w:val="18"/>
              </w:rPr>
            </w:pPr>
            <w:r w:rsidRPr="00D70BFA">
              <w:rPr>
                <w:rFonts w:ascii="Times New Roman" w:eastAsia="Calibri" w:hAnsi="Times New Roman" w:cs="Times New Roman"/>
                <w:sz w:val="18"/>
                <w:szCs w:val="18"/>
              </w:rPr>
              <w:t>102.73</w:t>
            </w:r>
            <m:oMath>
              <m:r>
                <w:rPr>
                  <w:rFonts w:ascii="Cambria Math" w:eastAsia="Calibri" w:hAnsi="Cambria Math" w:cs="Times New Roman"/>
                  <w:sz w:val="18"/>
                  <w:szCs w:val="18"/>
                </w:rPr>
                <m:t>±</m:t>
              </m:r>
            </m:oMath>
            <w:r w:rsidRPr="00D70BFA">
              <w:rPr>
                <w:rFonts w:ascii="Times New Roman" w:eastAsia="Times New Roman" w:hAnsi="Times New Roman" w:cs="Times New Roman"/>
                <w:sz w:val="18"/>
                <w:szCs w:val="18"/>
              </w:rPr>
              <w:t>3.258</w:t>
            </w:r>
          </w:p>
        </w:tc>
        <w:tc>
          <w:tcPr>
            <w:tcW w:w="1110" w:type="dxa"/>
          </w:tcPr>
          <w:p w:rsidR="00D70BFA" w:rsidRPr="00D70BFA" w:rsidRDefault="00D70BFA" w:rsidP="00F87CE9">
            <w:pPr>
              <w:contextualSpacing/>
              <w:jc w:val="center"/>
              <w:rPr>
                <w:rFonts w:ascii="Times New Roman" w:eastAsia="Calibri" w:hAnsi="Times New Roman" w:cs="Times New Roman"/>
                <w:sz w:val="18"/>
                <w:szCs w:val="18"/>
              </w:rPr>
            </w:pPr>
          </w:p>
        </w:tc>
      </w:tr>
    </w:tbl>
    <w:p w:rsidR="00F87CE9" w:rsidRDefault="00F87CE9" w:rsidP="005566A9">
      <w:pPr>
        <w:spacing w:line="360" w:lineRule="auto"/>
        <w:jc w:val="both"/>
        <w:rPr>
          <w:rFonts w:ascii="Times New Roman" w:eastAsia="Calibri" w:hAnsi="Times New Roman" w:cs="Times New Roman"/>
          <w:sz w:val="24"/>
          <w:szCs w:val="24"/>
        </w:rPr>
      </w:pPr>
    </w:p>
    <w:p w:rsidR="00D70BFA" w:rsidRDefault="00F87CE9" w:rsidP="005566A9">
      <w:pPr>
        <w:spacing w:line="360" w:lineRule="auto"/>
        <w:jc w:val="both"/>
        <w:rPr>
          <w:rFonts w:ascii="Times New Roman" w:eastAsia="Calibri" w:hAnsi="Times New Roman" w:cs="Times New Roman"/>
          <w:sz w:val="24"/>
          <w:szCs w:val="24"/>
        </w:rPr>
      </w:pPr>
      <w:r w:rsidRPr="00882DFB">
        <w:rPr>
          <w:rFonts w:ascii="Times New Roman" w:eastAsia="Calibri" w:hAnsi="Times New Roman" w:cs="Times New Roman"/>
          <w:sz w:val="24"/>
          <w:szCs w:val="24"/>
        </w:rPr>
        <w:t>Dari hasil penelitian dapat diketahui bahwa berdasarkan persepsi guru, motivasi membaca siswa masih dalam kategori rendah, yaitu sebesar 82.45%. Sedangkan untuk kategori tinggi masih sebesar 7.01%. Hal ini menunjukkan bahwa antara persepsi guru dan siswa ada sedikit perbedaan, dimana siswa merasa bahwa motivasi mereka sudah cukup baik dalam membaca, namun guru menilai bahwa siswa tersebut belum memiliki motivasi yang maksimal.</w:t>
      </w:r>
    </w:p>
    <w:p w:rsidR="00F87CE9" w:rsidRDefault="00F87CE9" w:rsidP="005566A9">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Kelekatan Guru </w:t>
      </w:r>
      <w:proofErr w:type="gramStart"/>
      <w:r>
        <w:rPr>
          <w:rFonts w:ascii="Times New Roman" w:eastAsia="Calibri" w:hAnsi="Times New Roman" w:cs="Times New Roman"/>
          <w:b/>
          <w:sz w:val="24"/>
          <w:szCs w:val="24"/>
        </w:rPr>
        <w:t>dan</w:t>
      </w:r>
      <w:proofErr w:type="gramEnd"/>
      <w:r>
        <w:rPr>
          <w:rFonts w:ascii="Times New Roman" w:eastAsia="Calibri" w:hAnsi="Times New Roman" w:cs="Times New Roman"/>
          <w:b/>
          <w:sz w:val="24"/>
          <w:szCs w:val="24"/>
        </w:rPr>
        <w:t xml:space="preserve"> Siswa</w:t>
      </w:r>
    </w:p>
    <w:p w:rsidR="00F87CE9" w:rsidRDefault="00F87CE9" w:rsidP="00F87CE9">
      <w:pPr>
        <w:pBdr>
          <w:top w:val="nil"/>
          <w:left w:val="nil"/>
          <w:bottom w:val="nil"/>
          <w:right w:val="nil"/>
          <w:between w:val="nil"/>
          <w:bar w:val="nil"/>
        </w:pBdr>
        <w:tabs>
          <w:tab w:val="left" w:pos="1135"/>
        </w:tabs>
        <w:spacing w:after="0" w:line="360" w:lineRule="auto"/>
        <w:ind w:firstLine="360"/>
        <w:jc w:val="both"/>
        <w:rPr>
          <w:rFonts w:ascii="Times New Roman" w:eastAsia="Calibri" w:hAnsi="Times New Roman" w:cs="Times New Roman"/>
          <w:sz w:val="24"/>
          <w:szCs w:val="24"/>
        </w:rPr>
      </w:pPr>
      <w:r w:rsidRPr="00F87CE9">
        <w:rPr>
          <w:rFonts w:ascii="Times New Roman" w:eastAsia="Calibri" w:hAnsi="Times New Roman" w:cs="Times New Roman"/>
          <w:sz w:val="24"/>
          <w:szCs w:val="24"/>
        </w:rPr>
        <w:t>Dari hasil olah data juga diketahui kondisi kelekatan positif antara guru dan siswa yang masuk pada kategori rendah sebanyak 63.15%, kategori sedang 7.01%, dan kategori tinggi 29.82%. Hal ini menunjukkan bahwa kelekatan positif antara guru dan siswa masih tergolong rendah.</w:t>
      </w:r>
    </w:p>
    <w:p w:rsidR="00F87CE9" w:rsidRDefault="00F87CE9" w:rsidP="00F87CE9">
      <w:pPr>
        <w:pBdr>
          <w:top w:val="nil"/>
          <w:left w:val="nil"/>
          <w:bottom w:val="nil"/>
          <w:right w:val="nil"/>
          <w:between w:val="nil"/>
          <w:bar w:val="nil"/>
        </w:pBdr>
        <w:tabs>
          <w:tab w:val="left" w:pos="1135"/>
        </w:tabs>
        <w:spacing w:after="0" w:line="360" w:lineRule="auto"/>
        <w:jc w:val="both"/>
        <w:rPr>
          <w:rFonts w:ascii="Times New Roman" w:eastAsia="Calibri" w:hAnsi="Times New Roman" w:cs="Times New Roman"/>
        </w:rPr>
      </w:pPr>
      <w:r w:rsidRPr="00F87CE9">
        <w:rPr>
          <w:rFonts w:ascii="Times New Roman" w:eastAsia="Calibri" w:hAnsi="Times New Roman" w:cs="Times New Roman"/>
        </w:rPr>
        <w:t xml:space="preserve">Tabel 3. </w:t>
      </w:r>
      <w:r w:rsidRPr="00F87CE9">
        <w:rPr>
          <w:rFonts w:ascii="Times New Roman" w:eastAsia="Calibri" w:hAnsi="Times New Roman" w:cs="Times New Roman"/>
        </w:rPr>
        <w:t xml:space="preserve">Sebaran kategori </w:t>
      </w:r>
      <w:r w:rsidRPr="00F87CE9">
        <w:rPr>
          <w:rFonts w:ascii="Times New Roman" w:eastAsia="Calibri" w:hAnsi="Times New Roman" w:cs="Times New Roman"/>
        </w:rPr>
        <w:t xml:space="preserve">Attachment </w:t>
      </w:r>
      <w:r w:rsidRPr="00F87CE9">
        <w:rPr>
          <w:rFonts w:ascii="Times New Roman" w:eastAsia="Calibri" w:hAnsi="Times New Roman" w:cs="Times New Roman"/>
        </w:rPr>
        <w:t>Positif Guru-Anak</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423"/>
        <w:gridCol w:w="1166"/>
        <w:gridCol w:w="1128"/>
      </w:tblGrid>
      <w:tr w:rsidR="00F87CE9" w:rsidRPr="00F87CE9" w:rsidTr="00627437">
        <w:trPr>
          <w:trHeight w:val="378"/>
          <w:jc w:val="center"/>
        </w:trPr>
        <w:tc>
          <w:tcPr>
            <w:tcW w:w="386" w:type="dxa"/>
            <w:tcBorders>
              <w:bottom w:val="single" w:sz="4" w:space="0" w:color="auto"/>
            </w:tcBorders>
          </w:tcPr>
          <w:p w:rsidR="00F87CE9" w:rsidRPr="00F87CE9" w:rsidRDefault="00F87CE9" w:rsidP="00F87CE9">
            <w:pPr>
              <w:jc w:val="center"/>
              <w:rPr>
                <w:rFonts w:ascii="Times New Roman" w:eastAsia="Calibri" w:hAnsi="Times New Roman" w:cs="Times New Roman"/>
                <w:b/>
                <w:sz w:val="18"/>
                <w:szCs w:val="18"/>
              </w:rPr>
            </w:pPr>
            <w:r w:rsidRPr="00F87CE9">
              <w:rPr>
                <w:rFonts w:ascii="Times New Roman" w:eastAsia="Calibri" w:hAnsi="Times New Roman" w:cs="Times New Roman"/>
                <w:b/>
                <w:sz w:val="18"/>
                <w:szCs w:val="18"/>
              </w:rPr>
              <w:t>No</w:t>
            </w:r>
          </w:p>
        </w:tc>
        <w:tc>
          <w:tcPr>
            <w:tcW w:w="1728" w:type="dxa"/>
            <w:tcBorders>
              <w:bottom w:val="single" w:sz="4" w:space="0" w:color="auto"/>
            </w:tcBorders>
          </w:tcPr>
          <w:p w:rsidR="00F87CE9" w:rsidRPr="00F87CE9" w:rsidRDefault="00F87CE9" w:rsidP="00F87CE9">
            <w:pPr>
              <w:jc w:val="center"/>
              <w:rPr>
                <w:rFonts w:ascii="Times New Roman" w:eastAsia="Calibri" w:hAnsi="Times New Roman" w:cs="Times New Roman"/>
                <w:b/>
                <w:sz w:val="18"/>
                <w:szCs w:val="18"/>
              </w:rPr>
            </w:pPr>
            <w:r w:rsidRPr="00F87CE9">
              <w:rPr>
                <w:rFonts w:ascii="Times New Roman" w:eastAsia="Calibri" w:hAnsi="Times New Roman" w:cs="Times New Roman"/>
                <w:b/>
                <w:sz w:val="18"/>
                <w:szCs w:val="18"/>
              </w:rPr>
              <w:t>Kategori</w:t>
            </w:r>
          </w:p>
        </w:tc>
        <w:tc>
          <w:tcPr>
            <w:tcW w:w="1171" w:type="dxa"/>
            <w:tcBorders>
              <w:bottom w:val="single" w:sz="4" w:space="0" w:color="auto"/>
            </w:tcBorders>
          </w:tcPr>
          <w:p w:rsidR="00F87CE9" w:rsidRPr="00F87CE9" w:rsidRDefault="00F87CE9" w:rsidP="00F87CE9">
            <w:pPr>
              <w:jc w:val="center"/>
              <w:rPr>
                <w:rFonts w:ascii="Times New Roman" w:eastAsia="Calibri" w:hAnsi="Times New Roman" w:cs="Times New Roman"/>
                <w:b/>
                <w:sz w:val="18"/>
                <w:szCs w:val="18"/>
              </w:rPr>
            </w:pPr>
            <w:r w:rsidRPr="00F87CE9">
              <w:rPr>
                <w:rFonts w:ascii="Times New Roman" w:eastAsia="Calibri" w:hAnsi="Times New Roman" w:cs="Times New Roman"/>
                <w:b/>
                <w:sz w:val="18"/>
                <w:szCs w:val="18"/>
              </w:rPr>
              <w:t>N (Frekuensi)</w:t>
            </w:r>
          </w:p>
        </w:tc>
        <w:tc>
          <w:tcPr>
            <w:tcW w:w="1226" w:type="dxa"/>
            <w:tcBorders>
              <w:bottom w:val="single" w:sz="4" w:space="0" w:color="auto"/>
            </w:tcBorders>
          </w:tcPr>
          <w:p w:rsidR="00F87CE9" w:rsidRPr="00F87CE9" w:rsidRDefault="00F87CE9" w:rsidP="00F87CE9">
            <w:pPr>
              <w:jc w:val="center"/>
              <w:rPr>
                <w:rFonts w:ascii="Times New Roman" w:eastAsia="Calibri" w:hAnsi="Times New Roman" w:cs="Times New Roman"/>
                <w:b/>
                <w:sz w:val="18"/>
                <w:szCs w:val="18"/>
              </w:rPr>
            </w:pPr>
            <w:r w:rsidRPr="00F87CE9">
              <w:rPr>
                <w:rFonts w:ascii="Times New Roman" w:eastAsia="Calibri" w:hAnsi="Times New Roman" w:cs="Times New Roman"/>
                <w:b/>
                <w:sz w:val="18"/>
                <w:szCs w:val="18"/>
              </w:rPr>
              <w:t>Presentase</w:t>
            </w:r>
          </w:p>
        </w:tc>
      </w:tr>
      <w:tr w:rsidR="00F87CE9" w:rsidRPr="00F87CE9" w:rsidTr="00627437">
        <w:trPr>
          <w:trHeight w:val="365"/>
          <w:jc w:val="center"/>
        </w:trPr>
        <w:tc>
          <w:tcPr>
            <w:tcW w:w="386" w:type="dxa"/>
            <w:tcBorders>
              <w:top w:val="single" w:sz="4" w:space="0" w:color="auto"/>
            </w:tcBorders>
          </w:tcPr>
          <w:p w:rsidR="00F87CE9" w:rsidRPr="00F87CE9" w:rsidRDefault="00F87CE9" w:rsidP="00F87CE9">
            <w:pPr>
              <w:jc w:val="both"/>
              <w:rPr>
                <w:rFonts w:ascii="Times New Roman" w:eastAsia="Calibri" w:hAnsi="Times New Roman" w:cs="Times New Roman"/>
                <w:sz w:val="18"/>
                <w:szCs w:val="18"/>
              </w:rPr>
            </w:pPr>
            <w:r w:rsidRPr="00F87CE9">
              <w:rPr>
                <w:rFonts w:ascii="Times New Roman" w:eastAsia="Calibri" w:hAnsi="Times New Roman" w:cs="Times New Roman"/>
                <w:sz w:val="18"/>
                <w:szCs w:val="18"/>
              </w:rPr>
              <w:t>1</w:t>
            </w:r>
          </w:p>
        </w:tc>
        <w:tc>
          <w:tcPr>
            <w:tcW w:w="1728" w:type="dxa"/>
            <w:tcBorders>
              <w:top w:val="single" w:sz="4" w:space="0" w:color="auto"/>
            </w:tcBorders>
          </w:tcPr>
          <w:p w:rsidR="00F87CE9" w:rsidRPr="00F87CE9" w:rsidRDefault="00F87CE9" w:rsidP="00F87CE9">
            <w:pPr>
              <w:jc w:val="both"/>
              <w:rPr>
                <w:rFonts w:ascii="Times New Roman" w:eastAsia="Calibri" w:hAnsi="Times New Roman" w:cs="Times New Roman"/>
                <w:sz w:val="18"/>
                <w:szCs w:val="18"/>
              </w:rPr>
            </w:pPr>
            <w:r w:rsidRPr="00F87CE9">
              <w:rPr>
                <w:rFonts w:ascii="Times New Roman" w:eastAsia="Calibri" w:hAnsi="Times New Roman" w:cs="Times New Roman"/>
                <w:sz w:val="18"/>
                <w:szCs w:val="18"/>
              </w:rPr>
              <w:t>Rendah</w:t>
            </w:r>
          </w:p>
        </w:tc>
        <w:tc>
          <w:tcPr>
            <w:tcW w:w="1171" w:type="dxa"/>
            <w:tcBorders>
              <w:top w:val="single" w:sz="4" w:space="0" w:color="auto"/>
            </w:tcBorders>
          </w:tcPr>
          <w:p w:rsidR="00F87CE9" w:rsidRPr="00F87CE9" w:rsidRDefault="00F87CE9" w:rsidP="00F87CE9">
            <w:pPr>
              <w:jc w:val="center"/>
              <w:rPr>
                <w:rFonts w:ascii="Times New Roman" w:eastAsia="Calibri" w:hAnsi="Times New Roman" w:cs="Times New Roman"/>
                <w:sz w:val="18"/>
                <w:szCs w:val="18"/>
              </w:rPr>
            </w:pPr>
            <w:r w:rsidRPr="00F87CE9">
              <w:rPr>
                <w:rFonts w:ascii="Times New Roman" w:eastAsia="Calibri" w:hAnsi="Times New Roman" w:cs="Times New Roman"/>
                <w:sz w:val="18"/>
                <w:szCs w:val="18"/>
              </w:rPr>
              <w:t>36</w:t>
            </w:r>
          </w:p>
        </w:tc>
        <w:tc>
          <w:tcPr>
            <w:tcW w:w="1226" w:type="dxa"/>
            <w:tcBorders>
              <w:top w:val="single" w:sz="4" w:space="0" w:color="auto"/>
            </w:tcBorders>
          </w:tcPr>
          <w:p w:rsidR="00F87CE9" w:rsidRPr="00F87CE9" w:rsidRDefault="00F87CE9" w:rsidP="00F87CE9">
            <w:pPr>
              <w:jc w:val="center"/>
              <w:rPr>
                <w:rFonts w:ascii="Times New Roman" w:eastAsia="Calibri" w:hAnsi="Times New Roman" w:cs="Times New Roman"/>
                <w:sz w:val="18"/>
                <w:szCs w:val="18"/>
              </w:rPr>
            </w:pPr>
            <w:r w:rsidRPr="00F87CE9">
              <w:rPr>
                <w:rFonts w:ascii="Times New Roman" w:eastAsia="Calibri" w:hAnsi="Times New Roman" w:cs="Times New Roman"/>
                <w:sz w:val="18"/>
                <w:szCs w:val="18"/>
              </w:rPr>
              <w:t>63.15%</w:t>
            </w:r>
          </w:p>
        </w:tc>
      </w:tr>
      <w:tr w:rsidR="00F87CE9" w:rsidRPr="00F87CE9" w:rsidTr="00627437">
        <w:trPr>
          <w:trHeight w:val="365"/>
          <w:jc w:val="center"/>
        </w:trPr>
        <w:tc>
          <w:tcPr>
            <w:tcW w:w="386" w:type="dxa"/>
          </w:tcPr>
          <w:p w:rsidR="00F87CE9" w:rsidRPr="00F87CE9" w:rsidRDefault="00F87CE9" w:rsidP="00F87CE9">
            <w:pPr>
              <w:jc w:val="both"/>
              <w:rPr>
                <w:rFonts w:ascii="Times New Roman" w:eastAsia="Calibri" w:hAnsi="Times New Roman" w:cs="Times New Roman"/>
                <w:sz w:val="18"/>
                <w:szCs w:val="18"/>
              </w:rPr>
            </w:pPr>
            <w:r w:rsidRPr="00F87CE9">
              <w:rPr>
                <w:rFonts w:ascii="Times New Roman" w:eastAsia="Calibri" w:hAnsi="Times New Roman" w:cs="Times New Roman"/>
                <w:sz w:val="18"/>
                <w:szCs w:val="18"/>
              </w:rPr>
              <w:t>2</w:t>
            </w:r>
          </w:p>
        </w:tc>
        <w:tc>
          <w:tcPr>
            <w:tcW w:w="1728" w:type="dxa"/>
          </w:tcPr>
          <w:p w:rsidR="00F87CE9" w:rsidRPr="00F87CE9" w:rsidRDefault="00F87CE9" w:rsidP="00F87CE9">
            <w:pPr>
              <w:jc w:val="both"/>
              <w:rPr>
                <w:rFonts w:ascii="Times New Roman" w:eastAsia="Calibri" w:hAnsi="Times New Roman" w:cs="Times New Roman"/>
                <w:sz w:val="18"/>
                <w:szCs w:val="18"/>
              </w:rPr>
            </w:pPr>
            <w:r w:rsidRPr="00F87CE9">
              <w:rPr>
                <w:rFonts w:ascii="Times New Roman" w:eastAsia="Calibri" w:hAnsi="Times New Roman" w:cs="Times New Roman"/>
                <w:sz w:val="18"/>
                <w:szCs w:val="18"/>
              </w:rPr>
              <w:t>Sedang</w:t>
            </w:r>
          </w:p>
        </w:tc>
        <w:tc>
          <w:tcPr>
            <w:tcW w:w="1171" w:type="dxa"/>
          </w:tcPr>
          <w:p w:rsidR="00F87CE9" w:rsidRPr="00F87CE9" w:rsidRDefault="00F87CE9" w:rsidP="00F87CE9">
            <w:pPr>
              <w:jc w:val="center"/>
              <w:rPr>
                <w:rFonts w:ascii="Times New Roman" w:eastAsia="Calibri" w:hAnsi="Times New Roman" w:cs="Times New Roman"/>
                <w:sz w:val="18"/>
                <w:szCs w:val="18"/>
              </w:rPr>
            </w:pPr>
            <w:r w:rsidRPr="00F87CE9">
              <w:rPr>
                <w:rFonts w:ascii="Times New Roman" w:eastAsia="Calibri" w:hAnsi="Times New Roman" w:cs="Times New Roman"/>
                <w:sz w:val="18"/>
                <w:szCs w:val="18"/>
              </w:rPr>
              <w:t>4</w:t>
            </w:r>
          </w:p>
        </w:tc>
        <w:tc>
          <w:tcPr>
            <w:tcW w:w="1226" w:type="dxa"/>
          </w:tcPr>
          <w:p w:rsidR="00F87CE9" w:rsidRPr="00F87CE9" w:rsidRDefault="00F87CE9" w:rsidP="00F87CE9">
            <w:pPr>
              <w:jc w:val="center"/>
              <w:rPr>
                <w:rFonts w:ascii="Times New Roman" w:eastAsia="Calibri" w:hAnsi="Times New Roman" w:cs="Times New Roman"/>
                <w:sz w:val="18"/>
                <w:szCs w:val="18"/>
              </w:rPr>
            </w:pPr>
            <w:r w:rsidRPr="00F87CE9">
              <w:rPr>
                <w:rFonts w:ascii="Times New Roman" w:eastAsia="Calibri" w:hAnsi="Times New Roman" w:cs="Times New Roman"/>
                <w:sz w:val="18"/>
                <w:szCs w:val="18"/>
              </w:rPr>
              <w:t>7.01%</w:t>
            </w:r>
          </w:p>
        </w:tc>
      </w:tr>
      <w:tr w:rsidR="00F87CE9" w:rsidRPr="00F87CE9" w:rsidTr="00627437">
        <w:trPr>
          <w:trHeight w:val="378"/>
          <w:jc w:val="center"/>
        </w:trPr>
        <w:tc>
          <w:tcPr>
            <w:tcW w:w="386" w:type="dxa"/>
            <w:tcBorders>
              <w:bottom w:val="single" w:sz="4" w:space="0" w:color="auto"/>
            </w:tcBorders>
          </w:tcPr>
          <w:p w:rsidR="00F87CE9" w:rsidRPr="00F87CE9" w:rsidRDefault="00F87CE9" w:rsidP="00F87CE9">
            <w:pPr>
              <w:jc w:val="both"/>
              <w:rPr>
                <w:rFonts w:ascii="Times New Roman" w:eastAsia="Calibri" w:hAnsi="Times New Roman" w:cs="Times New Roman"/>
                <w:sz w:val="18"/>
                <w:szCs w:val="18"/>
              </w:rPr>
            </w:pPr>
            <w:r w:rsidRPr="00F87CE9">
              <w:rPr>
                <w:rFonts w:ascii="Times New Roman" w:eastAsia="Calibri" w:hAnsi="Times New Roman" w:cs="Times New Roman"/>
                <w:sz w:val="18"/>
                <w:szCs w:val="18"/>
              </w:rPr>
              <w:t>3</w:t>
            </w:r>
          </w:p>
        </w:tc>
        <w:tc>
          <w:tcPr>
            <w:tcW w:w="1728" w:type="dxa"/>
            <w:tcBorders>
              <w:bottom w:val="single" w:sz="4" w:space="0" w:color="auto"/>
            </w:tcBorders>
          </w:tcPr>
          <w:p w:rsidR="00F87CE9" w:rsidRPr="00F87CE9" w:rsidRDefault="00F87CE9" w:rsidP="00F87CE9">
            <w:pPr>
              <w:jc w:val="both"/>
              <w:rPr>
                <w:rFonts w:ascii="Times New Roman" w:eastAsia="Calibri" w:hAnsi="Times New Roman" w:cs="Times New Roman"/>
                <w:sz w:val="18"/>
                <w:szCs w:val="18"/>
              </w:rPr>
            </w:pPr>
            <w:r w:rsidRPr="00F87CE9">
              <w:rPr>
                <w:rFonts w:ascii="Times New Roman" w:eastAsia="Calibri" w:hAnsi="Times New Roman" w:cs="Times New Roman"/>
                <w:sz w:val="18"/>
                <w:szCs w:val="18"/>
              </w:rPr>
              <w:t>Tinggi</w:t>
            </w:r>
          </w:p>
        </w:tc>
        <w:tc>
          <w:tcPr>
            <w:tcW w:w="1171" w:type="dxa"/>
            <w:tcBorders>
              <w:bottom w:val="single" w:sz="4" w:space="0" w:color="auto"/>
            </w:tcBorders>
          </w:tcPr>
          <w:p w:rsidR="00F87CE9" w:rsidRPr="00F87CE9" w:rsidRDefault="00F87CE9" w:rsidP="00F87CE9">
            <w:pPr>
              <w:jc w:val="center"/>
              <w:rPr>
                <w:rFonts w:ascii="Times New Roman" w:eastAsia="Calibri" w:hAnsi="Times New Roman" w:cs="Times New Roman"/>
                <w:sz w:val="18"/>
                <w:szCs w:val="18"/>
              </w:rPr>
            </w:pPr>
            <w:r w:rsidRPr="00F87CE9">
              <w:rPr>
                <w:rFonts w:ascii="Times New Roman" w:eastAsia="Calibri" w:hAnsi="Times New Roman" w:cs="Times New Roman"/>
                <w:sz w:val="18"/>
                <w:szCs w:val="18"/>
              </w:rPr>
              <w:t>17</w:t>
            </w:r>
          </w:p>
        </w:tc>
        <w:tc>
          <w:tcPr>
            <w:tcW w:w="1226" w:type="dxa"/>
            <w:tcBorders>
              <w:bottom w:val="single" w:sz="4" w:space="0" w:color="auto"/>
            </w:tcBorders>
          </w:tcPr>
          <w:p w:rsidR="00F87CE9" w:rsidRPr="00F87CE9" w:rsidRDefault="00F87CE9" w:rsidP="00F87CE9">
            <w:pPr>
              <w:jc w:val="center"/>
              <w:rPr>
                <w:rFonts w:ascii="Times New Roman" w:eastAsia="Calibri" w:hAnsi="Times New Roman" w:cs="Times New Roman"/>
                <w:sz w:val="18"/>
                <w:szCs w:val="18"/>
              </w:rPr>
            </w:pPr>
            <w:r w:rsidRPr="00F87CE9">
              <w:rPr>
                <w:rFonts w:ascii="Times New Roman" w:eastAsia="Calibri" w:hAnsi="Times New Roman" w:cs="Times New Roman"/>
                <w:sz w:val="18"/>
                <w:szCs w:val="18"/>
              </w:rPr>
              <w:t>29.82%</w:t>
            </w:r>
          </w:p>
        </w:tc>
      </w:tr>
      <w:tr w:rsidR="00F87CE9" w:rsidRPr="00F87CE9" w:rsidTr="00627437">
        <w:trPr>
          <w:trHeight w:val="365"/>
          <w:jc w:val="center"/>
        </w:trPr>
        <w:tc>
          <w:tcPr>
            <w:tcW w:w="386" w:type="dxa"/>
            <w:tcBorders>
              <w:top w:val="single" w:sz="4" w:space="0" w:color="auto"/>
            </w:tcBorders>
          </w:tcPr>
          <w:p w:rsidR="00F87CE9" w:rsidRPr="00F87CE9" w:rsidRDefault="00F87CE9" w:rsidP="00F87CE9">
            <w:pPr>
              <w:jc w:val="both"/>
              <w:rPr>
                <w:rFonts w:ascii="Times New Roman" w:eastAsia="Calibri" w:hAnsi="Times New Roman" w:cs="Times New Roman"/>
                <w:sz w:val="18"/>
                <w:szCs w:val="18"/>
              </w:rPr>
            </w:pPr>
          </w:p>
        </w:tc>
        <w:tc>
          <w:tcPr>
            <w:tcW w:w="1728" w:type="dxa"/>
            <w:tcBorders>
              <w:top w:val="single" w:sz="4" w:space="0" w:color="auto"/>
            </w:tcBorders>
          </w:tcPr>
          <w:p w:rsidR="00F87CE9" w:rsidRPr="00F87CE9" w:rsidRDefault="00F87CE9" w:rsidP="00F87CE9">
            <w:pPr>
              <w:jc w:val="both"/>
              <w:rPr>
                <w:rFonts w:ascii="Times New Roman" w:eastAsia="Calibri" w:hAnsi="Times New Roman" w:cs="Times New Roman"/>
                <w:sz w:val="18"/>
                <w:szCs w:val="18"/>
              </w:rPr>
            </w:pPr>
            <w:r w:rsidRPr="00F87CE9">
              <w:rPr>
                <w:rFonts w:ascii="Times New Roman" w:eastAsia="Calibri" w:hAnsi="Times New Roman" w:cs="Times New Roman"/>
                <w:sz w:val="18"/>
                <w:szCs w:val="18"/>
              </w:rPr>
              <w:t>Jumlah</w:t>
            </w:r>
          </w:p>
        </w:tc>
        <w:tc>
          <w:tcPr>
            <w:tcW w:w="1171" w:type="dxa"/>
            <w:tcBorders>
              <w:top w:val="single" w:sz="4" w:space="0" w:color="auto"/>
            </w:tcBorders>
          </w:tcPr>
          <w:p w:rsidR="00F87CE9" w:rsidRPr="00F87CE9" w:rsidRDefault="00F87CE9" w:rsidP="00F87CE9">
            <w:pPr>
              <w:jc w:val="center"/>
              <w:rPr>
                <w:rFonts w:ascii="Times New Roman" w:eastAsia="Calibri" w:hAnsi="Times New Roman" w:cs="Times New Roman"/>
                <w:sz w:val="18"/>
                <w:szCs w:val="18"/>
              </w:rPr>
            </w:pPr>
            <w:r w:rsidRPr="00F87CE9">
              <w:rPr>
                <w:rFonts w:ascii="Times New Roman" w:eastAsia="Calibri" w:hAnsi="Times New Roman" w:cs="Times New Roman"/>
                <w:sz w:val="18"/>
                <w:szCs w:val="18"/>
              </w:rPr>
              <w:t>57</w:t>
            </w:r>
          </w:p>
        </w:tc>
        <w:tc>
          <w:tcPr>
            <w:tcW w:w="1226" w:type="dxa"/>
            <w:tcBorders>
              <w:top w:val="single" w:sz="4" w:space="0" w:color="auto"/>
            </w:tcBorders>
          </w:tcPr>
          <w:p w:rsidR="00F87CE9" w:rsidRPr="00F87CE9" w:rsidRDefault="00F87CE9" w:rsidP="00F87CE9">
            <w:pPr>
              <w:jc w:val="center"/>
              <w:rPr>
                <w:rFonts w:ascii="Times New Roman" w:eastAsia="Calibri" w:hAnsi="Times New Roman" w:cs="Times New Roman"/>
                <w:sz w:val="18"/>
                <w:szCs w:val="18"/>
              </w:rPr>
            </w:pPr>
            <w:r w:rsidRPr="00F87CE9">
              <w:rPr>
                <w:rFonts w:ascii="Times New Roman" w:eastAsia="Calibri" w:hAnsi="Times New Roman" w:cs="Times New Roman"/>
                <w:sz w:val="18"/>
                <w:szCs w:val="18"/>
              </w:rPr>
              <w:t>100</w:t>
            </w:r>
          </w:p>
        </w:tc>
      </w:tr>
      <w:tr w:rsidR="00F87CE9" w:rsidRPr="00F87CE9" w:rsidTr="00627437">
        <w:trPr>
          <w:trHeight w:val="378"/>
          <w:jc w:val="center"/>
        </w:trPr>
        <w:tc>
          <w:tcPr>
            <w:tcW w:w="386" w:type="dxa"/>
          </w:tcPr>
          <w:p w:rsidR="00F87CE9" w:rsidRPr="00F87CE9" w:rsidRDefault="00F87CE9" w:rsidP="00F87CE9">
            <w:pPr>
              <w:jc w:val="both"/>
              <w:rPr>
                <w:rFonts w:ascii="Times New Roman" w:eastAsia="Calibri" w:hAnsi="Times New Roman" w:cs="Times New Roman"/>
                <w:sz w:val="18"/>
                <w:szCs w:val="18"/>
              </w:rPr>
            </w:pPr>
          </w:p>
        </w:tc>
        <w:tc>
          <w:tcPr>
            <w:tcW w:w="1728" w:type="dxa"/>
          </w:tcPr>
          <w:p w:rsidR="00F87CE9" w:rsidRPr="00F87CE9" w:rsidRDefault="00F87CE9" w:rsidP="00F87CE9">
            <w:pPr>
              <w:jc w:val="both"/>
              <w:rPr>
                <w:rFonts w:ascii="Times New Roman" w:eastAsia="Calibri" w:hAnsi="Times New Roman" w:cs="Times New Roman"/>
                <w:sz w:val="18"/>
                <w:szCs w:val="18"/>
              </w:rPr>
            </w:pPr>
            <w:r w:rsidRPr="00F87CE9">
              <w:rPr>
                <w:rFonts w:ascii="Times New Roman" w:eastAsia="Calibri" w:hAnsi="Times New Roman" w:cs="Times New Roman"/>
                <w:sz w:val="18"/>
                <w:szCs w:val="18"/>
              </w:rPr>
              <w:t>Min-Max</w:t>
            </w:r>
          </w:p>
        </w:tc>
        <w:tc>
          <w:tcPr>
            <w:tcW w:w="1171" w:type="dxa"/>
          </w:tcPr>
          <w:p w:rsidR="00F87CE9" w:rsidRPr="00F87CE9" w:rsidRDefault="00F87CE9" w:rsidP="00F87CE9">
            <w:pPr>
              <w:jc w:val="center"/>
              <w:rPr>
                <w:rFonts w:ascii="Times New Roman" w:eastAsia="Calibri" w:hAnsi="Times New Roman" w:cs="Times New Roman"/>
                <w:sz w:val="18"/>
                <w:szCs w:val="18"/>
              </w:rPr>
            </w:pPr>
            <w:r w:rsidRPr="00F87CE9">
              <w:rPr>
                <w:rFonts w:ascii="Times New Roman" w:eastAsia="Calibri" w:hAnsi="Times New Roman" w:cs="Times New Roman"/>
                <w:sz w:val="18"/>
                <w:szCs w:val="18"/>
              </w:rPr>
              <w:t xml:space="preserve">40 - 59 </w:t>
            </w:r>
          </w:p>
        </w:tc>
        <w:tc>
          <w:tcPr>
            <w:tcW w:w="1226" w:type="dxa"/>
          </w:tcPr>
          <w:p w:rsidR="00F87CE9" w:rsidRPr="00F87CE9" w:rsidRDefault="00F87CE9" w:rsidP="00F87CE9">
            <w:pPr>
              <w:jc w:val="center"/>
              <w:rPr>
                <w:rFonts w:ascii="Times New Roman" w:eastAsia="Calibri" w:hAnsi="Times New Roman" w:cs="Times New Roman"/>
                <w:sz w:val="18"/>
                <w:szCs w:val="18"/>
              </w:rPr>
            </w:pPr>
          </w:p>
        </w:tc>
      </w:tr>
      <w:tr w:rsidR="00F87CE9" w:rsidRPr="00F87CE9" w:rsidTr="00627437">
        <w:trPr>
          <w:trHeight w:val="378"/>
          <w:jc w:val="center"/>
        </w:trPr>
        <w:tc>
          <w:tcPr>
            <w:tcW w:w="386" w:type="dxa"/>
          </w:tcPr>
          <w:p w:rsidR="00F87CE9" w:rsidRPr="00F87CE9" w:rsidRDefault="00F87CE9" w:rsidP="00F87CE9">
            <w:pPr>
              <w:jc w:val="both"/>
              <w:rPr>
                <w:rFonts w:ascii="Times New Roman" w:eastAsia="Calibri" w:hAnsi="Times New Roman" w:cs="Times New Roman"/>
                <w:sz w:val="18"/>
                <w:szCs w:val="18"/>
              </w:rPr>
            </w:pPr>
          </w:p>
        </w:tc>
        <w:tc>
          <w:tcPr>
            <w:tcW w:w="1728" w:type="dxa"/>
          </w:tcPr>
          <w:p w:rsidR="00F87CE9" w:rsidRPr="00F87CE9" w:rsidRDefault="00F87CE9" w:rsidP="00F87CE9">
            <w:pPr>
              <w:jc w:val="both"/>
              <w:rPr>
                <w:rFonts w:ascii="Times New Roman" w:eastAsia="Calibri" w:hAnsi="Times New Roman" w:cs="Times New Roman"/>
                <w:sz w:val="18"/>
                <w:szCs w:val="18"/>
              </w:rPr>
            </w:pPr>
            <w:r w:rsidRPr="00F87CE9">
              <w:rPr>
                <w:rFonts w:ascii="Times New Roman" w:eastAsia="Calibri" w:hAnsi="Times New Roman" w:cs="Times New Roman"/>
                <w:sz w:val="18"/>
                <w:szCs w:val="18"/>
              </w:rPr>
              <w:t>Rata-rata±Standar Deviasi</w:t>
            </w:r>
          </w:p>
        </w:tc>
        <w:tc>
          <w:tcPr>
            <w:tcW w:w="1171" w:type="dxa"/>
          </w:tcPr>
          <w:p w:rsidR="00F87CE9" w:rsidRPr="00F87CE9" w:rsidRDefault="00F87CE9" w:rsidP="00F87CE9">
            <w:pPr>
              <w:jc w:val="center"/>
              <w:rPr>
                <w:rFonts w:ascii="Times New Roman" w:eastAsia="Calibri" w:hAnsi="Times New Roman" w:cs="Times New Roman"/>
                <w:sz w:val="18"/>
                <w:szCs w:val="18"/>
              </w:rPr>
            </w:pPr>
            <w:r w:rsidRPr="00F87CE9">
              <w:rPr>
                <w:rFonts w:ascii="Times New Roman" w:eastAsia="Calibri" w:hAnsi="Times New Roman" w:cs="Times New Roman"/>
                <w:sz w:val="18"/>
                <w:szCs w:val="18"/>
              </w:rPr>
              <w:t>47.41</w:t>
            </w:r>
            <m:oMath>
              <m:r>
                <w:rPr>
                  <w:rFonts w:ascii="Cambria Math" w:eastAsia="Calibri" w:hAnsi="Cambria Math" w:cs="Times New Roman"/>
                  <w:sz w:val="18"/>
                  <w:szCs w:val="18"/>
                </w:rPr>
                <m:t>±</m:t>
              </m:r>
            </m:oMath>
            <w:r w:rsidRPr="00F87CE9">
              <w:rPr>
                <w:rFonts w:ascii="Times New Roman" w:eastAsia="Times New Roman" w:hAnsi="Times New Roman" w:cs="Times New Roman"/>
                <w:sz w:val="18"/>
                <w:szCs w:val="18"/>
              </w:rPr>
              <w:t>8.118</w:t>
            </w:r>
          </w:p>
        </w:tc>
        <w:tc>
          <w:tcPr>
            <w:tcW w:w="1226" w:type="dxa"/>
          </w:tcPr>
          <w:p w:rsidR="00F87CE9" w:rsidRPr="00F87CE9" w:rsidRDefault="00F87CE9" w:rsidP="00F87CE9">
            <w:pPr>
              <w:jc w:val="center"/>
              <w:rPr>
                <w:rFonts w:ascii="Times New Roman" w:eastAsia="Calibri" w:hAnsi="Times New Roman" w:cs="Times New Roman"/>
                <w:sz w:val="18"/>
                <w:szCs w:val="18"/>
              </w:rPr>
            </w:pPr>
          </w:p>
        </w:tc>
      </w:tr>
    </w:tbl>
    <w:p w:rsidR="00F87CE9" w:rsidRDefault="00F87CE9" w:rsidP="00F87CE9">
      <w:pPr>
        <w:pBdr>
          <w:top w:val="nil"/>
          <w:left w:val="nil"/>
          <w:bottom w:val="nil"/>
          <w:right w:val="nil"/>
          <w:between w:val="nil"/>
          <w:bar w:val="nil"/>
        </w:pBdr>
        <w:tabs>
          <w:tab w:val="left" w:pos="1135"/>
        </w:tabs>
        <w:spacing w:after="0" w:line="360" w:lineRule="auto"/>
        <w:jc w:val="both"/>
        <w:rPr>
          <w:rFonts w:ascii="Times New Roman" w:eastAsia="Calibri" w:hAnsi="Times New Roman" w:cs="Times New Roman"/>
        </w:rPr>
      </w:pPr>
    </w:p>
    <w:p w:rsidR="00F87CE9" w:rsidRDefault="00F87CE9" w:rsidP="00F87CE9">
      <w:pPr>
        <w:pBdr>
          <w:top w:val="nil"/>
          <w:left w:val="nil"/>
          <w:bottom w:val="nil"/>
          <w:right w:val="nil"/>
          <w:between w:val="nil"/>
          <w:bar w:val="nil"/>
        </w:pBdr>
        <w:tabs>
          <w:tab w:val="left" w:pos="1135"/>
        </w:tabs>
        <w:spacing w:after="0" w:line="360" w:lineRule="auto"/>
        <w:ind w:firstLine="360"/>
        <w:jc w:val="both"/>
        <w:rPr>
          <w:rFonts w:ascii="Times New Roman" w:eastAsia="Calibri" w:hAnsi="Times New Roman" w:cs="Times New Roman"/>
          <w:sz w:val="24"/>
          <w:szCs w:val="24"/>
        </w:rPr>
      </w:pPr>
      <w:r w:rsidRPr="00882DFB">
        <w:rPr>
          <w:rFonts w:ascii="Times New Roman" w:eastAsia="Calibri" w:hAnsi="Times New Roman" w:cs="Times New Roman"/>
          <w:sz w:val="24"/>
          <w:szCs w:val="24"/>
        </w:rPr>
        <w:t xml:space="preserve">Dari hasil olah data juga diketahui kondisi kelekatan positif antara guru dan </w:t>
      </w:r>
      <w:r w:rsidRPr="00882DFB">
        <w:rPr>
          <w:rFonts w:ascii="Times New Roman" w:eastAsia="Calibri" w:hAnsi="Times New Roman" w:cs="Times New Roman"/>
          <w:sz w:val="24"/>
          <w:szCs w:val="24"/>
        </w:rPr>
        <w:lastRenderedPageBreak/>
        <w:t>siswa yang masuk pada kategori rendah sebanyak 63.15%, kategori sedang 7.01%, dan kategori tinggi 29.82%. Hal ini menunjukkan bahwa kelekatan positif antara guru dan siswa masih tergolong rendah</w:t>
      </w:r>
    </w:p>
    <w:p w:rsidR="00F87CE9" w:rsidRDefault="00F87CE9" w:rsidP="00F87CE9">
      <w:pPr>
        <w:pBdr>
          <w:top w:val="nil"/>
          <w:left w:val="nil"/>
          <w:bottom w:val="nil"/>
          <w:right w:val="nil"/>
          <w:between w:val="nil"/>
          <w:bar w:val="nil"/>
        </w:pBdr>
        <w:tabs>
          <w:tab w:val="left" w:pos="1135"/>
        </w:tabs>
        <w:spacing w:after="0" w:line="360" w:lineRule="auto"/>
        <w:jc w:val="both"/>
        <w:rPr>
          <w:rFonts w:ascii="Times New Roman" w:eastAsia="Calibri" w:hAnsi="Times New Roman" w:cs="Times New Roman"/>
        </w:rPr>
      </w:pPr>
      <w:r w:rsidRPr="00F87CE9">
        <w:rPr>
          <w:rFonts w:ascii="Times New Roman" w:eastAsia="Calibri" w:hAnsi="Times New Roman" w:cs="Times New Roman"/>
        </w:rPr>
        <w:t xml:space="preserve">Tabel 4. </w:t>
      </w:r>
      <w:r w:rsidRPr="00F87CE9">
        <w:rPr>
          <w:rFonts w:ascii="Times New Roman" w:eastAsia="Calibri" w:hAnsi="Times New Roman" w:cs="Times New Roman"/>
        </w:rPr>
        <w:t>Sebaran kategori Attachment Negatif Guru-Anak</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285"/>
        <w:gridCol w:w="1266"/>
        <w:gridCol w:w="1141"/>
      </w:tblGrid>
      <w:tr w:rsidR="00F87CE9" w:rsidRPr="00F87CE9" w:rsidTr="00BA5C5A">
        <w:trPr>
          <w:trHeight w:val="366"/>
          <w:jc w:val="center"/>
        </w:trPr>
        <w:tc>
          <w:tcPr>
            <w:tcW w:w="461" w:type="dxa"/>
            <w:tcBorders>
              <w:bottom w:val="single" w:sz="4" w:space="0" w:color="auto"/>
            </w:tcBorders>
          </w:tcPr>
          <w:p w:rsidR="00F87CE9" w:rsidRPr="00F87CE9" w:rsidRDefault="00F87CE9" w:rsidP="00F87CE9">
            <w:pPr>
              <w:spacing w:line="360" w:lineRule="auto"/>
              <w:jc w:val="center"/>
              <w:rPr>
                <w:rFonts w:ascii="Times New Roman" w:eastAsia="Calibri" w:hAnsi="Times New Roman" w:cs="Times New Roman"/>
                <w:b/>
                <w:sz w:val="20"/>
                <w:szCs w:val="20"/>
              </w:rPr>
            </w:pPr>
            <w:r w:rsidRPr="00F87CE9">
              <w:rPr>
                <w:rFonts w:ascii="Times New Roman" w:eastAsia="Calibri" w:hAnsi="Times New Roman" w:cs="Times New Roman"/>
                <w:b/>
                <w:sz w:val="20"/>
                <w:szCs w:val="20"/>
              </w:rPr>
              <w:t>No</w:t>
            </w:r>
          </w:p>
        </w:tc>
        <w:tc>
          <w:tcPr>
            <w:tcW w:w="1285" w:type="dxa"/>
            <w:tcBorders>
              <w:bottom w:val="single" w:sz="4" w:space="0" w:color="auto"/>
            </w:tcBorders>
          </w:tcPr>
          <w:p w:rsidR="00F87CE9" w:rsidRPr="00F87CE9" w:rsidRDefault="00F87CE9" w:rsidP="00F87CE9">
            <w:pPr>
              <w:spacing w:line="360" w:lineRule="auto"/>
              <w:jc w:val="center"/>
              <w:rPr>
                <w:rFonts w:ascii="Times New Roman" w:eastAsia="Calibri" w:hAnsi="Times New Roman" w:cs="Times New Roman"/>
                <w:b/>
                <w:sz w:val="20"/>
                <w:szCs w:val="20"/>
              </w:rPr>
            </w:pPr>
            <w:r w:rsidRPr="00F87CE9">
              <w:rPr>
                <w:rFonts w:ascii="Times New Roman" w:eastAsia="Calibri" w:hAnsi="Times New Roman" w:cs="Times New Roman"/>
                <w:b/>
                <w:sz w:val="20"/>
                <w:szCs w:val="20"/>
              </w:rPr>
              <w:t>Kategori</w:t>
            </w:r>
          </w:p>
        </w:tc>
        <w:tc>
          <w:tcPr>
            <w:tcW w:w="1266" w:type="dxa"/>
            <w:tcBorders>
              <w:bottom w:val="single" w:sz="4" w:space="0" w:color="auto"/>
            </w:tcBorders>
          </w:tcPr>
          <w:p w:rsidR="00F87CE9" w:rsidRPr="00F87CE9" w:rsidRDefault="00F87CE9" w:rsidP="00F87CE9">
            <w:pPr>
              <w:spacing w:line="360" w:lineRule="auto"/>
              <w:jc w:val="center"/>
              <w:rPr>
                <w:rFonts w:ascii="Times New Roman" w:eastAsia="Calibri" w:hAnsi="Times New Roman" w:cs="Times New Roman"/>
                <w:b/>
                <w:sz w:val="20"/>
                <w:szCs w:val="20"/>
              </w:rPr>
            </w:pPr>
            <w:r w:rsidRPr="00F87CE9">
              <w:rPr>
                <w:rFonts w:ascii="Times New Roman" w:eastAsia="Calibri" w:hAnsi="Times New Roman" w:cs="Times New Roman"/>
                <w:b/>
                <w:sz w:val="20"/>
                <w:szCs w:val="20"/>
              </w:rPr>
              <w:t>N (Frekuensi)</w:t>
            </w:r>
          </w:p>
        </w:tc>
        <w:tc>
          <w:tcPr>
            <w:tcW w:w="1141" w:type="dxa"/>
            <w:tcBorders>
              <w:bottom w:val="single" w:sz="4" w:space="0" w:color="auto"/>
            </w:tcBorders>
          </w:tcPr>
          <w:p w:rsidR="00F87CE9" w:rsidRPr="00F87CE9" w:rsidRDefault="00F87CE9" w:rsidP="00F87CE9">
            <w:pPr>
              <w:spacing w:line="360" w:lineRule="auto"/>
              <w:jc w:val="center"/>
              <w:rPr>
                <w:rFonts w:ascii="Times New Roman" w:eastAsia="Calibri" w:hAnsi="Times New Roman" w:cs="Times New Roman"/>
                <w:b/>
                <w:sz w:val="20"/>
                <w:szCs w:val="20"/>
              </w:rPr>
            </w:pPr>
            <w:r w:rsidRPr="00F87CE9">
              <w:rPr>
                <w:rFonts w:ascii="Times New Roman" w:eastAsia="Calibri" w:hAnsi="Times New Roman" w:cs="Times New Roman"/>
                <w:b/>
                <w:sz w:val="20"/>
                <w:szCs w:val="20"/>
              </w:rPr>
              <w:t>Presentase</w:t>
            </w:r>
          </w:p>
        </w:tc>
      </w:tr>
      <w:tr w:rsidR="00F87CE9" w:rsidRPr="00F87CE9" w:rsidTr="00BA5C5A">
        <w:trPr>
          <w:trHeight w:val="354"/>
          <w:jc w:val="center"/>
        </w:trPr>
        <w:tc>
          <w:tcPr>
            <w:tcW w:w="461" w:type="dxa"/>
            <w:tcBorders>
              <w:top w:val="single" w:sz="4" w:space="0" w:color="auto"/>
            </w:tcBorders>
          </w:tcPr>
          <w:p w:rsidR="00F87CE9" w:rsidRPr="00F87CE9" w:rsidRDefault="00F87CE9" w:rsidP="00F87CE9">
            <w:pPr>
              <w:spacing w:line="360" w:lineRule="auto"/>
              <w:jc w:val="both"/>
              <w:rPr>
                <w:rFonts w:ascii="Times New Roman" w:eastAsia="Calibri" w:hAnsi="Times New Roman" w:cs="Times New Roman"/>
                <w:sz w:val="20"/>
                <w:szCs w:val="20"/>
              </w:rPr>
            </w:pPr>
            <w:r w:rsidRPr="00F87CE9">
              <w:rPr>
                <w:rFonts w:ascii="Times New Roman" w:eastAsia="Calibri" w:hAnsi="Times New Roman" w:cs="Times New Roman"/>
                <w:sz w:val="20"/>
                <w:szCs w:val="20"/>
              </w:rPr>
              <w:t>1</w:t>
            </w:r>
          </w:p>
        </w:tc>
        <w:tc>
          <w:tcPr>
            <w:tcW w:w="1285" w:type="dxa"/>
            <w:tcBorders>
              <w:top w:val="single" w:sz="4" w:space="0" w:color="auto"/>
            </w:tcBorders>
          </w:tcPr>
          <w:p w:rsidR="00F87CE9" w:rsidRPr="00F87CE9" w:rsidRDefault="00F87CE9" w:rsidP="00F87CE9">
            <w:pPr>
              <w:spacing w:line="360" w:lineRule="auto"/>
              <w:jc w:val="both"/>
              <w:rPr>
                <w:rFonts w:ascii="Times New Roman" w:eastAsia="Calibri" w:hAnsi="Times New Roman" w:cs="Times New Roman"/>
                <w:sz w:val="20"/>
                <w:szCs w:val="20"/>
              </w:rPr>
            </w:pPr>
            <w:r w:rsidRPr="00F87CE9">
              <w:rPr>
                <w:rFonts w:ascii="Times New Roman" w:eastAsia="Calibri" w:hAnsi="Times New Roman" w:cs="Times New Roman"/>
                <w:sz w:val="20"/>
                <w:szCs w:val="20"/>
              </w:rPr>
              <w:t>Rendah</w:t>
            </w:r>
          </w:p>
        </w:tc>
        <w:tc>
          <w:tcPr>
            <w:tcW w:w="1266" w:type="dxa"/>
            <w:tcBorders>
              <w:top w:val="single" w:sz="4" w:space="0" w:color="auto"/>
            </w:tcBorders>
          </w:tcPr>
          <w:p w:rsidR="00F87CE9" w:rsidRPr="00F87CE9" w:rsidRDefault="00F87CE9" w:rsidP="00F87CE9">
            <w:pPr>
              <w:spacing w:line="360" w:lineRule="auto"/>
              <w:jc w:val="center"/>
              <w:rPr>
                <w:rFonts w:ascii="Times New Roman" w:eastAsia="Calibri" w:hAnsi="Times New Roman" w:cs="Times New Roman"/>
                <w:sz w:val="20"/>
                <w:szCs w:val="20"/>
              </w:rPr>
            </w:pPr>
            <w:r w:rsidRPr="00F87CE9">
              <w:rPr>
                <w:rFonts w:ascii="Times New Roman" w:eastAsia="Calibri" w:hAnsi="Times New Roman" w:cs="Times New Roman"/>
                <w:sz w:val="20"/>
                <w:szCs w:val="20"/>
              </w:rPr>
              <w:t>45</w:t>
            </w:r>
          </w:p>
        </w:tc>
        <w:tc>
          <w:tcPr>
            <w:tcW w:w="1141" w:type="dxa"/>
            <w:tcBorders>
              <w:top w:val="single" w:sz="4" w:space="0" w:color="auto"/>
            </w:tcBorders>
          </w:tcPr>
          <w:p w:rsidR="00F87CE9" w:rsidRPr="00F87CE9" w:rsidRDefault="00F87CE9" w:rsidP="00F87CE9">
            <w:pPr>
              <w:spacing w:line="360" w:lineRule="auto"/>
              <w:jc w:val="center"/>
              <w:rPr>
                <w:rFonts w:ascii="Times New Roman" w:eastAsia="Calibri" w:hAnsi="Times New Roman" w:cs="Times New Roman"/>
                <w:sz w:val="20"/>
                <w:szCs w:val="20"/>
              </w:rPr>
            </w:pPr>
            <w:r w:rsidRPr="00F87CE9">
              <w:rPr>
                <w:rFonts w:ascii="Times New Roman" w:eastAsia="Calibri" w:hAnsi="Times New Roman" w:cs="Times New Roman"/>
                <w:sz w:val="20"/>
                <w:szCs w:val="20"/>
              </w:rPr>
              <w:t>78.9%</w:t>
            </w:r>
          </w:p>
        </w:tc>
      </w:tr>
      <w:tr w:rsidR="00F87CE9" w:rsidRPr="00F87CE9" w:rsidTr="00BA5C5A">
        <w:trPr>
          <w:trHeight w:val="354"/>
          <w:jc w:val="center"/>
        </w:trPr>
        <w:tc>
          <w:tcPr>
            <w:tcW w:w="461" w:type="dxa"/>
          </w:tcPr>
          <w:p w:rsidR="00F87CE9" w:rsidRPr="00F87CE9" w:rsidRDefault="00F87CE9" w:rsidP="00F87CE9">
            <w:pPr>
              <w:spacing w:line="360" w:lineRule="auto"/>
              <w:jc w:val="both"/>
              <w:rPr>
                <w:rFonts w:ascii="Times New Roman" w:eastAsia="Calibri" w:hAnsi="Times New Roman" w:cs="Times New Roman"/>
                <w:sz w:val="20"/>
                <w:szCs w:val="20"/>
              </w:rPr>
            </w:pPr>
            <w:r w:rsidRPr="00F87CE9">
              <w:rPr>
                <w:rFonts w:ascii="Times New Roman" w:eastAsia="Calibri" w:hAnsi="Times New Roman" w:cs="Times New Roman"/>
                <w:sz w:val="20"/>
                <w:szCs w:val="20"/>
              </w:rPr>
              <w:t>2</w:t>
            </w:r>
          </w:p>
        </w:tc>
        <w:tc>
          <w:tcPr>
            <w:tcW w:w="1285" w:type="dxa"/>
          </w:tcPr>
          <w:p w:rsidR="00F87CE9" w:rsidRPr="00F87CE9" w:rsidRDefault="00F87CE9" w:rsidP="00F87CE9">
            <w:pPr>
              <w:spacing w:line="360" w:lineRule="auto"/>
              <w:jc w:val="both"/>
              <w:rPr>
                <w:rFonts w:ascii="Times New Roman" w:eastAsia="Calibri" w:hAnsi="Times New Roman" w:cs="Times New Roman"/>
                <w:sz w:val="20"/>
                <w:szCs w:val="20"/>
              </w:rPr>
            </w:pPr>
            <w:r w:rsidRPr="00F87CE9">
              <w:rPr>
                <w:rFonts w:ascii="Times New Roman" w:eastAsia="Calibri" w:hAnsi="Times New Roman" w:cs="Times New Roman"/>
                <w:sz w:val="20"/>
                <w:szCs w:val="20"/>
              </w:rPr>
              <w:t>Sedang</w:t>
            </w:r>
          </w:p>
        </w:tc>
        <w:tc>
          <w:tcPr>
            <w:tcW w:w="1266" w:type="dxa"/>
          </w:tcPr>
          <w:p w:rsidR="00F87CE9" w:rsidRPr="00F87CE9" w:rsidRDefault="00F87CE9" w:rsidP="00F87CE9">
            <w:pPr>
              <w:spacing w:line="360" w:lineRule="auto"/>
              <w:jc w:val="center"/>
              <w:rPr>
                <w:rFonts w:ascii="Times New Roman" w:eastAsia="Calibri" w:hAnsi="Times New Roman" w:cs="Times New Roman"/>
                <w:sz w:val="20"/>
                <w:szCs w:val="20"/>
              </w:rPr>
            </w:pPr>
            <w:r w:rsidRPr="00F87CE9">
              <w:rPr>
                <w:rFonts w:ascii="Times New Roman" w:eastAsia="Calibri" w:hAnsi="Times New Roman" w:cs="Times New Roman"/>
                <w:sz w:val="20"/>
                <w:szCs w:val="20"/>
              </w:rPr>
              <w:t>6</w:t>
            </w:r>
          </w:p>
        </w:tc>
        <w:tc>
          <w:tcPr>
            <w:tcW w:w="1141" w:type="dxa"/>
          </w:tcPr>
          <w:p w:rsidR="00F87CE9" w:rsidRPr="00F87CE9" w:rsidRDefault="00F87CE9" w:rsidP="00F87CE9">
            <w:pPr>
              <w:spacing w:line="360" w:lineRule="auto"/>
              <w:jc w:val="center"/>
              <w:rPr>
                <w:rFonts w:ascii="Times New Roman" w:eastAsia="Calibri" w:hAnsi="Times New Roman" w:cs="Times New Roman"/>
                <w:sz w:val="20"/>
                <w:szCs w:val="20"/>
              </w:rPr>
            </w:pPr>
            <w:r w:rsidRPr="00F87CE9">
              <w:rPr>
                <w:rFonts w:ascii="Times New Roman" w:eastAsia="Calibri" w:hAnsi="Times New Roman" w:cs="Times New Roman"/>
                <w:sz w:val="20"/>
                <w:szCs w:val="20"/>
              </w:rPr>
              <w:t>10.52%</w:t>
            </w:r>
          </w:p>
        </w:tc>
      </w:tr>
      <w:tr w:rsidR="00F87CE9" w:rsidRPr="00F87CE9" w:rsidTr="00BA5C5A">
        <w:trPr>
          <w:trHeight w:val="366"/>
          <w:jc w:val="center"/>
        </w:trPr>
        <w:tc>
          <w:tcPr>
            <w:tcW w:w="461" w:type="dxa"/>
            <w:tcBorders>
              <w:bottom w:val="single" w:sz="4" w:space="0" w:color="auto"/>
            </w:tcBorders>
          </w:tcPr>
          <w:p w:rsidR="00F87CE9" w:rsidRPr="00F87CE9" w:rsidRDefault="00F87CE9" w:rsidP="00F87CE9">
            <w:pPr>
              <w:spacing w:line="360" w:lineRule="auto"/>
              <w:jc w:val="both"/>
              <w:rPr>
                <w:rFonts w:ascii="Times New Roman" w:eastAsia="Calibri" w:hAnsi="Times New Roman" w:cs="Times New Roman"/>
                <w:sz w:val="20"/>
                <w:szCs w:val="20"/>
              </w:rPr>
            </w:pPr>
            <w:r w:rsidRPr="00F87CE9">
              <w:rPr>
                <w:rFonts w:ascii="Times New Roman" w:eastAsia="Calibri" w:hAnsi="Times New Roman" w:cs="Times New Roman"/>
                <w:sz w:val="20"/>
                <w:szCs w:val="20"/>
              </w:rPr>
              <w:t>3</w:t>
            </w:r>
          </w:p>
        </w:tc>
        <w:tc>
          <w:tcPr>
            <w:tcW w:w="1285" w:type="dxa"/>
            <w:tcBorders>
              <w:bottom w:val="single" w:sz="4" w:space="0" w:color="auto"/>
            </w:tcBorders>
          </w:tcPr>
          <w:p w:rsidR="00F87CE9" w:rsidRPr="00F87CE9" w:rsidRDefault="00F87CE9" w:rsidP="00F87CE9">
            <w:pPr>
              <w:spacing w:line="360" w:lineRule="auto"/>
              <w:jc w:val="both"/>
              <w:rPr>
                <w:rFonts w:ascii="Times New Roman" w:eastAsia="Calibri" w:hAnsi="Times New Roman" w:cs="Times New Roman"/>
                <w:sz w:val="20"/>
                <w:szCs w:val="20"/>
              </w:rPr>
            </w:pPr>
            <w:r w:rsidRPr="00F87CE9">
              <w:rPr>
                <w:rFonts w:ascii="Times New Roman" w:eastAsia="Calibri" w:hAnsi="Times New Roman" w:cs="Times New Roman"/>
                <w:sz w:val="20"/>
                <w:szCs w:val="20"/>
              </w:rPr>
              <w:t>Tinggi</w:t>
            </w:r>
          </w:p>
        </w:tc>
        <w:tc>
          <w:tcPr>
            <w:tcW w:w="1266" w:type="dxa"/>
            <w:tcBorders>
              <w:bottom w:val="single" w:sz="4" w:space="0" w:color="auto"/>
            </w:tcBorders>
          </w:tcPr>
          <w:p w:rsidR="00F87CE9" w:rsidRPr="00F87CE9" w:rsidRDefault="00F87CE9" w:rsidP="00F87CE9">
            <w:pPr>
              <w:spacing w:line="360" w:lineRule="auto"/>
              <w:jc w:val="center"/>
              <w:rPr>
                <w:rFonts w:ascii="Times New Roman" w:eastAsia="Calibri" w:hAnsi="Times New Roman" w:cs="Times New Roman"/>
                <w:sz w:val="20"/>
                <w:szCs w:val="20"/>
              </w:rPr>
            </w:pPr>
            <w:r w:rsidRPr="00F87CE9">
              <w:rPr>
                <w:rFonts w:ascii="Times New Roman" w:eastAsia="Calibri" w:hAnsi="Times New Roman" w:cs="Times New Roman"/>
                <w:sz w:val="20"/>
                <w:szCs w:val="20"/>
              </w:rPr>
              <w:t>6</w:t>
            </w:r>
          </w:p>
        </w:tc>
        <w:tc>
          <w:tcPr>
            <w:tcW w:w="1141" w:type="dxa"/>
            <w:tcBorders>
              <w:bottom w:val="single" w:sz="4" w:space="0" w:color="auto"/>
            </w:tcBorders>
          </w:tcPr>
          <w:p w:rsidR="00F87CE9" w:rsidRPr="00F87CE9" w:rsidRDefault="00F87CE9" w:rsidP="00F87CE9">
            <w:pPr>
              <w:spacing w:line="360" w:lineRule="auto"/>
              <w:jc w:val="center"/>
              <w:rPr>
                <w:rFonts w:ascii="Times New Roman" w:eastAsia="Calibri" w:hAnsi="Times New Roman" w:cs="Times New Roman"/>
                <w:sz w:val="20"/>
                <w:szCs w:val="20"/>
              </w:rPr>
            </w:pPr>
            <w:r w:rsidRPr="00F87CE9">
              <w:rPr>
                <w:rFonts w:ascii="Times New Roman" w:eastAsia="Calibri" w:hAnsi="Times New Roman" w:cs="Times New Roman"/>
                <w:sz w:val="20"/>
                <w:szCs w:val="20"/>
              </w:rPr>
              <w:t>10.52%</w:t>
            </w:r>
          </w:p>
        </w:tc>
      </w:tr>
      <w:tr w:rsidR="00F87CE9" w:rsidRPr="00F87CE9" w:rsidTr="00BA5C5A">
        <w:trPr>
          <w:trHeight w:val="354"/>
          <w:jc w:val="center"/>
        </w:trPr>
        <w:tc>
          <w:tcPr>
            <w:tcW w:w="461" w:type="dxa"/>
            <w:tcBorders>
              <w:top w:val="single" w:sz="4" w:space="0" w:color="auto"/>
            </w:tcBorders>
          </w:tcPr>
          <w:p w:rsidR="00F87CE9" w:rsidRPr="00F87CE9" w:rsidRDefault="00F87CE9" w:rsidP="00F87CE9">
            <w:pPr>
              <w:spacing w:line="360" w:lineRule="auto"/>
              <w:jc w:val="both"/>
              <w:rPr>
                <w:rFonts w:ascii="Times New Roman" w:eastAsia="Calibri" w:hAnsi="Times New Roman" w:cs="Times New Roman"/>
                <w:sz w:val="20"/>
                <w:szCs w:val="20"/>
              </w:rPr>
            </w:pPr>
          </w:p>
        </w:tc>
        <w:tc>
          <w:tcPr>
            <w:tcW w:w="1285" w:type="dxa"/>
            <w:tcBorders>
              <w:top w:val="single" w:sz="4" w:space="0" w:color="auto"/>
            </w:tcBorders>
          </w:tcPr>
          <w:p w:rsidR="00F87CE9" w:rsidRPr="00F87CE9" w:rsidRDefault="00F87CE9" w:rsidP="00F87CE9">
            <w:pPr>
              <w:spacing w:line="360" w:lineRule="auto"/>
              <w:jc w:val="both"/>
              <w:rPr>
                <w:rFonts w:ascii="Times New Roman" w:eastAsia="Calibri" w:hAnsi="Times New Roman" w:cs="Times New Roman"/>
                <w:sz w:val="20"/>
                <w:szCs w:val="20"/>
              </w:rPr>
            </w:pPr>
            <w:r w:rsidRPr="00F87CE9">
              <w:rPr>
                <w:rFonts w:ascii="Times New Roman" w:eastAsia="Calibri" w:hAnsi="Times New Roman" w:cs="Times New Roman"/>
                <w:sz w:val="20"/>
                <w:szCs w:val="20"/>
              </w:rPr>
              <w:t>Jumlah</w:t>
            </w:r>
          </w:p>
        </w:tc>
        <w:tc>
          <w:tcPr>
            <w:tcW w:w="1266" w:type="dxa"/>
            <w:tcBorders>
              <w:top w:val="single" w:sz="4" w:space="0" w:color="auto"/>
            </w:tcBorders>
          </w:tcPr>
          <w:p w:rsidR="00F87CE9" w:rsidRPr="00F87CE9" w:rsidRDefault="00F87CE9" w:rsidP="00F87CE9">
            <w:pPr>
              <w:spacing w:line="360" w:lineRule="auto"/>
              <w:jc w:val="center"/>
              <w:rPr>
                <w:rFonts w:ascii="Times New Roman" w:eastAsia="Calibri" w:hAnsi="Times New Roman" w:cs="Times New Roman"/>
                <w:sz w:val="20"/>
                <w:szCs w:val="20"/>
              </w:rPr>
            </w:pPr>
            <w:r w:rsidRPr="00F87CE9">
              <w:rPr>
                <w:rFonts w:ascii="Times New Roman" w:eastAsia="Calibri" w:hAnsi="Times New Roman" w:cs="Times New Roman"/>
                <w:sz w:val="20"/>
                <w:szCs w:val="20"/>
              </w:rPr>
              <w:t>57</w:t>
            </w:r>
          </w:p>
        </w:tc>
        <w:tc>
          <w:tcPr>
            <w:tcW w:w="1141" w:type="dxa"/>
            <w:tcBorders>
              <w:top w:val="single" w:sz="4" w:space="0" w:color="auto"/>
            </w:tcBorders>
          </w:tcPr>
          <w:p w:rsidR="00F87CE9" w:rsidRPr="00F87CE9" w:rsidRDefault="00F87CE9" w:rsidP="00F87CE9">
            <w:pPr>
              <w:spacing w:line="360" w:lineRule="auto"/>
              <w:jc w:val="center"/>
              <w:rPr>
                <w:rFonts w:ascii="Times New Roman" w:eastAsia="Calibri" w:hAnsi="Times New Roman" w:cs="Times New Roman"/>
                <w:sz w:val="20"/>
                <w:szCs w:val="20"/>
              </w:rPr>
            </w:pPr>
            <w:r w:rsidRPr="00F87CE9">
              <w:rPr>
                <w:rFonts w:ascii="Times New Roman" w:eastAsia="Calibri" w:hAnsi="Times New Roman" w:cs="Times New Roman"/>
                <w:sz w:val="20"/>
                <w:szCs w:val="20"/>
              </w:rPr>
              <w:t>100</w:t>
            </w:r>
          </w:p>
        </w:tc>
      </w:tr>
      <w:tr w:rsidR="00F87CE9" w:rsidRPr="00F87CE9" w:rsidTr="00BA5C5A">
        <w:trPr>
          <w:trHeight w:val="366"/>
          <w:jc w:val="center"/>
        </w:trPr>
        <w:tc>
          <w:tcPr>
            <w:tcW w:w="461" w:type="dxa"/>
          </w:tcPr>
          <w:p w:rsidR="00F87CE9" w:rsidRPr="00F87CE9" w:rsidRDefault="00F87CE9" w:rsidP="00F87CE9">
            <w:pPr>
              <w:spacing w:line="360" w:lineRule="auto"/>
              <w:jc w:val="both"/>
              <w:rPr>
                <w:rFonts w:ascii="Times New Roman" w:eastAsia="Calibri" w:hAnsi="Times New Roman" w:cs="Times New Roman"/>
                <w:sz w:val="20"/>
                <w:szCs w:val="20"/>
              </w:rPr>
            </w:pPr>
          </w:p>
        </w:tc>
        <w:tc>
          <w:tcPr>
            <w:tcW w:w="1285" w:type="dxa"/>
          </w:tcPr>
          <w:p w:rsidR="00F87CE9" w:rsidRPr="00F87CE9" w:rsidRDefault="00F87CE9" w:rsidP="00F87CE9">
            <w:pPr>
              <w:spacing w:line="360" w:lineRule="auto"/>
              <w:jc w:val="both"/>
              <w:rPr>
                <w:rFonts w:ascii="Times New Roman" w:eastAsia="Calibri" w:hAnsi="Times New Roman" w:cs="Times New Roman"/>
                <w:sz w:val="20"/>
                <w:szCs w:val="20"/>
              </w:rPr>
            </w:pPr>
            <w:r w:rsidRPr="00F87CE9">
              <w:rPr>
                <w:rFonts w:ascii="Times New Roman" w:eastAsia="Calibri" w:hAnsi="Times New Roman" w:cs="Times New Roman"/>
                <w:sz w:val="20"/>
                <w:szCs w:val="20"/>
              </w:rPr>
              <w:t>Min-Max</w:t>
            </w:r>
          </w:p>
        </w:tc>
        <w:tc>
          <w:tcPr>
            <w:tcW w:w="1266" w:type="dxa"/>
          </w:tcPr>
          <w:p w:rsidR="00F87CE9" w:rsidRPr="00F87CE9" w:rsidRDefault="00F87CE9" w:rsidP="00F87CE9">
            <w:pPr>
              <w:spacing w:line="360" w:lineRule="auto"/>
              <w:jc w:val="center"/>
              <w:rPr>
                <w:rFonts w:ascii="Times New Roman" w:eastAsia="Calibri" w:hAnsi="Times New Roman" w:cs="Times New Roman"/>
                <w:sz w:val="20"/>
                <w:szCs w:val="20"/>
              </w:rPr>
            </w:pPr>
            <w:r w:rsidRPr="00F87CE9">
              <w:rPr>
                <w:rFonts w:ascii="Times New Roman" w:eastAsia="Calibri" w:hAnsi="Times New Roman" w:cs="Times New Roman"/>
                <w:sz w:val="20"/>
                <w:szCs w:val="20"/>
              </w:rPr>
              <w:t xml:space="preserve">43 - 77 </w:t>
            </w:r>
          </w:p>
        </w:tc>
        <w:tc>
          <w:tcPr>
            <w:tcW w:w="1141" w:type="dxa"/>
          </w:tcPr>
          <w:p w:rsidR="00F87CE9" w:rsidRPr="00F87CE9" w:rsidRDefault="00F87CE9" w:rsidP="00F87CE9">
            <w:pPr>
              <w:spacing w:line="360" w:lineRule="auto"/>
              <w:jc w:val="center"/>
              <w:rPr>
                <w:rFonts w:ascii="Times New Roman" w:eastAsia="Calibri" w:hAnsi="Times New Roman" w:cs="Times New Roman"/>
                <w:sz w:val="20"/>
                <w:szCs w:val="20"/>
              </w:rPr>
            </w:pPr>
          </w:p>
        </w:tc>
      </w:tr>
      <w:tr w:rsidR="00F87CE9" w:rsidRPr="00F87CE9" w:rsidTr="00BA5C5A">
        <w:trPr>
          <w:trHeight w:val="366"/>
          <w:jc w:val="center"/>
        </w:trPr>
        <w:tc>
          <w:tcPr>
            <w:tcW w:w="461" w:type="dxa"/>
          </w:tcPr>
          <w:p w:rsidR="00F87CE9" w:rsidRPr="00F87CE9" w:rsidRDefault="00F87CE9" w:rsidP="00F87CE9">
            <w:pPr>
              <w:spacing w:line="360" w:lineRule="auto"/>
              <w:jc w:val="both"/>
              <w:rPr>
                <w:rFonts w:ascii="Times New Roman" w:eastAsia="Calibri" w:hAnsi="Times New Roman" w:cs="Times New Roman"/>
                <w:sz w:val="20"/>
                <w:szCs w:val="20"/>
              </w:rPr>
            </w:pPr>
          </w:p>
        </w:tc>
        <w:tc>
          <w:tcPr>
            <w:tcW w:w="1285" w:type="dxa"/>
          </w:tcPr>
          <w:p w:rsidR="00F87CE9" w:rsidRDefault="00F87CE9" w:rsidP="00F87CE9">
            <w:pPr>
              <w:spacing w:line="360" w:lineRule="auto"/>
              <w:jc w:val="both"/>
              <w:rPr>
                <w:rFonts w:ascii="Times New Roman" w:eastAsia="Calibri" w:hAnsi="Times New Roman" w:cs="Times New Roman"/>
                <w:sz w:val="20"/>
                <w:szCs w:val="20"/>
              </w:rPr>
            </w:pPr>
            <w:r w:rsidRPr="00F87CE9">
              <w:rPr>
                <w:rFonts w:ascii="Times New Roman" w:eastAsia="Calibri" w:hAnsi="Times New Roman" w:cs="Times New Roman"/>
                <w:sz w:val="20"/>
                <w:szCs w:val="20"/>
              </w:rPr>
              <w:t>Rata-rata±Standar Deviasi</w:t>
            </w:r>
          </w:p>
          <w:p w:rsidR="00BA5C5A" w:rsidRPr="00F87CE9" w:rsidRDefault="00BA5C5A" w:rsidP="00F87CE9">
            <w:pPr>
              <w:spacing w:line="360" w:lineRule="auto"/>
              <w:jc w:val="both"/>
              <w:rPr>
                <w:rFonts w:ascii="Times New Roman" w:eastAsia="Calibri" w:hAnsi="Times New Roman" w:cs="Times New Roman"/>
                <w:sz w:val="20"/>
                <w:szCs w:val="20"/>
              </w:rPr>
            </w:pPr>
          </w:p>
        </w:tc>
        <w:tc>
          <w:tcPr>
            <w:tcW w:w="1266" w:type="dxa"/>
          </w:tcPr>
          <w:p w:rsidR="00F87CE9" w:rsidRPr="00F87CE9" w:rsidRDefault="00F87CE9" w:rsidP="00F87CE9">
            <w:pPr>
              <w:spacing w:line="360" w:lineRule="auto"/>
              <w:jc w:val="center"/>
              <w:rPr>
                <w:rFonts w:ascii="Times New Roman" w:eastAsia="Calibri" w:hAnsi="Times New Roman" w:cs="Times New Roman"/>
                <w:sz w:val="20"/>
                <w:szCs w:val="20"/>
              </w:rPr>
            </w:pPr>
            <w:r w:rsidRPr="00F87CE9">
              <w:rPr>
                <w:rFonts w:ascii="Times New Roman" w:eastAsia="Calibri" w:hAnsi="Times New Roman" w:cs="Times New Roman"/>
                <w:sz w:val="20"/>
                <w:szCs w:val="20"/>
              </w:rPr>
              <w:t>48.55</w:t>
            </w:r>
            <m:oMath>
              <m:r>
                <w:rPr>
                  <w:rFonts w:ascii="Cambria Math" w:eastAsia="Calibri" w:hAnsi="Cambria Math" w:cs="Times New Roman"/>
                  <w:sz w:val="20"/>
                  <w:szCs w:val="20"/>
                </w:rPr>
                <m:t>±</m:t>
              </m:r>
            </m:oMath>
            <w:r w:rsidRPr="00F87CE9">
              <w:rPr>
                <w:rFonts w:ascii="Times New Roman" w:eastAsia="Times New Roman" w:hAnsi="Times New Roman" w:cs="Times New Roman"/>
                <w:sz w:val="20"/>
                <w:szCs w:val="20"/>
              </w:rPr>
              <w:t>9.046</w:t>
            </w:r>
          </w:p>
        </w:tc>
        <w:tc>
          <w:tcPr>
            <w:tcW w:w="1141" w:type="dxa"/>
          </w:tcPr>
          <w:p w:rsidR="00F87CE9" w:rsidRPr="00F87CE9" w:rsidRDefault="00F87CE9" w:rsidP="00F87CE9">
            <w:pPr>
              <w:spacing w:line="360" w:lineRule="auto"/>
              <w:jc w:val="center"/>
              <w:rPr>
                <w:rFonts w:ascii="Times New Roman" w:eastAsia="Calibri" w:hAnsi="Times New Roman" w:cs="Times New Roman"/>
                <w:sz w:val="20"/>
                <w:szCs w:val="20"/>
              </w:rPr>
            </w:pPr>
          </w:p>
        </w:tc>
      </w:tr>
    </w:tbl>
    <w:p w:rsidR="00BA5C5A" w:rsidRDefault="00BA5C5A" w:rsidP="00BA5C5A">
      <w:pPr>
        <w:pBdr>
          <w:top w:val="nil"/>
          <w:left w:val="nil"/>
          <w:bottom w:val="nil"/>
          <w:right w:val="nil"/>
          <w:between w:val="nil"/>
          <w:bar w:val="nil"/>
        </w:pBdr>
        <w:tabs>
          <w:tab w:val="left" w:pos="1135"/>
        </w:tabs>
        <w:spacing w:after="0" w:line="360" w:lineRule="auto"/>
        <w:ind w:firstLine="360"/>
        <w:jc w:val="both"/>
        <w:rPr>
          <w:rFonts w:ascii="Times New Roman" w:eastAsia="Calibri" w:hAnsi="Times New Roman" w:cs="Times New Roman"/>
          <w:sz w:val="24"/>
          <w:szCs w:val="24"/>
        </w:rPr>
      </w:pPr>
      <w:r w:rsidRPr="00BA5C5A">
        <w:rPr>
          <w:rFonts w:ascii="Times New Roman" w:eastAsia="Calibri" w:hAnsi="Times New Roman" w:cs="Times New Roman"/>
          <w:sz w:val="24"/>
          <w:szCs w:val="24"/>
        </w:rPr>
        <w:t xml:space="preserve">Hasil olah data juga menggambarkan bagaimana kondisi kelekatan negatif antara guru dan siswa. Diketahui bahwa untuk kategori rendah sebanyak 78.9%, kategori sedang dan tinggi, masing-masing di bawah 15%. Hal ini menunjukkan bahwa kelekatan negatif antara guru dan siswa juga termasuk pada kategori rendah. Dari dua data di atas menggambarkan bahwa relasi kelekatan antara guru dan anak masih memiliki kelekatan yang rendah, baik itu dari sisi positif maupun negatif. </w:t>
      </w:r>
    </w:p>
    <w:p w:rsidR="00BA5C5A" w:rsidRPr="00BA5C5A" w:rsidRDefault="00BA5C5A" w:rsidP="00BA5C5A">
      <w:pPr>
        <w:pBdr>
          <w:top w:val="nil"/>
          <w:left w:val="nil"/>
          <w:bottom w:val="nil"/>
          <w:right w:val="nil"/>
          <w:between w:val="nil"/>
          <w:bar w:val="nil"/>
        </w:pBdr>
        <w:tabs>
          <w:tab w:val="left" w:pos="1135"/>
        </w:tabs>
        <w:spacing w:after="0" w:line="360" w:lineRule="auto"/>
        <w:ind w:firstLine="360"/>
        <w:jc w:val="both"/>
        <w:rPr>
          <w:rFonts w:ascii="Times New Roman" w:eastAsia="Calibri" w:hAnsi="Times New Roman" w:cs="Times New Roman"/>
          <w:sz w:val="24"/>
          <w:szCs w:val="24"/>
        </w:rPr>
      </w:pPr>
    </w:p>
    <w:p w:rsidR="00A75195" w:rsidRDefault="00A75195" w:rsidP="00BA5C5A">
      <w:pPr>
        <w:spacing w:after="0" w:line="360" w:lineRule="auto"/>
        <w:jc w:val="both"/>
        <w:rPr>
          <w:rFonts w:ascii="Times New Roman" w:hAnsi="Times New Roman" w:cs="Times New Roman"/>
          <w:sz w:val="24"/>
          <w:szCs w:val="24"/>
        </w:rPr>
      </w:pPr>
    </w:p>
    <w:p w:rsidR="009C58BD" w:rsidRDefault="009C58BD" w:rsidP="00BA5C5A">
      <w:pPr>
        <w:spacing w:after="0" w:line="360" w:lineRule="auto"/>
        <w:jc w:val="both"/>
        <w:rPr>
          <w:rFonts w:ascii="Times New Roman" w:hAnsi="Times New Roman" w:cs="Times New Roman"/>
          <w:sz w:val="24"/>
          <w:szCs w:val="24"/>
        </w:rPr>
      </w:pPr>
    </w:p>
    <w:p w:rsidR="009C58BD" w:rsidRDefault="009C58BD" w:rsidP="00BA5C5A">
      <w:pPr>
        <w:spacing w:after="0" w:line="360" w:lineRule="auto"/>
        <w:jc w:val="both"/>
        <w:rPr>
          <w:rFonts w:ascii="Times New Roman" w:hAnsi="Times New Roman" w:cs="Times New Roman"/>
          <w:sz w:val="24"/>
          <w:szCs w:val="24"/>
        </w:rPr>
      </w:pPr>
    </w:p>
    <w:p w:rsidR="00A75195" w:rsidRPr="00A75195" w:rsidRDefault="00A75195" w:rsidP="007D19E9">
      <w:pPr>
        <w:spacing w:after="0" w:line="360" w:lineRule="auto"/>
        <w:jc w:val="both"/>
        <w:rPr>
          <w:rFonts w:ascii="Times New Roman" w:hAnsi="Times New Roman" w:cs="Times New Roman"/>
          <w:b/>
          <w:sz w:val="24"/>
          <w:szCs w:val="24"/>
        </w:rPr>
      </w:pPr>
      <w:r w:rsidRPr="00A75195">
        <w:rPr>
          <w:rFonts w:ascii="Times New Roman" w:hAnsi="Times New Roman" w:cs="Times New Roman"/>
          <w:b/>
          <w:sz w:val="24"/>
          <w:szCs w:val="24"/>
        </w:rPr>
        <w:lastRenderedPageBreak/>
        <w:t>PEMBAHASAN</w:t>
      </w:r>
    </w:p>
    <w:p w:rsidR="00A75195" w:rsidRDefault="00BA5C5A" w:rsidP="00BA5C5A">
      <w:pPr>
        <w:spacing w:after="0" w:line="360" w:lineRule="auto"/>
        <w:ind w:firstLine="360"/>
        <w:jc w:val="both"/>
        <w:rPr>
          <w:rFonts w:ascii="Times New Roman" w:eastAsia="Calibri" w:hAnsi="Times New Roman" w:cs="Times New Roman"/>
          <w:sz w:val="24"/>
          <w:szCs w:val="24"/>
        </w:rPr>
      </w:pPr>
      <w:r w:rsidRPr="00882DFB">
        <w:rPr>
          <w:rFonts w:ascii="Times New Roman" w:eastAsia="Calibri" w:hAnsi="Times New Roman" w:cs="Times New Roman"/>
          <w:sz w:val="24"/>
          <w:szCs w:val="24"/>
        </w:rPr>
        <w:t>Dari hasil penelitian ditemukan bahwa pendekatan yang dilakukan oleh guru dalam memahami karakteristik siswa, secara tidak langsung dapat mempengaruhi bagaimana guru mempersepsikan kemampuan maupun kapasitas siswa dalam belajar maupun beraktifitas. Proses kelekatan yang masih belum terbentuk dari dalam guru kepada siswa, dapat membuat penilaian yang kurang tepat terhadap kemampuan anak. Hal ini dapat dilihat dari hasil penelitian bahwa meskipun siswa mempersepsikan dirinya memiliki kapasitas yang cukup untuk membaca, namun ada suatu potensi yang belum terbaca oleh guru, yang diakibatkan oleh proses kelekatan atau hubungan anatara guru dan anak yang belum terbentuk secara optimal</w:t>
      </w:r>
      <w:r>
        <w:rPr>
          <w:rFonts w:ascii="Times New Roman" w:eastAsia="Calibri" w:hAnsi="Times New Roman" w:cs="Times New Roman"/>
          <w:sz w:val="24"/>
          <w:szCs w:val="24"/>
        </w:rPr>
        <w:t xml:space="preserve">. </w:t>
      </w:r>
    </w:p>
    <w:p w:rsidR="00BA5C5A" w:rsidRPr="00BA5C5A" w:rsidRDefault="00BA5C5A" w:rsidP="00BA5C5A">
      <w:pPr>
        <w:pBdr>
          <w:top w:val="nil"/>
          <w:left w:val="nil"/>
          <w:bottom w:val="nil"/>
          <w:right w:val="nil"/>
          <w:between w:val="nil"/>
          <w:bar w:val="nil"/>
        </w:pBdr>
        <w:tabs>
          <w:tab w:val="left" w:pos="1135"/>
        </w:tabs>
        <w:spacing w:after="0" w:line="360" w:lineRule="auto"/>
        <w:ind w:firstLine="720"/>
        <w:jc w:val="both"/>
        <w:rPr>
          <w:rFonts w:ascii="Times New Roman" w:eastAsia="Calibri" w:hAnsi="Times New Roman" w:cs="Times New Roman"/>
          <w:sz w:val="24"/>
          <w:szCs w:val="24"/>
        </w:rPr>
      </w:pPr>
      <w:r w:rsidRPr="00BA5C5A">
        <w:rPr>
          <w:rFonts w:ascii="Times New Roman" w:eastAsia="Calibri" w:hAnsi="Times New Roman" w:cs="Times New Roman"/>
          <w:sz w:val="24"/>
          <w:szCs w:val="24"/>
        </w:rPr>
        <w:t xml:space="preserve">Meskipun guru mempersepsikan motivasi membaca siswa masih dalam kategori rendah, namun dari sisi siswa, mereka mempersepsikan dirinya sudah memiliki motivasi yang cukup memadai. Adapun ketidakselarasan persepsi ini, salah satunya dapat dipengaruhi oleh kurangnya hubungan atau interaksi serta kelekatan diantara guru dan siswa, sehingga guru belum dapat memenuhi seluruh kebutuhan serta kompetensi siswa yang sesungguhnya, terutama dalam hal membaca. </w:t>
      </w:r>
      <w:r w:rsidRPr="00BA5C5A">
        <w:rPr>
          <w:rFonts w:ascii="Times New Roman" w:eastAsia="Times New Roman" w:hAnsi="Times New Roman" w:cs="Times New Roman"/>
          <w:color w:val="000000"/>
          <w:sz w:val="24"/>
          <w:szCs w:val="24"/>
          <w:u w:color="000000"/>
          <w:bdr w:val="nil"/>
          <w:lang w:val="id-ID"/>
        </w:rPr>
        <w:t>Beberapa teori</w:t>
      </w:r>
      <w:r w:rsidRPr="00BA5C5A">
        <w:rPr>
          <w:rFonts w:ascii="Times New Roman" w:eastAsia="Times New Roman" w:hAnsi="Times New Roman" w:cs="Times New Roman"/>
          <w:color w:val="000000"/>
          <w:sz w:val="24"/>
          <w:szCs w:val="24"/>
          <w:u w:color="000000"/>
          <w:bdr w:val="nil"/>
        </w:rPr>
        <w:t xml:space="preserve"> yang berkaitan dengan</w:t>
      </w:r>
      <w:r w:rsidRPr="00BA5C5A">
        <w:rPr>
          <w:rFonts w:ascii="Times New Roman" w:eastAsia="Times New Roman" w:hAnsi="Times New Roman" w:cs="Times New Roman"/>
          <w:color w:val="000000"/>
          <w:sz w:val="24"/>
          <w:szCs w:val="24"/>
          <w:u w:color="000000"/>
          <w:bdr w:val="nil"/>
          <w:lang w:val="id-ID"/>
        </w:rPr>
        <w:t xml:space="preserve"> </w:t>
      </w:r>
      <w:r w:rsidRPr="00BA5C5A">
        <w:rPr>
          <w:rFonts w:ascii="Times New Roman" w:eastAsia="Times New Roman" w:hAnsi="Times New Roman" w:cs="Times New Roman"/>
          <w:i/>
          <w:iCs/>
          <w:color w:val="000000"/>
          <w:sz w:val="24"/>
          <w:szCs w:val="24"/>
          <w:u w:color="000000"/>
          <w:bdr w:val="nil"/>
          <w:lang w:val="id-ID"/>
        </w:rPr>
        <w:t>attachment</w:t>
      </w:r>
      <w:r w:rsidRPr="00BA5C5A">
        <w:rPr>
          <w:rFonts w:ascii="Times New Roman" w:eastAsia="Times New Roman" w:hAnsi="Times New Roman" w:cs="Times New Roman"/>
          <w:color w:val="000000"/>
          <w:sz w:val="24"/>
          <w:szCs w:val="24"/>
          <w:u w:color="000000"/>
          <w:bdr w:val="nil"/>
          <w:lang w:val="id-ID"/>
        </w:rPr>
        <w:t xml:space="preserve"> menyebutkan bahwa </w:t>
      </w:r>
      <w:r w:rsidRPr="00BA5C5A">
        <w:rPr>
          <w:rFonts w:ascii="Times New Roman" w:eastAsia="Times New Roman" w:hAnsi="Times New Roman" w:cs="Times New Roman"/>
          <w:color w:val="000000"/>
          <w:sz w:val="24"/>
          <w:szCs w:val="24"/>
          <w:u w:color="000000"/>
          <w:bdr w:val="nil"/>
          <w:lang w:val="id-ID"/>
        </w:rPr>
        <w:lastRenderedPageBreak/>
        <w:t xml:space="preserve">perkembangan rasa aman pada hubungan antara anak dan orang dewasa berkaitan dengan sensitifitas orang dewasa. Hal ini menunjukkan bahwa kualitas hubungan antara anak dan guru tidak hanya ditentukan oleh sejarah kelekatan yang dimiliki anak, namun juga kondisi perilaku serta sensitivitas guru secara umum (Kobak 1999).  </w:t>
      </w:r>
    </w:p>
    <w:p w:rsidR="00BA5C5A" w:rsidRPr="00BA5C5A" w:rsidRDefault="00BA5C5A" w:rsidP="00BA5C5A">
      <w:pPr>
        <w:pBdr>
          <w:top w:val="nil"/>
          <w:left w:val="nil"/>
          <w:bottom w:val="nil"/>
          <w:right w:val="nil"/>
          <w:between w:val="nil"/>
          <w:bar w:val="nil"/>
        </w:pBdr>
        <w:tabs>
          <w:tab w:val="left" w:pos="1135"/>
        </w:tabs>
        <w:spacing w:after="0" w:line="360" w:lineRule="auto"/>
        <w:ind w:firstLine="720"/>
        <w:jc w:val="both"/>
        <w:rPr>
          <w:rFonts w:ascii="Times New Roman" w:eastAsia="Times New Roman" w:hAnsi="Times New Roman" w:cs="Times New Roman"/>
          <w:color w:val="000000"/>
          <w:sz w:val="24"/>
          <w:szCs w:val="24"/>
          <w:u w:color="000000"/>
          <w:bdr w:val="nil"/>
        </w:rPr>
      </w:pPr>
      <w:r w:rsidRPr="00BA5C5A">
        <w:rPr>
          <w:rFonts w:ascii="Times New Roman" w:eastAsia="Times New Roman" w:hAnsi="Times New Roman" w:cs="Times New Roman"/>
          <w:color w:val="000000"/>
          <w:sz w:val="24"/>
          <w:szCs w:val="24"/>
          <w:u w:color="000000"/>
          <w:bdr w:val="nil"/>
          <w:lang w:val="id-ID"/>
        </w:rPr>
        <w:t>Menjaga kelekatan (</w:t>
      </w:r>
      <w:r w:rsidRPr="00BA5C5A">
        <w:rPr>
          <w:rFonts w:ascii="Times New Roman" w:eastAsia="Times New Roman" w:hAnsi="Times New Roman" w:cs="Times New Roman"/>
          <w:i/>
          <w:color w:val="000000"/>
          <w:sz w:val="24"/>
          <w:szCs w:val="24"/>
          <w:u w:color="000000"/>
          <w:bdr w:val="nil"/>
          <w:lang w:val="id-ID"/>
        </w:rPr>
        <w:t>attachment</w:t>
      </w:r>
      <w:r w:rsidRPr="00BA5C5A">
        <w:rPr>
          <w:rFonts w:ascii="Times New Roman" w:eastAsia="Times New Roman" w:hAnsi="Times New Roman" w:cs="Times New Roman"/>
          <w:color w:val="000000"/>
          <w:sz w:val="24"/>
          <w:szCs w:val="24"/>
          <w:u w:color="000000"/>
          <w:bdr w:val="nil"/>
          <w:lang w:val="id-ID"/>
        </w:rPr>
        <w:t xml:space="preserve">) dengan anak menjadi salah satu indikator dalam keterpenuhan pencapaian pembelajaran. Kelekatan ini secara tidak langsung akan mendorong anak untuk meningkatkan kemampuan literasinya, melalui dukungan yang didapatkan dari guru maupun orang dewasa. Dukungan yang penuh ini tidak akan terbentuk dengan baik, jika tidak terbangun kelekatannya. Hal inilah yang menjadi poin penting bahwa pola kelekatan antara guru dan anak perlu dikembangkan dan dikaji terus-menerus </w:t>
      </w:r>
      <w:r w:rsidRPr="00BA5C5A">
        <w:rPr>
          <w:rFonts w:ascii="Times New Roman" w:eastAsia="Times New Roman" w:hAnsi="Times New Roman" w:cs="Times New Roman"/>
          <w:color w:val="000000"/>
          <w:sz w:val="24"/>
          <w:szCs w:val="24"/>
          <w:u w:color="000000"/>
          <w:bdr w:val="nil"/>
          <w:lang w:val="id-ID"/>
        </w:rPr>
        <w:fldChar w:fldCharType="begin" w:fldLock="1"/>
      </w:r>
      <w:r w:rsidRPr="00BA5C5A">
        <w:rPr>
          <w:rFonts w:ascii="Times New Roman" w:eastAsia="Times New Roman" w:hAnsi="Times New Roman" w:cs="Times New Roman"/>
          <w:color w:val="000000"/>
          <w:sz w:val="24"/>
          <w:szCs w:val="24"/>
          <w:u w:color="000000"/>
          <w:bdr w:val="nil"/>
          <w:lang w:val="id-ID"/>
        </w:rPr>
        <w:instrText>ADDIN CSL_CITATION { "citationID" : "2gmo4olk2a", "citationItems" : [ { "id" : "ITEM-1", "itemData" : { "DOI" : "10.1207/s15566935eed0801_3", "ISSN" : "1040-9289, 1556-6935", "author" : [ { "dropping-particle" : "", "family" : "Mitchell-Copeland", "given" : "Jennifer", "non-dropping-particle" : "", "parse-names" : false, "suffix" : "" }, { "dropping-particle" : "", "family" : "Denham", "given" : "Susanne A.", "non-dropping-particle" : "", "parse-names" : false, "suffix" : "" }, { "dropping-particle" : "", "family" : "DeMulder", "given" : "Elizabeth K.", "non-dropping-particle" : "", "parse-names" : false, "suffix" : "" } ], "container-title" : "Early Education &amp; Development", "id" : "ITEM-1", "issue" : "1", "issued" : { "date-parts" : [ [ "1997", "1" ] ] }, "language" : "en", "page" : "27-39", "title" : "Q-Sort Assessment of Child\u2013Teacher Attachment Relationships and Social Competence in the Preschool", "type" : "article-journal", "volume" : "8" }, "uri" : [ "http://zotero.org/users/local/F2E697uz/items/ZKXIJNF4" ], "uris" : [ "http://zotero.org/users/local/F2E697uz/items/ZKXIJNF4", "http://www.mendeley.com/documents/?uuid=49e8ce18-7672-4ffd-9ca6-4b29fba7597d" ] }, { "id" : "ITEM-2", "itemData" : { "DOI" : "10.1016/j.ecresq.2008.12.003", "ISSN" : "08852006", "author" : [ { "dropping-particle" : "", "family" : "Rudasill", "given" : "Kathleen Moritz", "non-dropping-particle" : "", "parse-names" : false, "suffix" : "" }, { "dropping-particle" : "", "family" : "Rimm-Kaufman", "given" : "Sara E.", "non-dropping-particle" : "", "parse-names" : false, "suffix" : "" } ], "container-title" : "Early Childhood Research Quarterly", "id" : "ITEM-2", "issue" : "2", "issued" : { "date-parts" : [ [ "2009", "4" ] ] }, "language" : "en", "page" : "107-120", "title" : "Teacher\u2013child relationship quality: The roles of child temperament and teacher\u2013child interactions", "type" : "article-journal", "volume" : "24" }, "uri" : [ "http://zotero.org/users/local/F2E697uz/items/3FI7IN3J" ], "uris" : [ "http://zotero.org/users/local/F2E697uz/items/3FI7IN3J", "http://www.mendeley.com/documents/?uuid=8727d397-3dc8-46d9-9748-f357c02685cc" ] }, { "id" : "ITEM-3", "itemData" : { "DOI" : "10.1080/14616734.2012.672260", "ISSN" : "1461-6734, 1469-2988", "author" : [ { "dropping-particle" : "", "family" : "Verschueren", "given" : "Karine", "non-dropping-particle" : "", "parse-names" : false, "suffix" : "" }, { "dropping-particle" : "", "family" : "Koomen", "given" : "Helma M.Y.", "non-dropping-particle" : "", "parse-names" : false, "suffix" : "" } ], "container-title" : "Attachment &amp; Human Development", "id" : "ITEM-3", "issue" : "3", "issued" : { "date-parts" : [ [ "2012", "5" ] ] }, "language" : "en", "page" : "205-211", "title" : "Teacher\u2013child relationships from an attachment perspective", "type" : "article-journal", "volume" : "14" }, "uris" : [ "http://www.mendeley.com/documents/?uuid=2d3e42a3-2a75-4cab-ada4-8c5f1339bb35", "http://zotero.org/users/local/F2E697uz/items/MDUCWZ7W" ] } ], "mendeley" : { "formattedCitation" : "(Mitchell-Copeland, Denham, &amp; DeMulder, 1997; Rudasill &amp; Rimm-Kaufman, 2009; Verschueren &amp; Koomen, 2012)", "plainTextFormattedCitation" : "(Mitchell-Copeland, Denham, &amp; DeMulder, 1997; Rudasill &amp; Rimm-Kaufman, 2009; Verschueren &amp; Koomen, 2012)", "previouslyFormattedCitation" : "(Mitchell-Copeland, Denham, &amp; DeMulder, 1997; Rudasill &amp; Rimm-Kaufman, 2009; Verschueren &amp; Koomen, 2012)" }, "properties" : { "formattedCitation" : "(Mitchell-Copeland, Denham, &amp; DeMulder, 1997; Rudasill &amp; Rimm-Kaufman, 2009; Verschueren &amp; Koomen, 2012)", "noteIndex" : 0, "plainCitation" : "(Mitchell-Copeland, Denham, &amp; DeMulder, 1997; Rudasill &amp; Rimm-Kaufman, 2009; Verschueren &amp; Koomen, 2012)" }, "schema" : "https://github.com/citation-style-language/schema/raw/master/csl-citation.json" }</w:instrText>
      </w:r>
      <w:r w:rsidRPr="00BA5C5A">
        <w:rPr>
          <w:rFonts w:ascii="Times New Roman" w:eastAsia="Times New Roman" w:hAnsi="Times New Roman" w:cs="Times New Roman"/>
          <w:color w:val="000000"/>
          <w:sz w:val="24"/>
          <w:szCs w:val="24"/>
          <w:u w:color="000000"/>
          <w:bdr w:val="nil"/>
          <w:lang w:val="id-ID"/>
        </w:rPr>
        <w:fldChar w:fldCharType="separate"/>
      </w:r>
      <w:r w:rsidRPr="00BA5C5A">
        <w:rPr>
          <w:rFonts w:ascii="Times New Roman" w:eastAsia="Times New Roman" w:hAnsi="Times New Roman" w:cs="Times New Roman"/>
          <w:noProof/>
          <w:color w:val="000000"/>
          <w:sz w:val="24"/>
          <w:szCs w:val="24"/>
          <w:u w:color="000000"/>
          <w:bdr w:val="nil"/>
          <w:lang w:val="id-ID"/>
        </w:rPr>
        <w:t>(Mitchell-Copeland, Denham, &amp; DeMulder, 1997; Rudasill &amp; Rimm-Kaufman, 2009; Verschueren &amp; Koomen, 2012)</w:t>
      </w:r>
      <w:r w:rsidRPr="00BA5C5A">
        <w:rPr>
          <w:rFonts w:ascii="Times New Roman" w:eastAsia="Times New Roman" w:hAnsi="Times New Roman" w:cs="Times New Roman"/>
          <w:color w:val="000000"/>
          <w:sz w:val="24"/>
          <w:szCs w:val="24"/>
          <w:u w:color="000000"/>
          <w:bdr w:val="nil"/>
          <w:lang w:val="id-ID"/>
        </w:rPr>
        <w:fldChar w:fldCharType="end"/>
      </w:r>
      <w:r w:rsidRPr="00BA5C5A">
        <w:rPr>
          <w:rFonts w:ascii="Times New Roman" w:eastAsia="Times New Roman" w:hAnsi="Times New Roman" w:cs="Times New Roman"/>
          <w:color w:val="000000"/>
          <w:sz w:val="24"/>
          <w:szCs w:val="24"/>
          <w:u w:color="000000"/>
          <w:bdr w:val="nil"/>
          <w:lang w:val="id-ID"/>
        </w:rPr>
        <w:t>.</w:t>
      </w:r>
      <w:r w:rsidRPr="00BA5C5A">
        <w:rPr>
          <w:rFonts w:ascii="Times New Roman" w:eastAsia="Times New Roman" w:hAnsi="Times New Roman" w:cs="Times New Roman"/>
          <w:color w:val="000000"/>
          <w:sz w:val="24"/>
          <w:szCs w:val="24"/>
          <w:u w:color="000000"/>
          <w:bdr w:val="nil"/>
        </w:rPr>
        <w:t xml:space="preserve"> </w:t>
      </w:r>
    </w:p>
    <w:p w:rsidR="00BA5C5A" w:rsidRDefault="00BA5C5A" w:rsidP="00BA5C5A">
      <w:pPr>
        <w:spacing w:after="0" w:line="360" w:lineRule="auto"/>
        <w:ind w:firstLine="360"/>
        <w:jc w:val="both"/>
        <w:rPr>
          <w:rFonts w:ascii="Times New Roman" w:eastAsia="Times New Roman" w:hAnsi="Times New Roman" w:cs="Times New Roman"/>
          <w:color w:val="000000"/>
          <w:sz w:val="24"/>
          <w:szCs w:val="24"/>
          <w:u w:color="000000"/>
          <w:bdr w:val="nil"/>
        </w:rPr>
      </w:pPr>
      <w:r w:rsidRPr="00BA5C5A">
        <w:rPr>
          <w:rFonts w:ascii="Times New Roman" w:eastAsia="Times New Roman" w:hAnsi="Times New Roman" w:cs="Times New Roman"/>
          <w:color w:val="000000"/>
          <w:sz w:val="24"/>
          <w:szCs w:val="24"/>
          <w:u w:color="000000"/>
          <w:bdr w:val="nil"/>
          <w:lang w:val="id-ID"/>
        </w:rPr>
        <w:t xml:space="preserve">Pada kasus interaksi antara anak dan guru, kedekatan ini berkorelasi dengan rasa nyaman, perasaan serta pengalaman, dimana anak menjadikan guru sebagai sumber </w:t>
      </w:r>
      <w:r w:rsidRPr="00BA5C5A">
        <w:rPr>
          <w:rFonts w:ascii="Times New Roman" w:eastAsia="Times New Roman" w:hAnsi="Times New Roman" w:cs="Times New Roman"/>
          <w:i/>
          <w:iCs/>
          <w:color w:val="000000"/>
          <w:sz w:val="24"/>
          <w:szCs w:val="24"/>
          <w:u w:color="000000"/>
          <w:bdr w:val="nil"/>
          <w:lang w:val="id-ID"/>
        </w:rPr>
        <w:t>support</w:t>
      </w:r>
      <w:r w:rsidRPr="00BA5C5A">
        <w:rPr>
          <w:rFonts w:ascii="Times New Roman" w:eastAsia="Times New Roman" w:hAnsi="Times New Roman" w:cs="Times New Roman"/>
          <w:color w:val="000000"/>
          <w:sz w:val="24"/>
          <w:szCs w:val="24"/>
          <w:u w:color="000000"/>
          <w:bdr w:val="nil"/>
          <w:lang w:val="id-ID"/>
        </w:rPr>
        <w:t xml:space="preserve"> (pendukung) dan yang menenangkan saat merasa kecewa (Pianta, Steinberg &amp; Rollins 1995).</w:t>
      </w:r>
      <w:r w:rsidRPr="00BA5C5A">
        <w:rPr>
          <w:rFonts w:ascii="Times New Roman" w:eastAsia="Times New Roman" w:hAnsi="Times New Roman" w:cs="Times New Roman"/>
          <w:color w:val="000000"/>
          <w:sz w:val="24"/>
          <w:szCs w:val="24"/>
          <w:u w:color="000000"/>
          <w:bdr w:val="nil"/>
        </w:rPr>
        <w:t xml:space="preserve"> Hal ini menunjukkan bahwa rasa nyaman siswa </w:t>
      </w:r>
      <w:r w:rsidRPr="00BA5C5A">
        <w:rPr>
          <w:rFonts w:ascii="Times New Roman" w:eastAsia="Times New Roman" w:hAnsi="Times New Roman" w:cs="Times New Roman"/>
          <w:color w:val="000000"/>
          <w:sz w:val="24"/>
          <w:szCs w:val="24"/>
          <w:u w:color="000000"/>
          <w:bdr w:val="nil"/>
        </w:rPr>
        <w:lastRenderedPageBreak/>
        <w:t>terhadap situasi atau iklim belajar di kelas setidaknya dapat mempengaruhi mood atau antusiasme dalam melakukan aktifitas belajar, salah satunya adalah membaca.</w:t>
      </w:r>
    </w:p>
    <w:p w:rsidR="00BA5C5A" w:rsidRDefault="00BA5C5A" w:rsidP="00BA5C5A">
      <w:pPr>
        <w:spacing w:after="0" w:line="360" w:lineRule="auto"/>
        <w:ind w:firstLine="360"/>
        <w:jc w:val="both"/>
        <w:rPr>
          <w:rFonts w:ascii="Times New Roman" w:hAnsi="Times New Roman"/>
        </w:rPr>
      </w:pPr>
    </w:p>
    <w:p w:rsidR="00A75195" w:rsidRPr="00A75195" w:rsidRDefault="00A75195" w:rsidP="00A75195">
      <w:pPr>
        <w:spacing w:after="0" w:line="360" w:lineRule="auto"/>
        <w:jc w:val="both"/>
        <w:rPr>
          <w:rFonts w:ascii="Times New Roman" w:hAnsi="Times New Roman"/>
          <w:b/>
          <w:sz w:val="24"/>
          <w:szCs w:val="24"/>
        </w:rPr>
      </w:pPr>
      <w:r w:rsidRPr="00A75195">
        <w:rPr>
          <w:rFonts w:ascii="Times New Roman" w:hAnsi="Times New Roman"/>
          <w:b/>
          <w:sz w:val="24"/>
          <w:szCs w:val="24"/>
        </w:rPr>
        <w:t>KESIMPULAN DAN SARAN</w:t>
      </w:r>
    </w:p>
    <w:p w:rsidR="00A75195" w:rsidRDefault="00A75195" w:rsidP="00A75195">
      <w:pPr>
        <w:spacing w:after="0" w:line="360" w:lineRule="auto"/>
        <w:jc w:val="both"/>
        <w:rPr>
          <w:rFonts w:ascii="Times New Roman" w:hAnsi="Times New Roman"/>
          <w:b/>
          <w:sz w:val="24"/>
          <w:szCs w:val="24"/>
        </w:rPr>
      </w:pPr>
      <w:r w:rsidRPr="00A75195">
        <w:rPr>
          <w:rFonts w:ascii="Times New Roman" w:hAnsi="Times New Roman"/>
          <w:b/>
          <w:sz w:val="24"/>
          <w:szCs w:val="24"/>
        </w:rPr>
        <w:t>Kesimpulan</w:t>
      </w:r>
    </w:p>
    <w:p w:rsidR="00BA5C5A" w:rsidRPr="00A75195" w:rsidRDefault="00BA5C5A" w:rsidP="00BA5C5A">
      <w:pPr>
        <w:spacing w:after="0" w:line="360" w:lineRule="auto"/>
        <w:ind w:firstLine="360"/>
        <w:jc w:val="both"/>
        <w:rPr>
          <w:rFonts w:ascii="Times New Roman" w:hAnsi="Times New Roman"/>
          <w:b/>
          <w:sz w:val="24"/>
          <w:szCs w:val="24"/>
        </w:rPr>
      </w:pPr>
      <w:r w:rsidRPr="00882DFB">
        <w:rPr>
          <w:rFonts w:ascii="Times New Roman" w:eastAsia="Times New Roman" w:hAnsi="Times New Roman" w:cs="Times New Roman"/>
          <w:sz w:val="24"/>
          <w:szCs w:val="24"/>
          <w:lang w:val="id-ID"/>
        </w:rPr>
        <w:t xml:space="preserve">Berdasarkan hasil penelitian ditemukan bahwa </w:t>
      </w:r>
      <w:r w:rsidRPr="00882DFB">
        <w:rPr>
          <w:rFonts w:ascii="Times New Roman" w:eastAsia="Times New Roman" w:hAnsi="Times New Roman" w:cs="Times New Roman"/>
          <w:sz w:val="24"/>
          <w:szCs w:val="24"/>
        </w:rPr>
        <w:t xml:space="preserve">ada ketidakselarasan anatara </w:t>
      </w:r>
      <w:r w:rsidRPr="00882DFB">
        <w:rPr>
          <w:rFonts w:ascii="Times New Roman" w:eastAsia="Times New Roman" w:hAnsi="Times New Roman" w:cs="Times New Roman"/>
          <w:sz w:val="24"/>
          <w:szCs w:val="24"/>
          <w:lang w:val="id-ID"/>
        </w:rPr>
        <w:t xml:space="preserve">persepsi </w:t>
      </w:r>
      <w:r w:rsidRPr="00882DFB">
        <w:rPr>
          <w:rFonts w:ascii="Times New Roman" w:eastAsia="Times New Roman" w:hAnsi="Times New Roman" w:cs="Times New Roman"/>
          <w:sz w:val="24"/>
          <w:szCs w:val="24"/>
        </w:rPr>
        <w:t xml:space="preserve">siswa dan guru terhadap motivasi membaca. Guru </w:t>
      </w:r>
      <w:proofErr w:type="gramStart"/>
      <w:r w:rsidRPr="00882DFB">
        <w:rPr>
          <w:rFonts w:ascii="Times New Roman" w:eastAsia="Times New Roman" w:hAnsi="Times New Roman" w:cs="Times New Roman"/>
          <w:sz w:val="24"/>
          <w:szCs w:val="24"/>
        </w:rPr>
        <w:t>mempersepsikan</w:t>
      </w:r>
      <w:proofErr w:type="gramEnd"/>
      <w:r w:rsidRPr="00882DFB">
        <w:rPr>
          <w:rFonts w:ascii="Times New Roman" w:eastAsia="Times New Roman" w:hAnsi="Times New Roman" w:cs="Times New Roman"/>
          <w:sz w:val="24"/>
          <w:szCs w:val="24"/>
        </w:rPr>
        <w:t xml:space="preserve"> motivasi siswa masih dalam kategori rendah, sedangkan siswa mempersepsikan dirinya sudah memiliki motivasi yang cukup baik dalam membaca. Penggambaran kondisi kelekatan juga menunjukkan bahwa kondisi k</w:t>
      </w:r>
      <w:r>
        <w:rPr>
          <w:rFonts w:ascii="Times New Roman" w:eastAsia="Times New Roman" w:hAnsi="Times New Roman" w:cs="Times New Roman"/>
          <w:sz w:val="24"/>
          <w:szCs w:val="24"/>
        </w:rPr>
        <w:t>elekatan positif maupun negatif</w:t>
      </w:r>
      <w:r w:rsidRPr="00882DFB">
        <w:rPr>
          <w:rFonts w:ascii="Times New Roman" w:eastAsia="Times New Roman" w:hAnsi="Times New Roman" w:cs="Times New Roman"/>
          <w:sz w:val="24"/>
          <w:szCs w:val="24"/>
        </w:rPr>
        <w:t xml:space="preserve"> antara guru dan siswa masih tergolong rendah</w:t>
      </w:r>
      <w:r>
        <w:rPr>
          <w:rFonts w:ascii="Times New Roman" w:eastAsia="Times New Roman" w:hAnsi="Times New Roman" w:cs="Times New Roman"/>
          <w:sz w:val="24"/>
          <w:szCs w:val="24"/>
        </w:rPr>
        <w:t>.</w:t>
      </w:r>
    </w:p>
    <w:p w:rsidR="00A75195" w:rsidRPr="00A75195" w:rsidRDefault="00A75195" w:rsidP="00477ECF">
      <w:pPr>
        <w:spacing w:after="0" w:line="360" w:lineRule="auto"/>
        <w:jc w:val="both"/>
        <w:rPr>
          <w:rFonts w:ascii="Times New Roman" w:hAnsi="Times New Roman" w:cs="Times New Roman"/>
          <w:b/>
          <w:sz w:val="24"/>
          <w:szCs w:val="24"/>
        </w:rPr>
      </w:pPr>
      <w:r w:rsidRPr="00A75195">
        <w:rPr>
          <w:rFonts w:ascii="Times New Roman" w:hAnsi="Times New Roman" w:cs="Times New Roman"/>
          <w:b/>
          <w:sz w:val="24"/>
          <w:szCs w:val="24"/>
        </w:rPr>
        <w:t>Saran</w:t>
      </w:r>
    </w:p>
    <w:p w:rsidR="00A75195" w:rsidRPr="00BA5C5A" w:rsidRDefault="00BA5C5A" w:rsidP="00BA5C5A">
      <w:pPr>
        <w:pBdr>
          <w:top w:val="nil"/>
          <w:left w:val="nil"/>
          <w:bottom w:val="nil"/>
          <w:right w:val="nil"/>
          <w:between w:val="nil"/>
          <w:bar w:val="nil"/>
        </w:pBdr>
        <w:spacing w:after="200" w:line="360" w:lineRule="auto"/>
        <w:jc w:val="both"/>
        <w:rPr>
          <w:rFonts w:ascii="Times New Roman" w:eastAsia="Times New Roman" w:hAnsi="Times New Roman" w:cs="Times New Roman"/>
          <w:color w:val="000000"/>
          <w:sz w:val="24"/>
          <w:szCs w:val="24"/>
          <w:u w:color="000000"/>
          <w:bdr w:val="nil"/>
          <w:lang w:val="en-ID"/>
        </w:rPr>
      </w:pPr>
      <w:r w:rsidRPr="00BA5C5A">
        <w:rPr>
          <w:rFonts w:ascii="Times New Roman" w:eastAsia="Times New Roman" w:hAnsi="Times New Roman" w:cs="Times New Roman"/>
          <w:color w:val="000000"/>
          <w:sz w:val="24"/>
          <w:szCs w:val="24"/>
          <w:u w:color="000000"/>
          <w:bdr w:val="nil"/>
          <w:lang w:val="en-ID"/>
        </w:rPr>
        <w:t xml:space="preserve">Penelitian dapat dilanjutkan atau diperdalam dengan menggali lagi hambatan atau tantangan yang dihadapi oleh guru berkaitan dengan upaya meningkatkan kelekatan serta motivasi dalam membaca. </w:t>
      </w:r>
      <w:r>
        <w:rPr>
          <w:rFonts w:ascii="Times New Roman" w:eastAsia="Times New Roman" w:hAnsi="Times New Roman" w:cs="Times New Roman"/>
          <w:color w:val="000000"/>
          <w:sz w:val="24"/>
          <w:szCs w:val="24"/>
          <w:u w:color="000000"/>
          <w:bdr w:val="nil"/>
          <w:lang w:val="en-ID"/>
        </w:rPr>
        <w:t>P</w:t>
      </w:r>
      <w:r w:rsidRPr="00BA5C5A">
        <w:rPr>
          <w:rFonts w:ascii="Times New Roman" w:eastAsia="Times New Roman" w:hAnsi="Times New Roman" w:cs="Times New Roman"/>
          <w:color w:val="000000"/>
          <w:sz w:val="24"/>
          <w:szCs w:val="24"/>
          <w:u w:color="000000"/>
          <w:bdr w:val="nil"/>
          <w:lang w:val="en-ID"/>
        </w:rPr>
        <w:t xml:space="preserve">enelitian dengan metode kualitatif dapat menjadi pilihan untuk menggali lebih dalam lagi tentang pola kelekatan serta lingkungan yang literat pada anak </w:t>
      </w:r>
      <w:proofErr w:type="gramStart"/>
      <w:r w:rsidRPr="00BA5C5A">
        <w:rPr>
          <w:rFonts w:ascii="Times New Roman" w:eastAsia="Times New Roman" w:hAnsi="Times New Roman" w:cs="Times New Roman"/>
          <w:color w:val="000000"/>
          <w:sz w:val="24"/>
          <w:szCs w:val="24"/>
          <w:u w:color="000000"/>
          <w:bdr w:val="nil"/>
          <w:lang w:val="en-ID"/>
        </w:rPr>
        <w:t>usia</w:t>
      </w:r>
      <w:proofErr w:type="gramEnd"/>
      <w:r w:rsidRPr="00BA5C5A">
        <w:rPr>
          <w:rFonts w:ascii="Times New Roman" w:eastAsia="Times New Roman" w:hAnsi="Times New Roman" w:cs="Times New Roman"/>
          <w:color w:val="000000"/>
          <w:sz w:val="24"/>
          <w:szCs w:val="24"/>
          <w:u w:color="000000"/>
          <w:bdr w:val="nil"/>
          <w:lang w:val="en-ID"/>
        </w:rPr>
        <w:t xml:space="preserve"> dini</w:t>
      </w:r>
    </w:p>
    <w:p w:rsidR="00A75195" w:rsidRPr="002C46DD" w:rsidRDefault="00A75195" w:rsidP="00A75195">
      <w:pPr>
        <w:spacing w:after="0" w:line="360" w:lineRule="auto"/>
        <w:contextualSpacing/>
        <w:jc w:val="both"/>
        <w:rPr>
          <w:rFonts w:ascii="Times New Roman" w:hAnsi="Times New Roman" w:cs="Times New Roman"/>
          <w:b/>
          <w:sz w:val="24"/>
          <w:szCs w:val="24"/>
        </w:rPr>
      </w:pPr>
      <w:r w:rsidRPr="00A75195">
        <w:rPr>
          <w:rFonts w:ascii="Times New Roman" w:hAnsi="Times New Roman" w:cs="Times New Roman"/>
          <w:b/>
          <w:sz w:val="24"/>
          <w:szCs w:val="24"/>
        </w:rPr>
        <w:t>DAFTAR PUSTKA</w:t>
      </w:r>
    </w:p>
    <w:p w:rsidR="00BA5C5A" w:rsidRPr="00BA5C5A" w:rsidRDefault="00BA5C5A" w:rsidP="009C58BD">
      <w:pPr>
        <w:pBdr>
          <w:top w:val="nil"/>
          <w:left w:val="nil"/>
          <w:bottom w:val="nil"/>
          <w:right w:val="nil"/>
          <w:between w:val="nil"/>
          <w:bar w:val="nil"/>
        </w:pBdr>
        <w:spacing w:after="0" w:line="240" w:lineRule="auto"/>
        <w:ind w:left="720" w:hanging="720"/>
        <w:jc w:val="both"/>
        <w:rPr>
          <w:rFonts w:ascii="Times New Roman" w:eastAsia="Calibri" w:hAnsi="Times New Roman" w:cs="Times New Roman"/>
          <w:sz w:val="24"/>
          <w:szCs w:val="24"/>
        </w:rPr>
      </w:pPr>
      <w:r w:rsidRPr="00BA5C5A">
        <w:rPr>
          <w:rFonts w:ascii="Times New Roman" w:eastAsia="Arial Unicode MS" w:hAnsi="Times New Roman" w:cs="Times New Roman"/>
          <w:b/>
          <w:sz w:val="24"/>
          <w:szCs w:val="24"/>
          <w:bdr w:val="nil"/>
          <w:lang w:val="id-ID"/>
        </w:rPr>
        <w:fldChar w:fldCharType="begin"/>
      </w:r>
      <w:r w:rsidRPr="00BA5C5A">
        <w:rPr>
          <w:rFonts w:ascii="Times New Roman" w:eastAsia="Arial Unicode MS" w:hAnsi="Times New Roman" w:cs="Times New Roman"/>
          <w:b/>
          <w:sz w:val="24"/>
          <w:szCs w:val="24"/>
          <w:bdr w:val="nil"/>
          <w:lang w:val="id-ID"/>
        </w:rPr>
        <w:instrText xml:space="preserve"> ADDIN ZOTERO_BIBL {"custom":[]} CSL_BIBLIOGRAPHY </w:instrText>
      </w:r>
      <w:r w:rsidRPr="00BA5C5A">
        <w:rPr>
          <w:rFonts w:ascii="Times New Roman" w:eastAsia="Arial Unicode MS" w:hAnsi="Times New Roman" w:cs="Times New Roman"/>
          <w:b/>
          <w:sz w:val="24"/>
          <w:szCs w:val="24"/>
          <w:bdr w:val="nil"/>
          <w:lang w:val="id-ID"/>
        </w:rPr>
        <w:fldChar w:fldCharType="separate"/>
      </w:r>
    </w:p>
    <w:p w:rsidR="00BA5C5A" w:rsidRPr="00BA5C5A" w:rsidRDefault="00BA5C5A" w:rsidP="00BA5C5A">
      <w:pPr>
        <w:pBdr>
          <w:top w:val="nil"/>
          <w:left w:val="nil"/>
          <w:bottom w:val="nil"/>
          <w:right w:val="nil"/>
          <w:between w:val="nil"/>
          <w:bar w:val="nil"/>
        </w:pBdr>
        <w:spacing w:after="0" w:line="240" w:lineRule="auto"/>
        <w:ind w:left="709" w:hanging="709"/>
        <w:jc w:val="both"/>
        <w:rPr>
          <w:rFonts w:ascii="Times New Roman" w:eastAsia="Arial Unicode MS" w:hAnsi="Times New Roman" w:cs="Times New Roman"/>
          <w:sz w:val="24"/>
          <w:szCs w:val="24"/>
          <w:bdr w:val="nil"/>
        </w:rPr>
      </w:pPr>
      <w:r w:rsidRPr="00BA5C5A">
        <w:rPr>
          <w:rFonts w:ascii="Times New Roman" w:eastAsia="Arial Unicode MS" w:hAnsi="Times New Roman" w:cs="Times New Roman"/>
          <w:sz w:val="24"/>
          <w:szCs w:val="24"/>
          <w:bdr w:val="nil"/>
          <w:lang w:val="id-ID"/>
        </w:rPr>
        <w:t xml:space="preserve">Kobak, R. (1999). The emotional dynamics of disruptions in attachment relationships: Implications for theory, research, and clinical intervention. In J. Cassidy &amp; P. R. </w:t>
      </w:r>
      <w:r w:rsidRPr="00BA5C5A">
        <w:rPr>
          <w:rFonts w:ascii="Times New Roman" w:eastAsia="Arial Unicode MS" w:hAnsi="Times New Roman" w:cs="Times New Roman"/>
          <w:sz w:val="24"/>
          <w:szCs w:val="24"/>
          <w:bdr w:val="nil"/>
          <w:lang w:val="id-ID"/>
        </w:rPr>
        <w:lastRenderedPageBreak/>
        <w:t>Shaver (Eds.), Handbook of attachment: Theory, research, and clinical applications (pp. 21 – 43). New York: Guilford</w:t>
      </w:r>
      <w:r w:rsidRPr="00BA5C5A">
        <w:rPr>
          <w:rFonts w:ascii="Times New Roman" w:eastAsia="Arial Unicode MS" w:hAnsi="Times New Roman" w:cs="Times New Roman"/>
          <w:sz w:val="24"/>
          <w:szCs w:val="24"/>
          <w:bdr w:val="nil"/>
        </w:rPr>
        <w:t>.</w:t>
      </w:r>
    </w:p>
    <w:p w:rsidR="00BA5C5A" w:rsidRPr="00BA5C5A" w:rsidRDefault="00BA5C5A" w:rsidP="00BA5C5A">
      <w:pPr>
        <w:pBdr>
          <w:top w:val="nil"/>
          <w:left w:val="nil"/>
          <w:bottom w:val="nil"/>
          <w:right w:val="nil"/>
          <w:between w:val="nil"/>
          <w:bar w:val="nil"/>
        </w:pBdr>
        <w:spacing w:after="0" w:line="240" w:lineRule="auto"/>
        <w:ind w:left="709" w:hanging="709"/>
        <w:jc w:val="both"/>
        <w:rPr>
          <w:rFonts w:ascii="Times New Roman" w:eastAsia="Arial Unicode MS" w:hAnsi="Times New Roman" w:cs="Times New Roman"/>
          <w:sz w:val="24"/>
          <w:szCs w:val="24"/>
          <w:bdr w:val="nil"/>
          <w:lang w:val="id-ID"/>
        </w:rPr>
      </w:pPr>
      <w:r w:rsidRPr="00BA5C5A">
        <w:rPr>
          <w:rFonts w:ascii="Times New Roman" w:eastAsia="Arial Unicode MS" w:hAnsi="Times New Roman" w:cs="Times New Roman"/>
          <w:sz w:val="24"/>
          <w:szCs w:val="24"/>
          <w:bdr w:val="nil"/>
          <w:lang w:val="id-ID"/>
        </w:rPr>
        <w:t>Litbang. (2011). Laporan Kemampuan Membaca Anak Indonesia Dunia. Jakarta: Data Puspendik.</w:t>
      </w:r>
    </w:p>
    <w:p w:rsidR="00BA5C5A" w:rsidRPr="00BA5C5A" w:rsidRDefault="00BA5C5A" w:rsidP="00BA5C5A">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sz w:val="24"/>
          <w:szCs w:val="24"/>
          <w:bdr w:val="nil"/>
          <w:lang w:val="id-ID"/>
        </w:rPr>
      </w:pPr>
      <w:r w:rsidRPr="00BA5C5A">
        <w:rPr>
          <w:rFonts w:ascii="Times New Roman" w:eastAsia="Arial Unicode MS" w:hAnsi="Times New Roman" w:cs="Times New Roman"/>
          <w:sz w:val="24"/>
          <w:szCs w:val="24"/>
          <w:bdr w:val="nil"/>
          <w:lang w:val="id-ID"/>
        </w:rPr>
        <w:t xml:space="preserve">Mitchell-Copeland, J., Denham, S. A., &amp; DeMulder, E. K. (1997). Q-Sort Assessment of Child–Teacher Attachment Relationships and Social Competence in the Preschool. </w:t>
      </w:r>
      <w:r w:rsidRPr="00BA5C5A">
        <w:rPr>
          <w:rFonts w:ascii="Times New Roman" w:eastAsia="Arial Unicode MS" w:hAnsi="Times New Roman" w:cs="Times New Roman"/>
          <w:i/>
          <w:iCs/>
          <w:sz w:val="24"/>
          <w:szCs w:val="24"/>
          <w:bdr w:val="nil"/>
          <w:lang w:val="id-ID"/>
        </w:rPr>
        <w:t>Early Education &amp; Development</w:t>
      </w:r>
      <w:r w:rsidRPr="00BA5C5A">
        <w:rPr>
          <w:rFonts w:ascii="Times New Roman" w:eastAsia="Arial Unicode MS" w:hAnsi="Times New Roman" w:cs="Times New Roman"/>
          <w:sz w:val="24"/>
          <w:szCs w:val="24"/>
          <w:bdr w:val="nil"/>
          <w:lang w:val="id-ID"/>
        </w:rPr>
        <w:t xml:space="preserve">, </w:t>
      </w:r>
      <w:r w:rsidRPr="00BA5C5A">
        <w:rPr>
          <w:rFonts w:ascii="Times New Roman" w:eastAsia="Arial Unicode MS" w:hAnsi="Times New Roman" w:cs="Times New Roman"/>
          <w:i/>
          <w:iCs/>
          <w:sz w:val="24"/>
          <w:szCs w:val="24"/>
          <w:bdr w:val="nil"/>
          <w:lang w:val="id-ID"/>
        </w:rPr>
        <w:t>8</w:t>
      </w:r>
      <w:r w:rsidRPr="00BA5C5A">
        <w:rPr>
          <w:rFonts w:ascii="Times New Roman" w:eastAsia="Arial Unicode MS" w:hAnsi="Times New Roman" w:cs="Times New Roman"/>
          <w:sz w:val="24"/>
          <w:szCs w:val="24"/>
          <w:bdr w:val="nil"/>
          <w:lang w:val="id-ID"/>
        </w:rPr>
        <w:t>(1), 27–39. https://doi.org/10.1207/s15566935eed0801_3</w:t>
      </w:r>
    </w:p>
    <w:p w:rsidR="00BA5C5A" w:rsidRPr="00BA5C5A" w:rsidRDefault="00BA5C5A" w:rsidP="00BA5C5A">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sz w:val="24"/>
          <w:szCs w:val="24"/>
          <w:bdr w:val="nil"/>
          <w:lang w:val="id-ID"/>
        </w:rPr>
      </w:pPr>
      <w:r w:rsidRPr="00BA5C5A">
        <w:rPr>
          <w:rFonts w:ascii="Times New Roman" w:eastAsia="Arial Unicode MS" w:hAnsi="Times New Roman" w:cs="Times New Roman"/>
          <w:sz w:val="24"/>
          <w:szCs w:val="24"/>
          <w:bdr w:val="nil"/>
          <w:lang w:val="id-ID"/>
        </w:rPr>
        <w:t xml:space="preserve">Niklas, F., &amp; Schneider, W. (2013). Home Literacy Environment and the beginning of reading and spelling. </w:t>
      </w:r>
      <w:r w:rsidRPr="00BA5C5A">
        <w:rPr>
          <w:rFonts w:ascii="Times New Roman" w:eastAsia="Arial Unicode MS" w:hAnsi="Times New Roman" w:cs="Times New Roman"/>
          <w:i/>
          <w:iCs/>
          <w:sz w:val="24"/>
          <w:szCs w:val="24"/>
          <w:bdr w:val="nil"/>
          <w:lang w:val="id-ID"/>
        </w:rPr>
        <w:t>Contemporary Educational Psychology</w:t>
      </w:r>
      <w:r w:rsidRPr="00BA5C5A">
        <w:rPr>
          <w:rFonts w:ascii="Times New Roman" w:eastAsia="Arial Unicode MS" w:hAnsi="Times New Roman" w:cs="Times New Roman"/>
          <w:sz w:val="24"/>
          <w:szCs w:val="24"/>
          <w:bdr w:val="nil"/>
          <w:lang w:val="id-ID"/>
        </w:rPr>
        <w:t xml:space="preserve">, </w:t>
      </w:r>
      <w:r w:rsidRPr="00BA5C5A">
        <w:rPr>
          <w:rFonts w:ascii="Times New Roman" w:eastAsia="Arial Unicode MS" w:hAnsi="Times New Roman" w:cs="Times New Roman"/>
          <w:i/>
          <w:iCs/>
          <w:sz w:val="24"/>
          <w:szCs w:val="24"/>
          <w:bdr w:val="nil"/>
          <w:lang w:val="id-ID"/>
        </w:rPr>
        <w:t>38</w:t>
      </w:r>
      <w:r w:rsidRPr="00BA5C5A">
        <w:rPr>
          <w:rFonts w:ascii="Times New Roman" w:eastAsia="Arial Unicode MS" w:hAnsi="Times New Roman" w:cs="Times New Roman"/>
          <w:sz w:val="24"/>
          <w:szCs w:val="24"/>
          <w:bdr w:val="nil"/>
          <w:lang w:val="id-ID"/>
        </w:rPr>
        <w:t>(1), 40–50. https://doi.org/10.1016/j.cedpsych.2012.10.001</w:t>
      </w:r>
    </w:p>
    <w:p w:rsidR="00BA5C5A" w:rsidRPr="00BA5C5A" w:rsidRDefault="00BA5C5A" w:rsidP="00BA5C5A">
      <w:pPr>
        <w:pBdr>
          <w:top w:val="nil"/>
          <w:left w:val="nil"/>
          <w:bottom w:val="nil"/>
          <w:right w:val="nil"/>
          <w:between w:val="nil"/>
          <w:bar w:val="nil"/>
        </w:pBdr>
        <w:spacing w:after="0" w:line="240" w:lineRule="auto"/>
        <w:ind w:left="810" w:hanging="810"/>
        <w:jc w:val="both"/>
        <w:rPr>
          <w:rFonts w:ascii="Times New Roman" w:eastAsia="Arial Unicode MS" w:hAnsi="Times New Roman" w:cs="Times New Roman"/>
          <w:sz w:val="24"/>
          <w:szCs w:val="24"/>
          <w:bdr w:val="nil"/>
          <w:lang w:val="id-ID"/>
        </w:rPr>
      </w:pPr>
      <w:r w:rsidRPr="00BA5C5A">
        <w:rPr>
          <w:rFonts w:ascii="Times New Roman" w:eastAsia="Arial Unicode MS" w:hAnsi="Times New Roman" w:cs="Times New Roman"/>
          <w:sz w:val="24"/>
          <w:szCs w:val="24"/>
          <w:bdr w:val="nil"/>
          <w:lang w:val="id-ID"/>
        </w:rPr>
        <w:t>Pianta, R. C., Steinberg, M. S., &amp; Rollins, K. B. (1995). The first two years of school: Teacher–child relationships and deflections in children’s classroom adjustment. Development and Psychopathology, 7, 295–312.</w:t>
      </w:r>
    </w:p>
    <w:p w:rsidR="00BA5C5A" w:rsidRPr="00BA5C5A" w:rsidRDefault="00BA5C5A" w:rsidP="00BA5C5A">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sz w:val="24"/>
          <w:szCs w:val="24"/>
          <w:bdr w:val="nil"/>
          <w:lang w:val="id-ID"/>
        </w:rPr>
      </w:pPr>
      <w:r w:rsidRPr="00BA5C5A">
        <w:rPr>
          <w:rFonts w:ascii="Times New Roman" w:eastAsia="Arial Unicode MS" w:hAnsi="Times New Roman" w:cs="Times New Roman"/>
          <w:sz w:val="24"/>
          <w:szCs w:val="24"/>
          <w:bdr w:val="nil"/>
          <w:lang w:val="id-ID"/>
        </w:rPr>
        <w:t xml:space="preserve">Pinto, A. I., Pessanha, M., &amp; Aguiar, C. (2013). Effects of home environment and center-based child care quality on children’s language, communication, and literacy outcomes. </w:t>
      </w:r>
      <w:r w:rsidRPr="00BA5C5A">
        <w:rPr>
          <w:rFonts w:ascii="Times New Roman" w:eastAsia="Arial Unicode MS" w:hAnsi="Times New Roman" w:cs="Times New Roman"/>
          <w:i/>
          <w:iCs/>
          <w:sz w:val="24"/>
          <w:szCs w:val="24"/>
          <w:bdr w:val="nil"/>
          <w:lang w:val="id-ID"/>
        </w:rPr>
        <w:t>Early Childhood Research Quarterly</w:t>
      </w:r>
      <w:r w:rsidRPr="00BA5C5A">
        <w:rPr>
          <w:rFonts w:ascii="Times New Roman" w:eastAsia="Arial Unicode MS" w:hAnsi="Times New Roman" w:cs="Times New Roman"/>
          <w:sz w:val="24"/>
          <w:szCs w:val="24"/>
          <w:bdr w:val="nil"/>
          <w:lang w:val="id-ID"/>
        </w:rPr>
        <w:t xml:space="preserve">, </w:t>
      </w:r>
      <w:r w:rsidRPr="00BA5C5A">
        <w:rPr>
          <w:rFonts w:ascii="Times New Roman" w:eastAsia="Arial Unicode MS" w:hAnsi="Times New Roman" w:cs="Times New Roman"/>
          <w:i/>
          <w:iCs/>
          <w:sz w:val="24"/>
          <w:szCs w:val="24"/>
          <w:bdr w:val="nil"/>
          <w:lang w:val="id-ID"/>
        </w:rPr>
        <w:t>28</w:t>
      </w:r>
      <w:r w:rsidRPr="00BA5C5A">
        <w:rPr>
          <w:rFonts w:ascii="Times New Roman" w:eastAsia="Arial Unicode MS" w:hAnsi="Times New Roman" w:cs="Times New Roman"/>
          <w:sz w:val="24"/>
          <w:szCs w:val="24"/>
          <w:bdr w:val="nil"/>
          <w:lang w:val="id-ID"/>
        </w:rPr>
        <w:t>(1), 94–101. https://doi.org/10.1016/j.ecresq.2012.07.001</w:t>
      </w:r>
    </w:p>
    <w:p w:rsidR="00BA5C5A" w:rsidRPr="00BA5C5A" w:rsidRDefault="00BA5C5A" w:rsidP="00BA5C5A">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sz w:val="24"/>
          <w:szCs w:val="24"/>
          <w:bdr w:val="nil"/>
          <w:lang w:val="id-ID"/>
        </w:rPr>
      </w:pPr>
      <w:r w:rsidRPr="00BA5C5A">
        <w:rPr>
          <w:rFonts w:ascii="Times New Roman" w:eastAsia="Arial Unicode MS" w:hAnsi="Times New Roman" w:cs="Times New Roman"/>
          <w:sz w:val="24"/>
          <w:szCs w:val="24"/>
          <w:bdr w:val="nil"/>
          <w:lang w:val="id-ID"/>
        </w:rPr>
        <w:t xml:space="preserve">Rudasill, K. M. (2011). Child temperament, teacher–child interactions, and teacher–child relationships: A longitudinal investigation from first to third grade. </w:t>
      </w:r>
      <w:r w:rsidRPr="00BA5C5A">
        <w:rPr>
          <w:rFonts w:ascii="Times New Roman" w:eastAsia="Arial Unicode MS" w:hAnsi="Times New Roman" w:cs="Times New Roman"/>
          <w:i/>
          <w:iCs/>
          <w:sz w:val="24"/>
          <w:szCs w:val="24"/>
          <w:bdr w:val="nil"/>
          <w:lang w:val="id-ID"/>
        </w:rPr>
        <w:t>Early Childhood Research Quarterly</w:t>
      </w:r>
      <w:r w:rsidRPr="00BA5C5A">
        <w:rPr>
          <w:rFonts w:ascii="Times New Roman" w:eastAsia="Arial Unicode MS" w:hAnsi="Times New Roman" w:cs="Times New Roman"/>
          <w:sz w:val="24"/>
          <w:szCs w:val="24"/>
          <w:bdr w:val="nil"/>
          <w:lang w:val="id-ID"/>
        </w:rPr>
        <w:t xml:space="preserve">, </w:t>
      </w:r>
      <w:r w:rsidRPr="00BA5C5A">
        <w:rPr>
          <w:rFonts w:ascii="Times New Roman" w:eastAsia="Arial Unicode MS" w:hAnsi="Times New Roman" w:cs="Times New Roman"/>
          <w:i/>
          <w:iCs/>
          <w:sz w:val="24"/>
          <w:szCs w:val="24"/>
          <w:bdr w:val="nil"/>
          <w:lang w:val="id-ID"/>
        </w:rPr>
        <w:t>26</w:t>
      </w:r>
      <w:r w:rsidRPr="00BA5C5A">
        <w:rPr>
          <w:rFonts w:ascii="Times New Roman" w:eastAsia="Arial Unicode MS" w:hAnsi="Times New Roman" w:cs="Times New Roman"/>
          <w:sz w:val="24"/>
          <w:szCs w:val="24"/>
          <w:bdr w:val="nil"/>
          <w:lang w:val="id-ID"/>
        </w:rPr>
        <w:t>(2), 147–156. https://doi.org/10.1016/j.ecresq.2010.07.002</w:t>
      </w:r>
    </w:p>
    <w:p w:rsidR="00BA5C5A" w:rsidRPr="00BA5C5A" w:rsidRDefault="00BA5C5A" w:rsidP="00BA5C5A">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sz w:val="24"/>
          <w:szCs w:val="24"/>
          <w:bdr w:val="nil"/>
          <w:lang w:val="id-ID"/>
        </w:rPr>
      </w:pPr>
      <w:r w:rsidRPr="00BA5C5A">
        <w:rPr>
          <w:rFonts w:ascii="Times New Roman" w:eastAsia="Arial Unicode MS" w:hAnsi="Times New Roman" w:cs="Times New Roman"/>
          <w:sz w:val="24"/>
          <w:szCs w:val="24"/>
          <w:bdr w:val="nil"/>
          <w:lang w:val="id-ID"/>
        </w:rPr>
        <w:t xml:space="preserve">Rudasill, K. M., &amp; Rimm-Kaufman, S. E. (2009). Teacher–child relationship </w:t>
      </w:r>
      <w:r w:rsidRPr="00BA5C5A">
        <w:rPr>
          <w:rFonts w:ascii="Times New Roman" w:eastAsia="Arial Unicode MS" w:hAnsi="Times New Roman" w:cs="Times New Roman"/>
          <w:sz w:val="24"/>
          <w:szCs w:val="24"/>
          <w:bdr w:val="nil"/>
          <w:lang w:val="id-ID"/>
        </w:rPr>
        <w:lastRenderedPageBreak/>
        <w:t xml:space="preserve">quality: The roles of child temperament and teacher–child interactions. </w:t>
      </w:r>
      <w:r w:rsidRPr="00BA5C5A">
        <w:rPr>
          <w:rFonts w:ascii="Times New Roman" w:eastAsia="Arial Unicode MS" w:hAnsi="Times New Roman" w:cs="Times New Roman"/>
          <w:i/>
          <w:iCs/>
          <w:sz w:val="24"/>
          <w:szCs w:val="24"/>
          <w:bdr w:val="nil"/>
          <w:lang w:val="id-ID"/>
        </w:rPr>
        <w:t>Early Childhood Research Quarterly</w:t>
      </w:r>
      <w:r w:rsidRPr="00BA5C5A">
        <w:rPr>
          <w:rFonts w:ascii="Times New Roman" w:eastAsia="Arial Unicode MS" w:hAnsi="Times New Roman" w:cs="Times New Roman"/>
          <w:sz w:val="24"/>
          <w:szCs w:val="24"/>
          <w:bdr w:val="nil"/>
          <w:lang w:val="id-ID"/>
        </w:rPr>
        <w:t xml:space="preserve">, </w:t>
      </w:r>
      <w:r w:rsidRPr="00BA5C5A">
        <w:rPr>
          <w:rFonts w:ascii="Times New Roman" w:eastAsia="Arial Unicode MS" w:hAnsi="Times New Roman" w:cs="Times New Roman"/>
          <w:i/>
          <w:iCs/>
          <w:sz w:val="24"/>
          <w:szCs w:val="24"/>
          <w:bdr w:val="nil"/>
          <w:lang w:val="id-ID"/>
        </w:rPr>
        <w:t>24</w:t>
      </w:r>
      <w:r w:rsidRPr="00BA5C5A">
        <w:rPr>
          <w:rFonts w:ascii="Times New Roman" w:eastAsia="Arial Unicode MS" w:hAnsi="Times New Roman" w:cs="Times New Roman"/>
          <w:sz w:val="24"/>
          <w:szCs w:val="24"/>
          <w:bdr w:val="nil"/>
          <w:lang w:val="id-ID"/>
        </w:rPr>
        <w:t>(2), 107–120. https://doi.org/10.1016/j.ecresq.2008.12.003</w:t>
      </w:r>
    </w:p>
    <w:p w:rsidR="00BA5C5A" w:rsidRPr="00BA5C5A" w:rsidRDefault="00BA5C5A" w:rsidP="00BA5C5A">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sz w:val="24"/>
          <w:szCs w:val="24"/>
          <w:bdr w:val="nil"/>
          <w:lang w:val="id-ID"/>
        </w:rPr>
      </w:pPr>
      <w:r w:rsidRPr="00BA5C5A">
        <w:rPr>
          <w:rFonts w:ascii="Times New Roman" w:eastAsia="Arial Unicode MS" w:hAnsi="Times New Roman" w:cs="Times New Roman"/>
          <w:sz w:val="24"/>
          <w:szCs w:val="24"/>
          <w:bdr w:val="nil"/>
          <w:lang w:val="id-ID"/>
        </w:rPr>
        <w:t xml:space="preserve">Verschueren, K., &amp; Koomen, H. M. Y. (2012). Teacher–child relationships from an attachment perspective. </w:t>
      </w:r>
      <w:r w:rsidRPr="00BA5C5A">
        <w:rPr>
          <w:rFonts w:ascii="Times New Roman" w:eastAsia="Arial Unicode MS" w:hAnsi="Times New Roman" w:cs="Times New Roman"/>
          <w:i/>
          <w:iCs/>
          <w:sz w:val="24"/>
          <w:szCs w:val="24"/>
          <w:bdr w:val="nil"/>
          <w:lang w:val="id-ID"/>
        </w:rPr>
        <w:t>Attachment &amp; Human Development</w:t>
      </w:r>
      <w:r w:rsidRPr="00BA5C5A">
        <w:rPr>
          <w:rFonts w:ascii="Times New Roman" w:eastAsia="Arial Unicode MS" w:hAnsi="Times New Roman" w:cs="Times New Roman"/>
          <w:sz w:val="24"/>
          <w:szCs w:val="24"/>
          <w:bdr w:val="nil"/>
          <w:lang w:val="id-ID"/>
        </w:rPr>
        <w:t xml:space="preserve">, </w:t>
      </w:r>
      <w:r w:rsidRPr="00BA5C5A">
        <w:rPr>
          <w:rFonts w:ascii="Times New Roman" w:eastAsia="Arial Unicode MS" w:hAnsi="Times New Roman" w:cs="Times New Roman"/>
          <w:i/>
          <w:iCs/>
          <w:sz w:val="24"/>
          <w:szCs w:val="24"/>
          <w:bdr w:val="nil"/>
          <w:lang w:val="id-ID"/>
        </w:rPr>
        <w:t>14</w:t>
      </w:r>
      <w:r w:rsidRPr="00BA5C5A">
        <w:rPr>
          <w:rFonts w:ascii="Times New Roman" w:eastAsia="Arial Unicode MS" w:hAnsi="Times New Roman" w:cs="Times New Roman"/>
          <w:sz w:val="24"/>
          <w:szCs w:val="24"/>
          <w:bdr w:val="nil"/>
          <w:lang w:val="id-ID"/>
        </w:rPr>
        <w:t>(3), 205–211. https://doi.org/10.1080/14616734.2012.672260</w:t>
      </w:r>
    </w:p>
    <w:p w:rsidR="00BA5C5A" w:rsidRPr="00BA5C5A" w:rsidRDefault="00BA5C5A" w:rsidP="00514325">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rPr>
      </w:pPr>
      <w:r w:rsidRPr="00BA5C5A">
        <w:rPr>
          <w:rFonts w:ascii="Times New Roman" w:eastAsia="Arial Unicode MS" w:hAnsi="Times New Roman" w:cs="Times New Roman"/>
          <w:b/>
          <w:sz w:val="24"/>
          <w:szCs w:val="24"/>
          <w:bdr w:val="nil"/>
          <w:lang w:val="id-ID"/>
        </w:rPr>
        <w:fldChar w:fldCharType="end"/>
      </w:r>
    </w:p>
    <w:p w:rsidR="000F7C79" w:rsidRPr="008C25D6" w:rsidRDefault="000F7C79" w:rsidP="000F7C79">
      <w:pPr>
        <w:pStyle w:val="ListParagraph"/>
        <w:spacing w:line="360" w:lineRule="auto"/>
        <w:ind w:left="360" w:firstLine="360"/>
        <w:jc w:val="both"/>
        <w:rPr>
          <w:rFonts w:ascii="Times New Roman" w:hAnsi="Times New Roman" w:cs="Times New Roman"/>
        </w:rPr>
      </w:pPr>
    </w:p>
    <w:p w:rsidR="000F7C79" w:rsidRPr="008C25D6" w:rsidRDefault="000F7C79" w:rsidP="000F7C79">
      <w:pPr>
        <w:spacing w:after="0" w:line="360" w:lineRule="auto"/>
        <w:jc w:val="both"/>
        <w:rPr>
          <w:rFonts w:ascii="Times" w:eastAsia="MS Mincho" w:hAnsi="Times" w:cs="Times New Roman"/>
          <w:b/>
          <w:sz w:val="24"/>
          <w:szCs w:val="24"/>
        </w:rPr>
      </w:pPr>
    </w:p>
    <w:p w:rsidR="00F86CFD" w:rsidRPr="008C25D6" w:rsidRDefault="00F86CFD" w:rsidP="00F86CFD">
      <w:pPr>
        <w:autoSpaceDE w:val="0"/>
        <w:autoSpaceDN w:val="0"/>
        <w:adjustRightInd w:val="0"/>
        <w:spacing w:after="0" w:line="240" w:lineRule="auto"/>
        <w:rPr>
          <w:rFonts w:ascii="AdvTT5843c571" w:hAnsi="AdvTT5843c571" w:cs="AdvTT5843c571"/>
          <w:sz w:val="24"/>
          <w:szCs w:val="24"/>
        </w:rPr>
      </w:pPr>
    </w:p>
    <w:p w:rsidR="00F86CFD" w:rsidRPr="008C25D6" w:rsidRDefault="00F86CFD" w:rsidP="00F86CFD">
      <w:pPr>
        <w:autoSpaceDE w:val="0"/>
        <w:autoSpaceDN w:val="0"/>
        <w:adjustRightInd w:val="0"/>
        <w:spacing w:after="0" w:line="240" w:lineRule="auto"/>
        <w:rPr>
          <w:rFonts w:ascii="AdvTT5843c571" w:hAnsi="AdvTT5843c571" w:cs="AdvTT5843c571"/>
          <w:sz w:val="24"/>
          <w:szCs w:val="24"/>
        </w:rPr>
      </w:pPr>
    </w:p>
    <w:p w:rsidR="00F86CFD" w:rsidRPr="008C25D6" w:rsidRDefault="00F86CFD" w:rsidP="00F86CFD">
      <w:pPr>
        <w:autoSpaceDE w:val="0"/>
        <w:autoSpaceDN w:val="0"/>
        <w:adjustRightInd w:val="0"/>
        <w:spacing w:after="0" w:line="240" w:lineRule="auto"/>
        <w:rPr>
          <w:rFonts w:ascii="AdvTT5843c571" w:hAnsi="AdvTT5843c571" w:cs="AdvTT5843c571"/>
          <w:sz w:val="24"/>
          <w:szCs w:val="24"/>
        </w:rPr>
      </w:pPr>
    </w:p>
    <w:p w:rsidR="00F86CFD" w:rsidRPr="008C25D6" w:rsidRDefault="00F86CFD" w:rsidP="00F86CFD">
      <w:pPr>
        <w:autoSpaceDE w:val="0"/>
        <w:autoSpaceDN w:val="0"/>
        <w:adjustRightInd w:val="0"/>
        <w:spacing w:after="0" w:line="240" w:lineRule="auto"/>
        <w:rPr>
          <w:rFonts w:ascii="AdvTT5843c571" w:hAnsi="AdvTT5843c571" w:cs="AdvTT5843c571"/>
          <w:sz w:val="24"/>
          <w:szCs w:val="24"/>
        </w:rPr>
      </w:pPr>
    </w:p>
    <w:p w:rsidR="00E82464" w:rsidRPr="00F86CFD" w:rsidRDefault="00E82464" w:rsidP="00F86CFD">
      <w:pPr>
        <w:rPr>
          <w:rFonts w:ascii="Times New Roman" w:hAnsi="Times New Roman" w:cs="Times New Roman"/>
          <w:sz w:val="24"/>
          <w:szCs w:val="24"/>
        </w:rPr>
      </w:pPr>
    </w:p>
    <w:sectPr w:rsidR="00E82464" w:rsidRPr="00F86CFD" w:rsidSect="000F7C79">
      <w:type w:val="continuous"/>
      <w:pgSz w:w="11907" w:h="16839"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dvTT5843c571">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15F58"/>
    <w:multiLevelType w:val="hybridMultilevel"/>
    <w:tmpl w:val="1E7CEF56"/>
    <w:styleLink w:val="Bullets"/>
    <w:lvl w:ilvl="0" w:tplc="575E101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476B65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6C12902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4420E4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5F4DDE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A1CEF17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83E961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8814E07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7606669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6E019BB"/>
    <w:multiLevelType w:val="hybridMultilevel"/>
    <w:tmpl w:val="1E7CEF56"/>
    <w:numStyleLink w:val="Bullets"/>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FD"/>
    <w:rsid w:val="00082639"/>
    <w:rsid w:val="00086AB6"/>
    <w:rsid w:val="000C219C"/>
    <w:rsid w:val="000F7C79"/>
    <w:rsid w:val="00161C77"/>
    <w:rsid w:val="00164548"/>
    <w:rsid w:val="001D1C2C"/>
    <w:rsid w:val="001D6EE6"/>
    <w:rsid w:val="002C46DD"/>
    <w:rsid w:val="002E11D9"/>
    <w:rsid w:val="00303B44"/>
    <w:rsid w:val="00306550"/>
    <w:rsid w:val="00351FBF"/>
    <w:rsid w:val="0038367F"/>
    <w:rsid w:val="00391528"/>
    <w:rsid w:val="00450B0E"/>
    <w:rsid w:val="00462359"/>
    <w:rsid w:val="00462EAC"/>
    <w:rsid w:val="00477ECF"/>
    <w:rsid w:val="004911A2"/>
    <w:rsid w:val="004D5437"/>
    <w:rsid w:val="00514325"/>
    <w:rsid w:val="005566A9"/>
    <w:rsid w:val="005D642C"/>
    <w:rsid w:val="006175A8"/>
    <w:rsid w:val="00695424"/>
    <w:rsid w:val="00753273"/>
    <w:rsid w:val="00782657"/>
    <w:rsid w:val="007D19E9"/>
    <w:rsid w:val="007F759F"/>
    <w:rsid w:val="00863614"/>
    <w:rsid w:val="008B31F1"/>
    <w:rsid w:val="008C25D6"/>
    <w:rsid w:val="008D62F3"/>
    <w:rsid w:val="008F3346"/>
    <w:rsid w:val="009215CA"/>
    <w:rsid w:val="00926A44"/>
    <w:rsid w:val="009B0AB6"/>
    <w:rsid w:val="009C58BD"/>
    <w:rsid w:val="009F1DA3"/>
    <w:rsid w:val="00A05B83"/>
    <w:rsid w:val="00A75195"/>
    <w:rsid w:val="00A83A86"/>
    <w:rsid w:val="00AD2966"/>
    <w:rsid w:val="00AD38FE"/>
    <w:rsid w:val="00AF69E1"/>
    <w:rsid w:val="00B40149"/>
    <w:rsid w:val="00BA5C5A"/>
    <w:rsid w:val="00BD41B8"/>
    <w:rsid w:val="00BE399B"/>
    <w:rsid w:val="00BF4E75"/>
    <w:rsid w:val="00CA17B6"/>
    <w:rsid w:val="00CC5BE8"/>
    <w:rsid w:val="00D70BFA"/>
    <w:rsid w:val="00DB2E3B"/>
    <w:rsid w:val="00E70998"/>
    <w:rsid w:val="00E82464"/>
    <w:rsid w:val="00F57D05"/>
    <w:rsid w:val="00F618A8"/>
    <w:rsid w:val="00F84E8C"/>
    <w:rsid w:val="00F8563D"/>
    <w:rsid w:val="00F86CFD"/>
    <w:rsid w:val="00F87CE9"/>
    <w:rsid w:val="00F91E7D"/>
    <w:rsid w:val="00FD40DE"/>
    <w:rsid w:val="00FD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74D14-B4FC-48EA-808D-42323796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7C79"/>
    <w:pPr>
      <w:spacing w:after="0" w:line="240" w:lineRule="auto"/>
      <w:ind w:left="720"/>
      <w:contextualSpacing/>
    </w:pPr>
    <w:rPr>
      <w:rFonts w:eastAsiaTheme="minorEastAsia"/>
      <w:sz w:val="24"/>
      <w:szCs w:val="24"/>
    </w:rPr>
  </w:style>
  <w:style w:type="character" w:customStyle="1" w:styleId="ListParagraphChar">
    <w:name w:val="List Paragraph Char"/>
    <w:basedOn w:val="DefaultParagraphFont"/>
    <w:link w:val="ListParagraph"/>
    <w:uiPriority w:val="34"/>
    <w:locked/>
    <w:rsid w:val="000F7C79"/>
    <w:rPr>
      <w:rFonts w:eastAsiaTheme="minorEastAsia"/>
      <w:sz w:val="24"/>
      <w:szCs w:val="24"/>
    </w:rPr>
  </w:style>
  <w:style w:type="character" w:styleId="Hyperlink">
    <w:name w:val="Hyperlink"/>
    <w:basedOn w:val="DefaultParagraphFont"/>
    <w:uiPriority w:val="99"/>
    <w:unhideWhenUsed/>
    <w:rsid w:val="00FD40DE"/>
    <w:rPr>
      <w:color w:val="0563C1" w:themeColor="hyperlink"/>
      <w:u w:val="single"/>
    </w:rPr>
  </w:style>
  <w:style w:type="paragraph" w:customStyle="1" w:styleId="ColorfulList-Accent11">
    <w:name w:val="Colorful List - Accent 11"/>
    <w:basedOn w:val="Normal"/>
    <w:uiPriority w:val="34"/>
    <w:qFormat/>
    <w:rsid w:val="00FD40DE"/>
    <w:pPr>
      <w:spacing w:after="0" w:line="240" w:lineRule="auto"/>
      <w:ind w:left="720"/>
      <w:contextualSpacing/>
    </w:pPr>
    <w:rPr>
      <w:rFonts w:ascii="Cambria" w:eastAsia="MS Mincho" w:hAnsi="Cambria" w:cs="Times New Roman"/>
      <w:sz w:val="24"/>
      <w:szCs w:val="24"/>
    </w:rPr>
  </w:style>
  <w:style w:type="table" w:styleId="TableGrid">
    <w:name w:val="Table Grid"/>
    <w:basedOn w:val="TableNormal"/>
    <w:uiPriority w:val="59"/>
    <w:rsid w:val="00D70BF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ullets">
    <w:name w:val="Bullets"/>
    <w:rsid w:val="00BA5C5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63512-8CE4-42C6-A754-FC861BE6D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2284</TotalTime>
  <Pages>7</Pages>
  <Words>3415</Words>
  <Characters>19470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ghie fitria</dc:creator>
  <cp:keywords/>
  <dc:description/>
  <cp:lastModifiedBy>ghie fitria</cp:lastModifiedBy>
  <cp:revision>24</cp:revision>
  <dcterms:created xsi:type="dcterms:W3CDTF">2019-09-14T22:55:00Z</dcterms:created>
  <dcterms:modified xsi:type="dcterms:W3CDTF">2019-11-18T12:40:00Z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c2421219-3230-35e1-ae2a-5220b9e4bf15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