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82E5" w14:textId="77777777" w:rsidR="00C81F94" w:rsidRDefault="0072500F" w:rsidP="00B21E18">
      <w:pPr>
        <w:spacing w:after="0" w:line="240" w:lineRule="auto"/>
        <w:jc w:val="center"/>
        <w:rPr>
          <w:rFonts w:ascii="Palatino Linotype" w:hAnsi="Palatino Linotype"/>
          <w:b/>
          <w:sz w:val="32"/>
        </w:rPr>
      </w:pPr>
      <w:proofErr w:type="spellStart"/>
      <w:r w:rsidRPr="00C81F94">
        <w:rPr>
          <w:rFonts w:ascii="Palatino Linotype" w:hAnsi="Palatino Linotype"/>
          <w:b/>
          <w:sz w:val="32"/>
        </w:rPr>
        <w:t>Studi</w:t>
      </w:r>
      <w:proofErr w:type="spellEnd"/>
      <w:r w:rsidRPr="00C81F94">
        <w:rPr>
          <w:rFonts w:ascii="Palatino Linotype" w:hAnsi="Palatino Linotype"/>
          <w:b/>
          <w:sz w:val="32"/>
        </w:rPr>
        <w:t xml:space="preserve"> </w:t>
      </w:r>
      <w:proofErr w:type="spellStart"/>
      <w:r w:rsidR="00306617" w:rsidRPr="00C81F94">
        <w:rPr>
          <w:rFonts w:ascii="Palatino Linotype" w:hAnsi="Palatino Linotype"/>
          <w:b/>
          <w:sz w:val="32"/>
        </w:rPr>
        <w:t>Serapan</w:t>
      </w:r>
      <w:proofErr w:type="spellEnd"/>
      <w:r w:rsidR="00306617" w:rsidRPr="00C81F94">
        <w:rPr>
          <w:rFonts w:ascii="Palatino Linotype" w:hAnsi="Palatino Linotype"/>
          <w:b/>
          <w:sz w:val="32"/>
        </w:rPr>
        <w:t xml:space="preserve"> </w:t>
      </w:r>
      <w:proofErr w:type="spellStart"/>
      <w:r w:rsidR="006D519F" w:rsidRPr="00C81F94">
        <w:rPr>
          <w:rFonts w:ascii="Palatino Linotype" w:hAnsi="Palatino Linotype"/>
          <w:b/>
          <w:sz w:val="32"/>
        </w:rPr>
        <w:t>Senyawa</w:t>
      </w:r>
      <w:proofErr w:type="spellEnd"/>
      <w:r w:rsidR="006D519F" w:rsidRPr="00C81F94">
        <w:rPr>
          <w:rFonts w:ascii="Palatino Linotype" w:hAnsi="Palatino Linotype"/>
          <w:b/>
          <w:sz w:val="32"/>
        </w:rPr>
        <w:t xml:space="preserve"> </w:t>
      </w:r>
      <w:proofErr w:type="spellStart"/>
      <w:r w:rsidR="006D519F" w:rsidRPr="00C81F94">
        <w:rPr>
          <w:rFonts w:ascii="Palatino Linotype" w:hAnsi="Palatino Linotype"/>
          <w:b/>
          <w:sz w:val="32"/>
        </w:rPr>
        <w:t>Organik</w:t>
      </w:r>
      <w:proofErr w:type="spellEnd"/>
      <w:r w:rsidR="006D519F" w:rsidRPr="00C81F94">
        <w:rPr>
          <w:rFonts w:ascii="Palatino Linotype" w:hAnsi="Palatino Linotype"/>
          <w:b/>
          <w:sz w:val="32"/>
        </w:rPr>
        <w:t xml:space="preserve"> </w:t>
      </w:r>
      <w:proofErr w:type="spellStart"/>
      <w:r w:rsidR="006D519F" w:rsidRPr="00C81F94">
        <w:rPr>
          <w:rFonts w:ascii="Palatino Linotype" w:hAnsi="Palatino Linotype"/>
          <w:b/>
          <w:sz w:val="32"/>
        </w:rPr>
        <w:t>Volatil</w:t>
      </w:r>
      <w:proofErr w:type="spellEnd"/>
      <w:r w:rsidR="006D519F" w:rsidRPr="00C81F94">
        <w:rPr>
          <w:rFonts w:ascii="Palatino Linotype" w:hAnsi="Palatino Linotype"/>
          <w:b/>
          <w:sz w:val="32"/>
        </w:rPr>
        <w:t xml:space="preserve"> </w:t>
      </w:r>
      <w:r w:rsidR="00EE4D70" w:rsidRPr="00C81F94">
        <w:rPr>
          <w:rFonts w:ascii="Palatino Linotype" w:hAnsi="Palatino Linotype"/>
          <w:b/>
          <w:i/>
          <w:sz w:val="32"/>
        </w:rPr>
        <w:t>Biomarker</w:t>
      </w:r>
      <w:r w:rsidR="00EE4D70" w:rsidRPr="00C81F94">
        <w:rPr>
          <w:rFonts w:ascii="Palatino Linotype" w:hAnsi="Palatino Linotype"/>
          <w:b/>
          <w:sz w:val="32"/>
        </w:rPr>
        <w:t xml:space="preserve"> </w:t>
      </w:r>
    </w:p>
    <w:p w14:paraId="2A828F76" w14:textId="2A045C52" w:rsidR="00946428" w:rsidRPr="00C81F94" w:rsidRDefault="00EE4D70" w:rsidP="00B21E18">
      <w:pPr>
        <w:spacing w:after="0" w:line="240" w:lineRule="auto"/>
        <w:jc w:val="center"/>
        <w:rPr>
          <w:rFonts w:ascii="Palatino Linotype" w:hAnsi="Palatino Linotype"/>
          <w:b/>
          <w:sz w:val="32"/>
        </w:rPr>
      </w:pPr>
      <w:proofErr w:type="spellStart"/>
      <w:r w:rsidRPr="00C81F94">
        <w:rPr>
          <w:rFonts w:ascii="Palatino Linotype" w:hAnsi="Palatino Linotype"/>
          <w:b/>
          <w:sz w:val="32"/>
        </w:rPr>
        <w:t>Kanker</w:t>
      </w:r>
      <w:proofErr w:type="spellEnd"/>
      <w:r w:rsidRPr="00C81F94">
        <w:rPr>
          <w:rFonts w:ascii="Palatino Linotype" w:hAnsi="Palatino Linotype"/>
          <w:b/>
          <w:sz w:val="32"/>
        </w:rPr>
        <w:t xml:space="preserve"> </w:t>
      </w:r>
      <w:proofErr w:type="spellStart"/>
      <w:r w:rsidRPr="00C81F94">
        <w:rPr>
          <w:rFonts w:ascii="Palatino Linotype" w:hAnsi="Palatino Linotype"/>
          <w:b/>
          <w:sz w:val="32"/>
        </w:rPr>
        <w:t>Paru</w:t>
      </w:r>
      <w:proofErr w:type="spellEnd"/>
    </w:p>
    <w:p w14:paraId="6DC6788F" w14:textId="77777777" w:rsidR="008A054A" w:rsidRPr="00C81F94" w:rsidRDefault="008A054A" w:rsidP="00B21E18">
      <w:pPr>
        <w:spacing w:after="0" w:line="240" w:lineRule="auto"/>
        <w:rPr>
          <w:rFonts w:ascii="Palatino Linotype" w:hAnsi="Palatino Linotype"/>
        </w:rPr>
      </w:pPr>
    </w:p>
    <w:p w14:paraId="720BE5DB" w14:textId="77777777" w:rsidR="008A054A" w:rsidRPr="00C81F94" w:rsidRDefault="008A054A" w:rsidP="00B21E18">
      <w:pPr>
        <w:spacing w:after="0" w:line="240" w:lineRule="auto"/>
        <w:rPr>
          <w:rFonts w:ascii="Palatino Linotype" w:hAnsi="Palatino Linotype"/>
        </w:rPr>
      </w:pPr>
    </w:p>
    <w:p w14:paraId="4D7DEF94" w14:textId="5C282E24" w:rsidR="008A054A" w:rsidRPr="00C81F94" w:rsidRDefault="008A054A" w:rsidP="00B21E18">
      <w:pPr>
        <w:spacing w:after="0" w:line="240" w:lineRule="auto"/>
        <w:jc w:val="center"/>
        <w:rPr>
          <w:rFonts w:ascii="Palatino Linotype" w:hAnsi="Palatino Linotype"/>
          <w:b/>
          <w:sz w:val="22"/>
        </w:rPr>
      </w:pPr>
      <w:r w:rsidRPr="00C81F94">
        <w:rPr>
          <w:rFonts w:ascii="Palatino Linotype" w:hAnsi="Palatino Linotype"/>
          <w:b/>
          <w:sz w:val="22"/>
        </w:rPr>
        <w:t>Donni Kis Apriyanto</w:t>
      </w:r>
      <w:proofErr w:type="gramStart"/>
      <w:r w:rsidRPr="00C81F94">
        <w:rPr>
          <w:rFonts w:ascii="Palatino Linotype" w:hAnsi="Palatino Linotype"/>
          <w:sz w:val="22"/>
          <w:vertAlign w:val="superscript"/>
        </w:rPr>
        <w:t>1</w:t>
      </w:r>
      <w:r w:rsidR="00C81F94" w:rsidRPr="00C81F94">
        <w:rPr>
          <w:rFonts w:ascii="Palatino Linotype" w:hAnsi="Palatino Linotype"/>
          <w:sz w:val="22"/>
          <w:vertAlign w:val="superscript"/>
        </w:rPr>
        <w:t>,</w:t>
      </w:r>
      <w:r w:rsidR="00C81F94">
        <w:rPr>
          <w:rFonts w:ascii="Palatino Linotype" w:hAnsi="Palatino Linotype"/>
          <w:sz w:val="22"/>
          <w:vertAlign w:val="superscript"/>
        </w:rPr>
        <w:t>*</w:t>
      </w:r>
      <w:proofErr w:type="gramEnd"/>
      <w:r w:rsidR="00C81F94" w:rsidRPr="00C81F94">
        <w:rPr>
          <w:rFonts w:ascii="Palatino Linotype" w:hAnsi="Palatino Linotype"/>
          <w:sz w:val="22"/>
          <w:vertAlign w:val="superscript"/>
        </w:rPr>
        <w:t>)</w:t>
      </w:r>
      <w:r w:rsidRPr="00C81F94">
        <w:rPr>
          <w:rFonts w:ascii="Palatino Linotype" w:hAnsi="Palatino Linotype"/>
          <w:sz w:val="22"/>
        </w:rPr>
        <w:t>,</w:t>
      </w:r>
      <w:r w:rsidRPr="00C81F94">
        <w:rPr>
          <w:rFonts w:ascii="Palatino Linotype" w:hAnsi="Palatino Linotype"/>
          <w:b/>
          <w:sz w:val="22"/>
        </w:rPr>
        <w:t xml:space="preserve"> Mitrayana</w:t>
      </w:r>
      <w:r w:rsidRPr="00C81F94">
        <w:rPr>
          <w:rFonts w:ascii="Palatino Linotype" w:hAnsi="Palatino Linotype"/>
          <w:sz w:val="22"/>
          <w:vertAlign w:val="superscript"/>
        </w:rPr>
        <w:t>2</w:t>
      </w:r>
      <w:r w:rsidR="00C81F94">
        <w:rPr>
          <w:rFonts w:ascii="Palatino Linotype" w:hAnsi="Palatino Linotype"/>
          <w:sz w:val="22"/>
          <w:vertAlign w:val="superscript"/>
        </w:rPr>
        <w:t>)</w:t>
      </w:r>
    </w:p>
    <w:p w14:paraId="4DE4AAD7" w14:textId="77777777" w:rsidR="008A054A" w:rsidRPr="00C81F94" w:rsidRDefault="008A054A" w:rsidP="00B21E18">
      <w:pPr>
        <w:spacing w:after="0" w:line="240" w:lineRule="auto"/>
        <w:ind w:left="284" w:hanging="284"/>
        <w:jc w:val="center"/>
        <w:rPr>
          <w:rFonts w:ascii="Palatino Linotype" w:hAnsi="Palatino Linotype"/>
          <w:sz w:val="22"/>
        </w:rPr>
      </w:pPr>
      <w:r w:rsidRPr="00C81F94">
        <w:rPr>
          <w:rFonts w:ascii="Palatino Linotype" w:hAnsi="Palatino Linotype"/>
          <w:sz w:val="22"/>
          <w:vertAlign w:val="superscript"/>
        </w:rPr>
        <w:t>(1)</w:t>
      </w:r>
      <w:r w:rsidRPr="00C81F94">
        <w:rPr>
          <w:rFonts w:ascii="Palatino Linotype" w:hAnsi="Palatino Linotype"/>
          <w:sz w:val="22"/>
        </w:rPr>
        <w:t xml:space="preserve"> </w:t>
      </w:r>
      <w:proofErr w:type="spellStart"/>
      <w:r w:rsidRPr="00C81F94">
        <w:rPr>
          <w:rFonts w:ascii="Palatino Linotype" w:hAnsi="Palatino Linotype"/>
          <w:sz w:val="22"/>
        </w:rPr>
        <w:t>Jurusan</w:t>
      </w:r>
      <w:proofErr w:type="spellEnd"/>
      <w:r w:rsidRPr="00C81F94">
        <w:rPr>
          <w:rFonts w:ascii="Palatino Linotype" w:hAnsi="Palatino Linotype"/>
          <w:sz w:val="22"/>
        </w:rPr>
        <w:t xml:space="preserve"> </w:t>
      </w:r>
      <w:proofErr w:type="spellStart"/>
      <w:r w:rsidRPr="00C81F94">
        <w:rPr>
          <w:rFonts w:ascii="Palatino Linotype" w:hAnsi="Palatino Linotype"/>
          <w:sz w:val="22"/>
        </w:rPr>
        <w:t>Fisika</w:t>
      </w:r>
      <w:proofErr w:type="spellEnd"/>
      <w:r w:rsidRPr="00C81F94">
        <w:rPr>
          <w:rFonts w:ascii="Palatino Linotype" w:hAnsi="Palatino Linotype"/>
          <w:sz w:val="22"/>
        </w:rPr>
        <w:t xml:space="preserve">, </w:t>
      </w:r>
      <w:proofErr w:type="spellStart"/>
      <w:r w:rsidRPr="00C81F94">
        <w:rPr>
          <w:rFonts w:ascii="Palatino Linotype" w:hAnsi="Palatino Linotype"/>
          <w:sz w:val="22"/>
        </w:rPr>
        <w:t>Fakultas</w:t>
      </w:r>
      <w:proofErr w:type="spellEnd"/>
      <w:r w:rsidRPr="00C81F94">
        <w:rPr>
          <w:rFonts w:ascii="Palatino Linotype" w:hAnsi="Palatino Linotype"/>
          <w:sz w:val="22"/>
        </w:rPr>
        <w:t xml:space="preserve"> </w:t>
      </w:r>
      <w:proofErr w:type="spellStart"/>
      <w:r w:rsidRPr="00C81F94">
        <w:rPr>
          <w:rFonts w:ascii="Palatino Linotype" w:hAnsi="Palatino Linotype"/>
          <w:sz w:val="22"/>
        </w:rPr>
        <w:t>Matematika</w:t>
      </w:r>
      <w:proofErr w:type="spellEnd"/>
      <w:r w:rsidRPr="00C81F94">
        <w:rPr>
          <w:rFonts w:ascii="Palatino Linotype" w:hAnsi="Palatino Linotype"/>
          <w:sz w:val="22"/>
        </w:rPr>
        <w:t xml:space="preserve"> dan </w:t>
      </w:r>
      <w:proofErr w:type="spellStart"/>
      <w:r w:rsidRPr="00C81F94">
        <w:rPr>
          <w:rFonts w:ascii="Palatino Linotype" w:hAnsi="Palatino Linotype"/>
          <w:sz w:val="22"/>
        </w:rPr>
        <w:t>Ilmu</w:t>
      </w:r>
      <w:proofErr w:type="spellEnd"/>
      <w:r w:rsidRPr="00C81F94">
        <w:rPr>
          <w:rFonts w:ascii="Palatino Linotype" w:hAnsi="Palatino Linotype"/>
          <w:sz w:val="22"/>
        </w:rPr>
        <w:t xml:space="preserve"> </w:t>
      </w:r>
      <w:proofErr w:type="spellStart"/>
      <w:r w:rsidRPr="00C81F94">
        <w:rPr>
          <w:rFonts w:ascii="Palatino Linotype" w:hAnsi="Palatino Linotype"/>
          <w:sz w:val="22"/>
        </w:rPr>
        <w:t>Pengetahuan</w:t>
      </w:r>
      <w:proofErr w:type="spellEnd"/>
      <w:r w:rsidRPr="00C81F94">
        <w:rPr>
          <w:rFonts w:ascii="Palatino Linotype" w:hAnsi="Palatino Linotype"/>
          <w:sz w:val="22"/>
        </w:rPr>
        <w:t xml:space="preserve"> </w:t>
      </w:r>
      <w:proofErr w:type="spellStart"/>
      <w:r w:rsidRPr="00C81F94">
        <w:rPr>
          <w:rFonts w:ascii="Palatino Linotype" w:hAnsi="Palatino Linotype"/>
          <w:sz w:val="22"/>
        </w:rPr>
        <w:t>Alam</w:t>
      </w:r>
      <w:proofErr w:type="spellEnd"/>
      <w:r w:rsidRPr="00C81F94">
        <w:rPr>
          <w:rFonts w:ascii="Palatino Linotype" w:hAnsi="Palatino Linotype"/>
          <w:sz w:val="22"/>
        </w:rPr>
        <w:t xml:space="preserve">, </w:t>
      </w:r>
      <w:proofErr w:type="spellStart"/>
      <w:r w:rsidRPr="00C81F94">
        <w:rPr>
          <w:rFonts w:ascii="Palatino Linotype" w:hAnsi="Palatino Linotype"/>
          <w:sz w:val="22"/>
        </w:rPr>
        <w:t>Universitas</w:t>
      </w:r>
      <w:proofErr w:type="spellEnd"/>
      <w:r w:rsidRPr="00C81F94">
        <w:rPr>
          <w:rFonts w:ascii="Palatino Linotype" w:hAnsi="Palatino Linotype"/>
          <w:sz w:val="22"/>
        </w:rPr>
        <w:t xml:space="preserve"> Lampung, Bandar Lampung 35145</w:t>
      </w:r>
    </w:p>
    <w:p w14:paraId="587AD78A" w14:textId="77777777" w:rsidR="008A054A" w:rsidRPr="00C81F94" w:rsidRDefault="008A054A" w:rsidP="00B21E18">
      <w:pPr>
        <w:spacing w:after="0" w:line="240" w:lineRule="auto"/>
        <w:ind w:left="284" w:hanging="284"/>
        <w:jc w:val="center"/>
        <w:rPr>
          <w:rFonts w:ascii="Palatino Linotype" w:hAnsi="Palatino Linotype"/>
          <w:sz w:val="22"/>
        </w:rPr>
      </w:pPr>
      <w:r w:rsidRPr="00C81F94">
        <w:rPr>
          <w:rFonts w:ascii="Palatino Linotype" w:hAnsi="Palatino Linotype"/>
          <w:sz w:val="22"/>
          <w:vertAlign w:val="superscript"/>
        </w:rPr>
        <w:t>(2)</w:t>
      </w:r>
      <w:r w:rsidRPr="00C81F94">
        <w:rPr>
          <w:rFonts w:ascii="Palatino Linotype" w:hAnsi="Palatino Linotype"/>
          <w:sz w:val="22"/>
        </w:rPr>
        <w:t xml:space="preserve"> </w:t>
      </w:r>
      <w:proofErr w:type="spellStart"/>
      <w:r w:rsidRPr="00C81F94">
        <w:rPr>
          <w:rFonts w:ascii="Palatino Linotype" w:hAnsi="Palatino Linotype"/>
          <w:sz w:val="22"/>
        </w:rPr>
        <w:t>Departemen</w:t>
      </w:r>
      <w:proofErr w:type="spellEnd"/>
      <w:r w:rsidRPr="00C81F94">
        <w:rPr>
          <w:rFonts w:ascii="Palatino Linotype" w:hAnsi="Palatino Linotype"/>
          <w:sz w:val="22"/>
        </w:rPr>
        <w:t xml:space="preserve"> </w:t>
      </w:r>
      <w:proofErr w:type="spellStart"/>
      <w:r w:rsidRPr="00C81F94">
        <w:rPr>
          <w:rFonts w:ascii="Palatino Linotype" w:hAnsi="Palatino Linotype"/>
          <w:sz w:val="22"/>
        </w:rPr>
        <w:t>Fisika</w:t>
      </w:r>
      <w:proofErr w:type="spellEnd"/>
      <w:r w:rsidRPr="00C81F94">
        <w:rPr>
          <w:rFonts w:ascii="Palatino Linotype" w:hAnsi="Palatino Linotype"/>
          <w:sz w:val="22"/>
        </w:rPr>
        <w:t xml:space="preserve">, </w:t>
      </w:r>
      <w:proofErr w:type="spellStart"/>
      <w:r w:rsidRPr="00C81F94">
        <w:rPr>
          <w:rFonts w:ascii="Palatino Linotype" w:hAnsi="Palatino Linotype"/>
          <w:sz w:val="22"/>
        </w:rPr>
        <w:t>Fakultas</w:t>
      </w:r>
      <w:proofErr w:type="spellEnd"/>
      <w:r w:rsidRPr="00C81F94">
        <w:rPr>
          <w:rFonts w:ascii="Palatino Linotype" w:hAnsi="Palatino Linotype"/>
          <w:sz w:val="22"/>
        </w:rPr>
        <w:t xml:space="preserve"> </w:t>
      </w:r>
      <w:proofErr w:type="spellStart"/>
      <w:r w:rsidRPr="00C81F94">
        <w:rPr>
          <w:rFonts w:ascii="Palatino Linotype" w:hAnsi="Palatino Linotype"/>
          <w:sz w:val="22"/>
        </w:rPr>
        <w:t>Matematika</w:t>
      </w:r>
      <w:proofErr w:type="spellEnd"/>
      <w:r w:rsidRPr="00C81F94">
        <w:rPr>
          <w:rFonts w:ascii="Palatino Linotype" w:hAnsi="Palatino Linotype"/>
          <w:sz w:val="22"/>
        </w:rPr>
        <w:t xml:space="preserve"> dan </w:t>
      </w:r>
      <w:proofErr w:type="spellStart"/>
      <w:r w:rsidRPr="00C81F94">
        <w:rPr>
          <w:rFonts w:ascii="Palatino Linotype" w:hAnsi="Palatino Linotype"/>
          <w:sz w:val="22"/>
        </w:rPr>
        <w:t>Ilmu</w:t>
      </w:r>
      <w:proofErr w:type="spellEnd"/>
      <w:r w:rsidRPr="00C81F94">
        <w:rPr>
          <w:rFonts w:ascii="Palatino Linotype" w:hAnsi="Palatino Linotype"/>
          <w:sz w:val="22"/>
        </w:rPr>
        <w:t xml:space="preserve"> </w:t>
      </w:r>
      <w:proofErr w:type="spellStart"/>
      <w:r w:rsidRPr="00C81F94">
        <w:rPr>
          <w:rFonts w:ascii="Palatino Linotype" w:hAnsi="Palatino Linotype"/>
          <w:sz w:val="22"/>
        </w:rPr>
        <w:t>Pengetahuan</w:t>
      </w:r>
      <w:proofErr w:type="spellEnd"/>
      <w:r w:rsidRPr="00C81F94">
        <w:rPr>
          <w:rFonts w:ascii="Palatino Linotype" w:hAnsi="Palatino Linotype"/>
          <w:sz w:val="22"/>
        </w:rPr>
        <w:t xml:space="preserve"> </w:t>
      </w:r>
      <w:proofErr w:type="spellStart"/>
      <w:r w:rsidRPr="00C81F94">
        <w:rPr>
          <w:rFonts w:ascii="Palatino Linotype" w:hAnsi="Palatino Linotype"/>
          <w:sz w:val="22"/>
        </w:rPr>
        <w:t>Alam</w:t>
      </w:r>
      <w:proofErr w:type="spellEnd"/>
      <w:r w:rsidRPr="00C81F94">
        <w:rPr>
          <w:rFonts w:ascii="Palatino Linotype" w:hAnsi="Palatino Linotype"/>
          <w:sz w:val="22"/>
        </w:rPr>
        <w:t xml:space="preserve">, </w:t>
      </w:r>
      <w:proofErr w:type="spellStart"/>
      <w:r w:rsidRPr="00C81F94">
        <w:rPr>
          <w:rFonts w:ascii="Palatino Linotype" w:hAnsi="Palatino Linotype"/>
          <w:sz w:val="22"/>
        </w:rPr>
        <w:t>Universitas</w:t>
      </w:r>
      <w:proofErr w:type="spellEnd"/>
      <w:r w:rsidRPr="00C81F94">
        <w:rPr>
          <w:rFonts w:ascii="Palatino Linotype" w:hAnsi="Palatino Linotype"/>
          <w:sz w:val="22"/>
        </w:rPr>
        <w:t xml:space="preserve"> Gadjah </w:t>
      </w:r>
      <w:proofErr w:type="spellStart"/>
      <w:r w:rsidRPr="00C81F94">
        <w:rPr>
          <w:rFonts w:ascii="Palatino Linotype" w:hAnsi="Palatino Linotype"/>
          <w:sz w:val="22"/>
        </w:rPr>
        <w:t>Mada</w:t>
      </w:r>
      <w:proofErr w:type="spellEnd"/>
      <w:r w:rsidRPr="00C81F94">
        <w:rPr>
          <w:rFonts w:ascii="Palatino Linotype" w:hAnsi="Palatino Linotype"/>
          <w:sz w:val="22"/>
        </w:rPr>
        <w:t>, Yogyakarta 55281</w:t>
      </w:r>
    </w:p>
    <w:p w14:paraId="7BABB660" w14:textId="77777777" w:rsidR="008A054A" w:rsidRPr="00C81F94" w:rsidRDefault="008A054A" w:rsidP="00B21E18">
      <w:pPr>
        <w:spacing w:after="0" w:line="240" w:lineRule="auto"/>
        <w:rPr>
          <w:rFonts w:ascii="Palatino Linotype" w:hAnsi="Palatino Linotype"/>
          <w:sz w:val="22"/>
        </w:rPr>
      </w:pPr>
    </w:p>
    <w:p w14:paraId="2CED7923" w14:textId="2948B811" w:rsidR="00904CEE" w:rsidRDefault="00C81F94" w:rsidP="00B21E18">
      <w:pPr>
        <w:spacing w:after="0" w:line="240" w:lineRule="auto"/>
        <w:jc w:val="center"/>
        <w:rPr>
          <w:rFonts w:ascii="Palatino Linotype" w:hAnsi="Palatino Linotype"/>
          <w:sz w:val="22"/>
        </w:rPr>
      </w:pPr>
      <w:r w:rsidRPr="00C81F94">
        <w:rPr>
          <w:rFonts w:ascii="Palatino Linotype" w:hAnsi="Palatino Linotype"/>
          <w:sz w:val="22"/>
        </w:rPr>
        <w:t>E</w:t>
      </w:r>
      <w:r w:rsidR="008A054A" w:rsidRPr="00C81F94">
        <w:rPr>
          <w:rFonts w:ascii="Palatino Linotype" w:hAnsi="Palatino Linotype"/>
          <w:sz w:val="22"/>
        </w:rPr>
        <w:t xml:space="preserve">mail </w:t>
      </w:r>
      <w:proofErr w:type="spellStart"/>
      <w:r w:rsidR="008A054A" w:rsidRPr="00C81F94">
        <w:rPr>
          <w:rFonts w:ascii="Palatino Linotype" w:hAnsi="Palatino Linotype"/>
          <w:sz w:val="22"/>
        </w:rPr>
        <w:t>korespondensi</w:t>
      </w:r>
      <w:proofErr w:type="spellEnd"/>
      <w:r w:rsidR="008A054A" w:rsidRPr="00C81F94">
        <w:rPr>
          <w:rFonts w:ascii="Palatino Linotype" w:hAnsi="Palatino Linotype"/>
          <w:sz w:val="22"/>
        </w:rPr>
        <w:t xml:space="preserve">: </w:t>
      </w:r>
      <w:r w:rsidRPr="00C81F94">
        <w:rPr>
          <w:rFonts w:ascii="Palatino Linotype" w:hAnsi="Palatino Linotype"/>
          <w:sz w:val="22"/>
          <w:vertAlign w:val="superscript"/>
        </w:rPr>
        <w:t>a</w:t>
      </w:r>
      <w:r w:rsidRPr="00C81F94">
        <w:rPr>
          <w:rFonts w:ascii="Palatino Linotype" w:hAnsi="Palatino Linotype"/>
          <w:sz w:val="22"/>
        </w:rPr>
        <w:t>donni.kis@fmipa.unila.ac.id</w:t>
      </w:r>
    </w:p>
    <w:p w14:paraId="5300CF7E" w14:textId="77777777" w:rsidR="00C81F94" w:rsidRPr="00C81F94" w:rsidRDefault="00C81F94" w:rsidP="00B21E18">
      <w:pPr>
        <w:spacing w:after="0" w:line="240" w:lineRule="auto"/>
        <w:jc w:val="center"/>
        <w:rPr>
          <w:rFonts w:ascii="Palatino Linotype" w:hAnsi="Palatino Linotype"/>
        </w:rPr>
      </w:pPr>
    </w:p>
    <w:p w14:paraId="2D4CF6DA" w14:textId="34EB0960" w:rsidR="00904CEE" w:rsidRPr="00C81696" w:rsidRDefault="00904CEE" w:rsidP="00C81696">
      <w:pPr>
        <w:spacing w:after="0" w:line="240" w:lineRule="auto"/>
        <w:jc w:val="both"/>
        <w:rPr>
          <w:rFonts w:ascii="Palatino Linotype" w:hAnsi="Palatino Linotype"/>
          <w:sz w:val="20"/>
        </w:rPr>
      </w:pPr>
      <w:r w:rsidRPr="006A5F4A">
        <w:rPr>
          <w:rFonts w:ascii="Palatino Linotype" w:hAnsi="Palatino Linotype"/>
          <w:b/>
          <w:sz w:val="22"/>
        </w:rPr>
        <w:t>Abstract</w:t>
      </w:r>
      <w:r w:rsidRPr="00C81F94">
        <w:rPr>
          <w:rFonts w:ascii="Palatino Linotype" w:hAnsi="Palatino Linotype"/>
          <w:b/>
        </w:rPr>
        <w:t>.</w:t>
      </w:r>
      <w:r w:rsidR="00C81696">
        <w:rPr>
          <w:rFonts w:ascii="Palatino Linotype" w:hAnsi="Palatino Linotype"/>
          <w:b/>
        </w:rPr>
        <w:t xml:space="preserve"> </w:t>
      </w:r>
      <w:r w:rsidR="00C81696" w:rsidRPr="00C81696">
        <w:rPr>
          <w:rFonts w:ascii="Palatino Linotype" w:hAnsi="Palatino Linotype"/>
          <w:sz w:val="20"/>
        </w:rPr>
        <w:t>This review is the result of a literature study that provides a general collection of volatile organic compounds (VOC) which are considered as markers for lung cancer.</w:t>
      </w:r>
      <w:r w:rsidR="00C81696">
        <w:rPr>
          <w:rFonts w:ascii="Palatino Linotype" w:hAnsi="Palatino Linotype"/>
          <w:sz w:val="20"/>
        </w:rPr>
        <w:t xml:space="preserve"> </w:t>
      </w:r>
      <w:r w:rsidR="00C81696" w:rsidRPr="00C81696">
        <w:rPr>
          <w:rFonts w:ascii="Palatino Linotype" w:hAnsi="Palatino Linotype"/>
          <w:sz w:val="20"/>
        </w:rPr>
        <w:t>These compounds can absorb certain long waves.</w:t>
      </w:r>
      <w:r w:rsidR="00C81696">
        <w:rPr>
          <w:rFonts w:ascii="Palatino Linotype" w:hAnsi="Palatino Linotype"/>
          <w:sz w:val="20"/>
        </w:rPr>
        <w:t xml:space="preserve"> </w:t>
      </w:r>
      <w:r w:rsidR="00C81696" w:rsidRPr="00C81696">
        <w:rPr>
          <w:rFonts w:ascii="Palatino Linotype" w:hAnsi="Palatino Linotype"/>
          <w:sz w:val="20"/>
        </w:rPr>
        <w:t>The volatile organic compounds identified are listed and described in wavelengths that they can absorb.</w:t>
      </w:r>
      <w:r w:rsidR="00C81696">
        <w:rPr>
          <w:rFonts w:ascii="Palatino Linotype" w:hAnsi="Palatino Linotype"/>
          <w:sz w:val="20"/>
        </w:rPr>
        <w:t xml:space="preserve"> </w:t>
      </w:r>
      <w:r w:rsidR="00C81696" w:rsidRPr="00C81696">
        <w:rPr>
          <w:rFonts w:ascii="Palatino Linotype" w:hAnsi="Palatino Linotype"/>
          <w:sz w:val="20"/>
        </w:rPr>
        <w:t>Literature studies that produce volatile organic compounds in the analysis wavelength range.</w:t>
      </w:r>
      <w:r w:rsidR="00C81696">
        <w:rPr>
          <w:rFonts w:ascii="Palatino Linotype" w:hAnsi="Palatino Linotype"/>
          <w:sz w:val="20"/>
        </w:rPr>
        <w:t xml:space="preserve"> The volatile o</w:t>
      </w:r>
      <w:r w:rsidR="00C81696" w:rsidRPr="00C81696">
        <w:rPr>
          <w:rFonts w:ascii="Palatino Linotype" w:hAnsi="Palatino Linotype"/>
          <w:sz w:val="20"/>
        </w:rPr>
        <w:t>rganic compound in ultraviolet waves</w:t>
      </w:r>
      <w:r w:rsidR="00C81696">
        <w:rPr>
          <w:rFonts w:ascii="Palatino Linotype" w:hAnsi="Palatino Linotype"/>
          <w:sz w:val="20"/>
        </w:rPr>
        <w:t xml:space="preserve"> is</w:t>
      </w:r>
      <w:r w:rsidR="00C81696" w:rsidRPr="00C81696">
        <w:rPr>
          <w:rFonts w:ascii="Palatino Linotype" w:hAnsi="Palatino Linotype"/>
          <w:sz w:val="20"/>
        </w:rPr>
        <w:t xml:space="preserve"> benzene.</w:t>
      </w:r>
      <w:r w:rsidR="00C81696">
        <w:rPr>
          <w:rFonts w:ascii="Palatino Linotype" w:hAnsi="Palatino Linotype"/>
          <w:sz w:val="20"/>
        </w:rPr>
        <w:t xml:space="preserve"> </w:t>
      </w:r>
      <w:r w:rsidR="00C81696" w:rsidRPr="00C81696">
        <w:rPr>
          <w:rFonts w:ascii="Palatino Linotype" w:hAnsi="Palatino Linotype"/>
          <w:sz w:val="20"/>
        </w:rPr>
        <w:t xml:space="preserve">The results of this review may be useful for the development of lung cancer screening by photoacoustic spectroscopic devices that use laser sources in the range of infrared or ultraviolet wavelengths by utilizing wavelength </w:t>
      </w:r>
      <w:r w:rsidR="009066DF">
        <w:rPr>
          <w:rFonts w:ascii="Palatino Linotype" w:hAnsi="Palatino Linotype"/>
          <w:sz w:val="20"/>
        </w:rPr>
        <w:t>absorb</w:t>
      </w:r>
      <w:r w:rsidR="00C81696" w:rsidRPr="00C81696">
        <w:rPr>
          <w:rFonts w:ascii="Palatino Linotype" w:hAnsi="Palatino Linotype"/>
          <w:sz w:val="20"/>
        </w:rPr>
        <w:t xml:space="preserve"> by certain compounds.</w:t>
      </w:r>
    </w:p>
    <w:p w14:paraId="27F0B27F" w14:textId="0C4076B5" w:rsidR="00904CEE" w:rsidRPr="00C81F94" w:rsidRDefault="00904CEE" w:rsidP="00B21E18">
      <w:pPr>
        <w:spacing w:after="0" w:line="240" w:lineRule="auto"/>
        <w:rPr>
          <w:rFonts w:ascii="Palatino Linotype" w:hAnsi="Palatino Linotype"/>
          <w:b/>
        </w:rPr>
      </w:pPr>
      <w:r w:rsidRPr="006A5F4A">
        <w:rPr>
          <w:rFonts w:ascii="Palatino Linotype" w:hAnsi="Palatino Linotype"/>
          <w:b/>
          <w:sz w:val="22"/>
        </w:rPr>
        <w:t>Keyword</w:t>
      </w:r>
      <w:r w:rsidRPr="00C81F94">
        <w:rPr>
          <w:rFonts w:ascii="Palatino Linotype" w:hAnsi="Palatino Linotype"/>
          <w:b/>
        </w:rPr>
        <w:t>:</w:t>
      </w:r>
      <w:r w:rsidR="009D7675">
        <w:rPr>
          <w:rFonts w:ascii="Palatino Linotype" w:hAnsi="Palatino Linotype"/>
          <w:b/>
        </w:rPr>
        <w:t xml:space="preserve"> </w:t>
      </w:r>
      <w:r w:rsidR="00FF7B16" w:rsidRPr="006A5F4A">
        <w:rPr>
          <w:rFonts w:ascii="Palatino Linotype" w:hAnsi="Palatino Linotype"/>
          <w:sz w:val="20"/>
        </w:rPr>
        <w:t>Absorb</w:t>
      </w:r>
      <w:r w:rsidR="00FF7B16">
        <w:rPr>
          <w:rFonts w:ascii="Palatino Linotype" w:hAnsi="Palatino Linotype"/>
          <w:sz w:val="20"/>
        </w:rPr>
        <w:t>,</w:t>
      </w:r>
      <w:r w:rsidR="00FF7B16" w:rsidRPr="006A5F4A">
        <w:rPr>
          <w:rFonts w:ascii="Palatino Linotype" w:hAnsi="Palatino Linotype"/>
          <w:sz w:val="20"/>
        </w:rPr>
        <w:t xml:space="preserve"> </w:t>
      </w:r>
      <w:r w:rsidR="009D7675" w:rsidRPr="006A5F4A">
        <w:rPr>
          <w:rFonts w:ascii="Palatino Linotype" w:hAnsi="Palatino Linotype"/>
          <w:sz w:val="20"/>
        </w:rPr>
        <w:t>Biomarker, Breath</w:t>
      </w:r>
      <w:r w:rsidR="009066DF" w:rsidRPr="006A5F4A">
        <w:rPr>
          <w:rFonts w:ascii="Palatino Linotype" w:hAnsi="Palatino Linotype"/>
          <w:sz w:val="20"/>
        </w:rPr>
        <w:t>, Lung Cancer, VOC</w:t>
      </w:r>
    </w:p>
    <w:p w14:paraId="57FC8216" w14:textId="77777777" w:rsidR="00904CEE" w:rsidRPr="00C81F94" w:rsidRDefault="00904CEE" w:rsidP="00B21E18">
      <w:pPr>
        <w:spacing w:after="0" w:line="240" w:lineRule="auto"/>
        <w:rPr>
          <w:rFonts w:ascii="Palatino Linotype" w:hAnsi="Palatino Linotype"/>
        </w:rPr>
      </w:pPr>
    </w:p>
    <w:p w14:paraId="0D175891" w14:textId="672A6FD9" w:rsidR="00904CEE" w:rsidRPr="00C81F94" w:rsidRDefault="00CC38CE" w:rsidP="006B25BC">
      <w:pPr>
        <w:spacing w:before="120" w:after="0" w:line="240" w:lineRule="auto"/>
        <w:jc w:val="both"/>
        <w:rPr>
          <w:rFonts w:ascii="Palatino Linotype" w:hAnsi="Palatino Linotype"/>
        </w:rPr>
      </w:pPr>
      <w:r w:rsidRPr="006B25BC">
        <w:rPr>
          <w:rFonts w:ascii="Palatino Linotype" w:hAnsi="Palatino Linotype"/>
          <w:b/>
          <w:sz w:val="22"/>
        </w:rPr>
        <w:t>ABSTRAK</w:t>
      </w:r>
      <w:r w:rsidR="00904CEE" w:rsidRPr="006B25BC">
        <w:rPr>
          <w:rFonts w:ascii="Palatino Linotype" w:hAnsi="Palatino Linotype"/>
          <w:b/>
          <w:sz w:val="22"/>
        </w:rPr>
        <w:t>.</w:t>
      </w:r>
      <w:r w:rsidR="005D5107" w:rsidRPr="006B25BC">
        <w:rPr>
          <w:rFonts w:ascii="Palatino Linotype" w:hAnsi="Palatino Linotype"/>
          <w:b/>
          <w:sz w:val="22"/>
        </w:rPr>
        <w:t xml:space="preserve"> </w:t>
      </w:r>
      <w:proofErr w:type="spellStart"/>
      <w:r w:rsidR="005D5107" w:rsidRPr="006B25BC">
        <w:rPr>
          <w:rFonts w:ascii="Palatino Linotype" w:hAnsi="Palatino Linotype"/>
          <w:sz w:val="20"/>
        </w:rPr>
        <w:t>Ulasan</w:t>
      </w:r>
      <w:proofErr w:type="spellEnd"/>
      <w:r w:rsidR="005D5107" w:rsidRPr="006B25BC">
        <w:rPr>
          <w:rFonts w:ascii="Palatino Linotype" w:hAnsi="Palatino Linotype"/>
          <w:sz w:val="20"/>
        </w:rPr>
        <w:t xml:space="preserve"> </w:t>
      </w:r>
      <w:proofErr w:type="spellStart"/>
      <w:r w:rsidR="005D5107" w:rsidRPr="006B25BC">
        <w:rPr>
          <w:rFonts w:ascii="Palatino Linotype" w:hAnsi="Palatino Linotype"/>
          <w:sz w:val="20"/>
        </w:rPr>
        <w:t>ini</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merupakan</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hasil</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studi</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literatur</w:t>
      </w:r>
      <w:proofErr w:type="spellEnd"/>
      <w:r w:rsidR="00580F85" w:rsidRPr="006B25BC">
        <w:rPr>
          <w:rFonts w:ascii="Palatino Linotype" w:hAnsi="Palatino Linotype"/>
          <w:sz w:val="20"/>
        </w:rPr>
        <w:t xml:space="preserve"> yang </w:t>
      </w:r>
      <w:proofErr w:type="spellStart"/>
      <w:r w:rsidR="00580F85" w:rsidRPr="006B25BC">
        <w:rPr>
          <w:rFonts w:ascii="Palatino Linotype" w:hAnsi="Palatino Linotype"/>
          <w:sz w:val="20"/>
        </w:rPr>
        <w:t>memberikan</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tinjauan</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umum</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serapan</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senyawa-senyawa</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organik</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volatil</w:t>
      </w:r>
      <w:proofErr w:type="spellEnd"/>
      <w:r w:rsidR="00580F85" w:rsidRPr="006B25BC">
        <w:rPr>
          <w:rFonts w:ascii="Palatino Linotype" w:hAnsi="Palatino Linotype"/>
          <w:sz w:val="20"/>
        </w:rPr>
        <w:t xml:space="preserve"> (</w:t>
      </w:r>
      <w:r w:rsidR="0072500F" w:rsidRPr="006B25BC">
        <w:rPr>
          <w:rFonts w:ascii="Palatino Linotype" w:hAnsi="Palatino Linotype"/>
          <w:i/>
          <w:sz w:val="20"/>
        </w:rPr>
        <w:t>Volatile Organic Compounds – VOC</w:t>
      </w:r>
      <w:r w:rsidR="00580F85" w:rsidRPr="006B25BC">
        <w:rPr>
          <w:rFonts w:ascii="Palatino Linotype" w:hAnsi="Palatino Linotype"/>
          <w:sz w:val="20"/>
        </w:rPr>
        <w:t xml:space="preserve">) yang </w:t>
      </w:r>
      <w:proofErr w:type="spellStart"/>
      <w:r w:rsidR="00580F85" w:rsidRPr="006B25BC">
        <w:rPr>
          <w:rFonts w:ascii="Palatino Linotype" w:hAnsi="Palatino Linotype"/>
          <w:sz w:val="20"/>
        </w:rPr>
        <w:t>dianggap</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sebagai</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penanda</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untuk</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kanker</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paru</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Senyawa-senyawa</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ini</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dapat</w:t>
      </w:r>
      <w:proofErr w:type="spellEnd"/>
      <w:r w:rsidR="006D519F" w:rsidRPr="006B25BC">
        <w:rPr>
          <w:rFonts w:ascii="Palatino Linotype" w:hAnsi="Palatino Linotype"/>
          <w:sz w:val="20"/>
        </w:rPr>
        <w:t xml:space="preserve"> </w:t>
      </w:r>
      <w:proofErr w:type="spellStart"/>
      <w:r w:rsidR="006D519F" w:rsidRPr="006B25BC">
        <w:rPr>
          <w:rFonts w:ascii="Palatino Linotype" w:hAnsi="Palatino Linotype"/>
          <w:sz w:val="20"/>
        </w:rPr>
        <w:t>menyerap</w:t>
      </w:r>
      <w:proofErr w:type="spellEnd"/>
      <w:r w:rsidR="006D519F" w:rsidRPr="006B25BC">
        <w:rPr>
          <w:rFonts w:ascii="Palatino Linotype" w:hAnsi="Palatino Linotype"/>
          <w:sz w:val="20"/>
        </w:rPr>
        <w:t xml:space="preserve"> </w:t>
      </w:r>
      <w:r w:rsidR="00901617" w:rsidRPr="006B25BC">
        <w:rPr>
          <w:rFonts w:ascii="Palatino Linotype" w:hAnsi="Palatino Linotype"/>
          <w:sz w:val="20"/>
        </w:rPr>
        <w:t xml:space="preserve">pada </w:t>
      </w:r>
      <w:proofErr w:type="spellStart"/>
      <w:r w:rsidR="006D519F" w:rsidRPr="006B25BC">
        <w:rPr>
          <w:rFonts w:ascii="Palatino Linotype" w:hAnsi="Palatino Linotype"/>
          <w:sz w:val="20"/>
        </w:rPr>
        <w:t>panjang</w:t>
      </w:r>
      <w:proofErr w:type="spellEnd"/>
      <w:r w:rsidR="006D519F" w:rsidRPr="006B25BC">
        <w:rPr>
          <w:rFonts w:ascii="Palatino Linotype" w:hAnsi="Palatino Linotype"/>
          <w:sz w:val="20"/>
        </w:rPr>
        <w:t xml:space="preserve"> </w:t>
      </w:r>
      <w:proofErr w:type="spellStart"/>
      <w:r w:rsidR="006D519F" w:rsidRPr="006B25BC">
        <w:rPr>
          <w:rFonts w:ascii="Palatino Linotype" w:hAnsi="Palatino Linotype"/>
          <w:sz w:val="20"/>
        </w:rPr>
        <w:t>gelombang</w:t>
      </w:r>
      <w:proofErr w:type="spellEnd"/>
      <w:r w:rsidR="006D519F" w:rsidRPr="006B25BC">
        <w:rPr>
          <w:rFonts w:ascii="Palatino Linotype" w:hAnsi="Palatino Linotype"/>
          <w:sz w:val="20"/>
        </w:rPr>
        <w:t xml:space="preserve"> </w:t>
      </w:r>
      <w:proofErr w:type="spellStart"/>
      <w:r w:rsidR="00901617" w:rsidRPr="006B25BC">
        <w:rPr>
          <w:rFonts w:ascii="Palatino Linotype" w:hAnsi="Palatino Linotype"/>
          <w:sz w:val="20"/>
        </w:rPr>
        <w:t>tertentu</w:t>
      </w:r>
      <w:proofErr w:type="spellEnd"/>
      <w:r w:rsidR="00580F85" w:rsidRPr="006B25BC">
        <w:rPr>
          <w:rFonts w:ascii="Palatino Linotype" w:hAnsi="Palatino Linotype"/>
          <w:sz w:val="20"/>
        </w:rPr>
        <w:t xml:space="preserve">. </w:t>
      </w:r>
      <w:proofErr w:type="spellStart"/>
      <w:r w:rsidR="0072500F" w:rsidRPr="006B25BC">
        <w:rPr>
          <w:rFonts w:ascii="Palatino Linotype" w:hAnsi="Palatino Linotype"/>
          <w:sz w:val="20"/>
        </w:rPr>
        <w:t>Senyawa-senyawa</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organik</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volatil</w:t>
      </w:r>
      <w:proofErr w:type="spellEnd"/>
      <w:r w:rsidR="00580F85" w:rsidRPr="006B25BC">
        <w:rPr>
          <w:rFonts w:ascii="Palatino Linotype" w:hAnsi="Palatino Linotype"/>
          <w:sz w:val="20"/>
        </w:rPr>
        <w:t xml:space="preserve"> yang </w:t>
      </w:r>
      <w:proofErr w:type="spellStart"/>
      <w:r w:rsidR="00580F85" w:rsidRPr="006B25BC">
        <w:rPr>
          <w:rFonts w:ascii="Palatino Linotype" w:hAnsi="Palatino Linotype"/>
          <w:sz w:val="20"/>
        </w:rPr>
        <w:t>teridentifikasi</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didaftar</w:t>
      </w:r>
      <w:proofErr w:type="spellEnd"/>
      <w:r w:rsidR="00580F85" w:rsidRPr="006B25BC">
        <w:rPr>
          <w:rFonts w:ascii="Palatino Linotype" w:hAnsi="Palatino Linotype"/>
          <w:sz w:val="20"/>
        </w:rPr>
        <w:t xml:space="preserve"> dan </w:t>
      </w:r>
      <w:proofErr w:type="spellStart"/>
      <w:r w:rsidR="00580F85" w:rsidRPr="006B25BC">
        <w:rPr>
          <w:rFonts w:ascii="Palatino Linotype" w:hAnsi="Palatino Linotype"/>
          <w:sz w:val="20"/>
        </w:rPr>
        <w:t>dijabarkan</w:t>
      </w:r>
      <w:proofErr w:type="spellEnd"/>
      <w:r w:rsidR="00580F85" w:rsidRPr="006B25BC">
        <w:rPr>
          <w:rFonts w:ascii="Palatino Linotype" w:hAnsi="Palatino Linotype"/>
          <w:sz w:val="20"/>
        </w:rPr>
        <w:t xml:space="preserve"> </w:t>
      </w:r>
      <w:proofErr w:type="spellStart"/>
      <w:r w:rsidR="008D6ABB" w:rsidRPr="006B25BC">
        <w:rPr>
          <w:rFonts w:ascii="Palatino Linotype" w:hAnsi="Palatino Linotype"/>
          <w:sz w:val="20"/>
        </w:rPr>
        <w:t>panjang</w:t>
      </w:r>
      <w:proofErr w:type="spellEnd"/>
      <w:r w:rsidR="008D6ABB" w:rsidRPr="006B25BC">
        <w:rPr>
          <w:rFonts w:ascii="Palatino Linotype" w:hAnsi="Palatino Linotype"/>
          <w:sz w:val="20"/>
        </w:rPr>
        <w:t xml:space="preserve"> </w:t>
      </w:r>
      <w:proofErr w:type="spellStart"/>
      <w:r w:rsidR="00580F85" w:rsidRPr="006B25BC">
        <w:rPr>
          <w:rFonts w:ascii="Palatino Linotype" w:hAnsi="Palatino Linotype"/>
          <w:sz w:val="20"/>
        </w:rPr>
        <w:t>gelombang</w:t>
      </w:r>
      <w:proofErr w:type="spellEnd"/>
      <w:r w:rsidR="00580F85" w:rsidRPr="006B25BC">
        <w:rPr>
          <w:rFonts w:ascii="Palatino Linotype" w:hAnsi="Palatino Linotype"/>
          <w:sz w:val="20"/>
        </w:rPr>
        <w:t xml:space="preserve"> yang </w:t>
      </w:r>
      <w:proofErr w:type="spellStart"/>
      <w:r w:rsidR="00580F85" w:rsidRPr="006B25BC">
        <w:rPr>
          <w:rFonts w:ascii="Palatino Linotype" w:hAnsi="Palatino Linotype"/>
          <w:sz w:val="20"/>
        </w:rPr>
        <w:t>dapat</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mereka</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serap</w:t>
      </w:r>
      <w:proofErr w:type="spellEnd"/>
      <w:r w:rsidR="00580F85" w:rsidRPr="006B25BC">
        <w:rPr>
          <w:rFonts w:ascii="Palatino Linotype" w:hAnsi="Palatino Linotype"/>
          <w:sz w:val="20"/>
        </w:rPr>
        <w:t>.</w:t>
      </w:r>
      <w:r w:rsidR="009B6F51" w:rsidRPr="006B25BC">
        <w:rPr>
          <w:rFonts w:ascii="Palatino Linotype" w:hAnsi="Palatino Linotype"/>
          <w:sz w:val="20"/>
        </w:rPr>
        <w:t xml:space="preserve"> </w:t>
      </w:r>
      <w:proofErr w:type="spellStart"/>
      <w:r w:rsidR="009B6F51" w:rsidRPr="006B25BC">
        <w:rPr>
          <w:rFonts w:ascii="Palatino Linotype" w:hAnsi="Palatino Linotype"/>
          <w:sz w:val="20"/>
        </w:rPr>
        <w:t>Studi</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literatur</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ini</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menghasilkan</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kelompok</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senyawa-senyawa</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organik</w:t>
      </w:r>
      <w:proofErr w:type="spellEnd"/>
      <w:r w:rsidR="009B6F51" w:rsidRPr="006B25BC">
        <w:rPr>
          <w:rFonts w:ascii="Palatino Linotype" w:hAnsi="Palatino Linotype"/>
          <w:sz w:val="20"/>
        </w:rPr>
        <w:t xml:space="preserve"> volatile </w:t>
      </w:r>
      <w:proofErr w:type="spellStart"/>
      <w:r w:rsidR="009B6F51" w:rsidRPr="006B25BC">
        <w:rPr>
          <w:rFonts w:ascii="Palatino Linotype" w:hAnsi="Palatino Linotype"/>
          <w:sz w:val="20"/>
        </w:rPr>
        <w:t>dapat</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menyerap</w:t>
      </w:r>
      <w:proofErr w:type="spellEnd"/>
      <w:r w:rsidR="009B6F51" w:rsidRPr="006B25BC">
        <w:rPr>
          <w:rFonts w:ascii="Palatino Linotype" w:hAnsi="Palatino Linotype"/>
          <w:sz w:val="20"/>
        </w:rPr>
        <w:t xml:space="preserve"> pada </w:t>
      </w:r>
      <w:proofErr w:type="spellStart"/>
      <w:r w:rsidR="009B6F51" w:rsidRPr="006B25BC">
        <w:rPr>
          <w:rFonts w:ascii="Palatino Linotype" w:hAnsi="Palatino Linotype"/>
          <w:sz w:val="20"/>
        </w:rPr>
        <w:t>rentang</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panjang</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gelombang</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inframerah</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Senyawa</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organik</w:t>
      </w:r>
      <w:proofErr w:type="spellEnd"/>
      <w:r w:rsidR="009B6F51" w:rsidRPr="006B25BC">
        <w:rPr>
          <w:rFonts w:ascii="Palatino Linotype" w:hAnsi="Palatino Linotype"/>
          <w:sz w:val="20"/>
        </w:rPr>
        <w:t xml:space="preserve"> volatile yang </w:t>
      </w:r>
      <w:proofErr w:type="spellStart"/>
      <w:r w:rsidR="009B6F51" w:rsidRPr="006B25BC">
        <w:rPr>
          <w:rFonts w:ascii="Palatino Linotype" w:hAnsi="Palatino Linotype"/>
          <w:sz w:val="20"/>
        </w:rPr>
        <w:t>dapat</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menyerap</w:t>
      </w:r>
      <w:proofErr w:type="spellEnd"/>
      <w:r w:rsidR="009B6F51" w:rsidRPr="006B25BC">
        <w:rPr>
          <w:rFonts w:ascii="Palatino Linotype" w:hAnsi="Palatino Linotype"/>
          <w:sz w:val="20"/>
        </w:rPr>
        <w:t xml:space="preserve"> pada </w:t>
      </w:r>
      <w:proofErr w:type="spellStart"/>
      <w:r w:rsidR="009B6F51" w:rsidRPr="006B25BC">
        <w:rPr>
          <w:rFonts w:ascii="Palatino Linotype" w:hAnsi="Palatino Linotype"/>
          <w:sz w:val="20"/>
        </w:rPr>
        <w:t>panjang</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gelombang</w:t>
      </w:r>
      <w:proofErr w:type="spellEnd"/>
      <w:r w:rsidR="009B6F51" w:rsidRPr="006B25BC">
        <w:rPr>
          <w:rFonts w:ascii="Palatino Linotype" w:hAnsi="Palatino Linotype"/>
          <w:sz w:val="20"/>
        </w:rPr>
        <w:t xml:space="preserve"> ultraviolet </w:t>
      </w:r>
      <w:proofErr w:type="spellStart"/>
      <w:r w:rsidR="009B6F51" w:rsidRPr="006B25BC">
        <w:rPr>
          <w:rFonts w:ascii="Palatino Linotype" w:hAnsi="Palatino Linotype"/>
          <w:sz w:val="20"/>
        </w:rPr>
        <w:t>yaitu</w:t>
      </w:r>
      <w:proofErr w:type="spellEnd"/>
      <w:r w:rsidR="009B6F51" w:rsidRPr="006B25BC">
        <w:rPr>
          <w:rFonts w:ascii="Palatino Linotype" w:hAnsi="Palatino Linotype"/>
          <w:sz w:val="20"/>
        </w:rPr>
        <w:t xml:space="preserve"> </w:t>
      </w:r>
      <w:proofErr w:type="spellStart"/>
      <w:r w:rsidR="009B6F51" w:rsidRPr="006B25BC">
        <w:rPr>
          <w:rFonts w:ascii="Palatino Linotype" w:hAnsi="Palatino Linotype"/>
          <w:sz w:val="20"/>
        </w:rPr>
        <w:t>benzena</w:t>
      </w:r>
      <w:proofErr w:type="spellEnd"/>
      <w:r w:rsidR="009B6F51" w:rsidRPr="006B25BC">
        <w:rPr>
          <w:rFonts w:ascii="Palatino Linotype" w:hAnsi="Palatino Linotype"/>
          <w:sz w:val="20"/>
        </w:rPr>
        <w:t>.</w:t>
      </w:r>
      <w:r w:rsidR="00580F85" w:rsidRPr="006B25BC">
        <w:rPr>
          <w:rFonts w:ascii="Palatino Linotype" w:hAnsi="Palatino Linotype"/>
          <w:sz w:val="20"/>
        </w:rPr>
        <w:t xml:space="preserve"> Hasil </w:t>
      </w:r>
      <w:proofErr w:type="spellStart"/>
      <w:r w:rsidR="00580F85" w:rsidRPr="006B25BC">
        <w:rPr>
          <w:rFonts w:ascii="Palatino Linotype" w:hAnsi="Palatino Linotype"/>
          <w:sz w:val="20"/>
        </w:rPr>
        <w:t>ulasan</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ini</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mungkin</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dapat</w:t>
      </w:r>
      <w:proofErr w:type="spellEnd"/>
      <w:r w:rsidR="00580F85" w:rsidRPr="006B25BC">
        <w:rPr>
          <w:rFonts w:ascii="Palatino Linotype" w:hAnsi="Palatino Linotype"/>
          <w:sz w:val="20"/>
        </w:rPr>
        <w:t xml:space="preserve"> </w:t>
      </w:r>
      <w:proofErr w:type="spellStart"/>
      <w:r w:rsidR="00580F85" w:rsidRPr="006B25BC">
        <w:rPr>
          <w:rFonts w:ascii="Palatino Linotype" w:hAnsi="Palatino Linotype"/>
          <w:sz w:val="20"/>
        </w:rPr>
        <w:t>bermanfaat</w:t>
      </w:r>
      <w:proofErr w:type="spellEnd"/>
      <w:r w:rsidR="00580F85" w:rsidRPr="006B25BC">
        <w:rPr>
          <w:rFonts w:ascii="Palatino Linotype" w:hAnsi="Palatino Linotype"/>
          <w:sz w:val="20"/>
        </w:rPr>
        <w:t xml:space="preserve"> </w:t>
      </w:r>
      <w:proofErr w:type="spellStart"/>
      <w:r w:rsidR="006D519F" w:rsidRPr="006B25BC">
        <w:rPr>
          <w:rFonts w:ascii="Palatino Linotype" w:hAnsi="Palatino Linotype"/>
          <w:sz w:val="20"/>
        </w:rPr>
        <w:t>untuk</w:t>
      </w:r>
      <w:proofErr w:type="spellEnd"/>
      <w:r w:rsidR="006D519F" w:rsidRPr="006B25BC">
        <w:rPr>
          <w:rFonts w:ascii="Palatino Linotype" w:hAnsi="Palatino Linotype"/>
          <w:sz w:val="20"/>
        </w:rPr>
        <w:t xml:space="preserve"> </w:t>
      </w:r>
      <w:proofErr w:type="spellStart"/>
      <w:r w:rsidR="006D519F" w:rsidRPr="006B25BC">
        <w:rPr>
          <w:rFonts w:ascii="Palatino Linotype" w:hAnsi="Palatino Linotype"/>
          <w:sz w:val="20"/>
        </w:rPr>
        <w:t>pengembangan</w:t>
      </w:r>
      <w:proofErr w:type="spellEnd"/>
      <w:r w:rsidR="006D519F" w:rsidRPr="006B25BC">
        <w:rPr>
          <w:rFonts w:ascii="Palatino Linotype" w:hAnsi="Palatino Linotype"/>
          <w:sz w:val="20"/>
        </w:rPr>
        <w:t xml:space="preserve"> </w:t>
      </w:r>
      <w:proofErr w:type="spellStart"/>
      <w:r w:rsidR="006D519F" w:rsidRPr="006B25BC">
        <w:rPr>
          <w:rFonts w:ascii="Palatino Linotype" w:hAnsi="Palatino Linotype"/>
          <w:sz w:val="20"/>
        </w:rPr>
        <w:t>skrinning</w:t>
      </w:r>
      <w:proofErr w:type="spellEnd"/>
      <w:r w:rsidR="006D519F" w:rsidRPr="006B25BC">
        <w:rPr>
          <w:rFonts w:ascii="Palatino Linotype" w:hAnsi="Palatino Linotype"/>
          <w:sz w:val="20"/>
        </w:rPr>
        <w:t xml:space="preserve"> </w:t>
      </w:r>
      <w:proofErr w:type="spellStart"/>
      <w:r w:rsidR="006D519F" w:rsidRPr="006B25BC">
        <w:rPr>
          <w:rFonts w:ascii="Palatino Linotype" w:hAnsi="Palatino Linotype"/>
          <w:sz w:val="20"/>
        </w:rPr>
        <w:t>kanker</w:t>
      </w:r>
      <w:proofErr w:type="spellEnd"/>
      <w:r w:rsidR="006D519F" w:rsidRPr="006B25BC">
        <w:rPr>
          <w:rFonts w:ascii="Palatino Linotype" w:hAnsi="Palatino Linotype"/>
          <w:sz w:val="20"/>
        </w:rPr>
        <w:t xml:space="preserve"> </w:t>
      </w:r>
      <w:proofErr w:type="spellStart"/>
      <w:r w:rsidR="006D519F" w:rsidRPr="006B25BC">
        <w:rPr>
          <w:rFonts w:ascii="Palatino Linotype" w:hAnsi="Palatino Linotype"/>
          <w:sz w:val="20"/>
        </w:rPr>
        <w:t>par</w:t>
      </w:r>
      <w:r w:rsidR="00901617" w:rsidRPr="006B25BC">
        <w:rPr>
          <w:rFonts w:ascii="Palatino Linotype" w:hAnsi="Palatino Linotype"/>
          <w:sz w:val="20"/>
        </w:rPr>
        <w:t>u</w:t>
      </w:r>
      <w:proofErr w:type="spellEnd"/>
      <w:r w:rsidR="00901617" w:rsidRPr="006B25BC">
        <w:rPr>
          <w:rFonts w:ascii="Palatino Linotype" w:hAnsi="Palatino Linotype"/>
          <w:sz w:val="20"/>
        </w:rPr>
        <w:t xml:space="preserve"> </w:t>
      </w:r>
      <w:proofErr w:type="spellStart"/>
      <w:r w:rsidR="00901617" w:rsidRPr="006B25BC">
        <w:rPr>
          <w:rFonts w:ascii="Palatino Linotype" w:hAnsi="Palatino Linotype"/>
          <w:sz w:val="20"/>
        </w:rPr>
        <w:t>dengan</w:t>
      </w:r>
      <w:proofErr w:type="spellEnd"/>
      <w:r w:rsidR="00901617" w:rsidRPr="006B25BC">
        <w:rPr>
          <w:rFonts w:ascii="Palatino Linotype" w:hAnsi="Palatino Linotype"/>
          <w:sz w:val="20"/>
        </w:rPr>
        <w:t xml:space="preserve"> </w:t>
      </w:r>
      <w:proofErr w:type="spellStart"/>
      <w:r w:rsidR="00901617" w:rsidRPr="006B25BC">
        <w:rPr>
          <w:rFonts w:ascii="Palatino Linotype" w:hAnsi="Palatino Linotype"/>
          <w:sz w:val="20"/>
        </w:rPr>
        <w:t>menggunakan</w:t>
      </w:r>
      <w:proofErr w:type="spellEnd"/>
      <w:r w:rsidR="00901617" w:rsidRPr="006B25BC">
        <w:rPr>
          <w:rFonts w:ascii="Palatino Linotype" w:hAnsi="Palatino Linotype"/>
          <w:sz w:val="20"/>
        </w:rPr>
        <w:t xml:space="preserve"> </w:t>
      </w:r>
      <w:proofErr w:type="spellStart"/>
      <w:r w:rsidR="00901617" w:rsidRPr="006B25BC">
        <w:rPr>
          <w:rFonts w:ascii="Palatino Linotype" w:hAnsi="Palatino Linotype"/>
          <w:sz w:val="20"/>
        </w:rPr>
        <w:t>alat</w:t>
      </w:r>
      <w:proofErr w:type="spellEnd"/>
      <w:r w:rsidR="00901617" w:rsidRPr="006B25BC">
        <w:rPr>
          <w:rFonts w:ascii="Palatino Linotype" w:hAnsi="Palatino Linotype"/>
          <w:sz w:val="20"/>
        </w:rPr>
        <w:t xml:space="preserve"> </w:t>
      </w:r>
      <w:proofErr w:type="spellStart"/>
      <w:r w:rsidR="00806912" w:rsidRPr="006B25BC">
        <w:rPr>
          <w:rFonts w:ascii="Palatino Linotype" w:hAnsi="Palatino Linotype"/>
          <w:sz w:val="20"/>
        </w:rPr>
        <w:t>spektroskopi</w:t>
      </w:r>
      <w:proofErr w:type="spellEnd"/>
      <w:r w:rsidR="00806912" w:rsidRPr="006B25BC">
        <w:rPr>
          <w:rFonts w:ascii="Palatino Linotype" w:hAnsi="Palatino Linotype"/>
          <w:sz w:val="20"/>
        </w:rPr>
        <w:t xml:space="preserve"> </w:t>
      </w:r>
      <w:proofErr w:type="spellStart"/>
      <w:r w:rsidR="00806912" w:rsidRPr="006B25BC">
        <w:rPr>
          <w:rFonts w:ascii="Palatino Linotype" w:hAnsi="Palatino Linotype"/>
          <w:sz w:val="20"/>
        </w:rPr>
        <w:t>fotoakustik</w:t>
      </w:r>
      <w:proofErr w:type="spellEnd"/>
      <w:r w:rsidR="00806912" w:rsidRPr="006B25BC">
        <w:rPr>
          <w:rFonts w:ascii="Palatino Linotype" w:hAnsi="Palatino Linotype"/>
          <w:sz w:val="20"/>
        </w:rPr>
        <w:t xml:space="preserve"> </w:t>
      </w:r>
      <w:r w:rsidR="00C81696">
        <w:rPr>
          <w:rFonts w:ascii="Palatino Linotype" w:hAnsi="Palatino Linotype"/>
          <w:sz w:val="20"/>
        </w:rPr>
        <w:t>yang</w:t>
      </w:r>
      <w:r w:rsidR="0063170F" w:rsidRPr="006B25BC">
        <w:rPr>
          <w:rFonts w:ascii="Palatino Linotype" w:hAnsi="Palatino Linotype"/>
          <w:sz w:val="20"/>
        </w:rPr>
        <w:t xml:space="preserve"> </w:t>
      </w:r>
      <w:proofErr w:type="spellStart"/>
      <w:r w:rsidR="0063170F" w:rsidRPr="006B25BC">
        <w:rPr>
          <w:rFonts w:ascii="Palatino Linotype" w:hAnsi="Palatino Linotype"/>
          <w:sz w:val="20"/>
        </w:rPr>
        <w:t>menggunakan</w:t>
      </w:r>
      <w:proofErr w:type="spellEnd"/>
      <w:r w:rsidR="0063170F" w:rsidRPr="006B25BC">
        <w:rPr>
          <w:rFonts w:ascii="Palatino Linotype" w:hAnsi="Palatino Linotype"/>
          <w:sz w:val="20"/>
        </w:rPr>
        <w:t xml:space="preserve"> </w:t>
      </w:r>
      <w:proofErr w:type="spellStart"/>
      <w:r w:rsidR="0063170F" w:rsidRPr="006B25BC">
        <w:rPr>
          <w:rFonts w:ascii="Palatino Linotype" w:hAnsi="Palatino Linotype"/>
          <w:sz w:val="20"/>
        </w:rPr>
        <w:t>sumber</w:t>
      </w:r>
      <w:proofErr w:type="spellEnd"/>
      <w:r w:rsidR="0063170F" w:rsidRPr="006B25BC">
        <w:rPr>
          <w:rFonts w:ascii="Palatino Linotype" w:hAnsi="Palatino Linotype"/>
          <w:sz w:val="20"/>
        </w:rPr>
        <w:t xml:space="preserve"> laser </w:t>
      </w:r>
      <w:r w:rsidR="00C81696">
        <w:rPr>
          <w:rFonts w:ascii="Palatino Linotype" w:hAnsi="Palatino Linotype"/>
          <w:sz w:val="20"/>
        </w:rPr>
        <w:t>pada</w:t>
      </w:r>
      <w:r w:rsidR="0063170F" w:rsidRPr="006B25BC">
        <w:rPr>
          <w:rFonts w:ascii="Palatino Linotype" w:hAnsi="Palatino Linotype"/>
          <w:sz w:val="20"/>
        </w:rPr>
        <w:t xml:space="preserve"> </w:t>
      </w:r>
      <w:proofErr w:type="spellStart"/>
      <w:r w:rsidR="0063170F" w:rsidRPr="006B25BC">
        <w:rPr>
          <w:rFonts w:ascii="Palatino Linotype" w:hAnsi="Palatino Linotype"/>
          <w:sz w:val="20"/>
        </w:rPr>
        <w:t>rentang</w:t>
      </w:r>
      <w:proofErr w:type="spellEnd"/>
      <w:r w:rsidR="0063170F" w:rsidRPr="006B25BC">
        <w:rPr>
          <w:rFonts w:ascii="Palatino Linotype" w:hAnsi="Palatino Linotype"/>
          <w:sz w:val="20"/>
        </w:rPr>
        <w:t xml:space="preserve"> </w:t>
      </w:r>
      <w:proofErr w:type="spellStart"/>
      <w:r w:rsidR="0063170F" w:rsidRPr="006B25BC">
        <w:rPr>
          <w:rFonts w:ascii="Palatino Linotype" w:hAnsi="Palatino Linotype"/>
          <w:sz w:val="20"/>
        </w:rPr>
        <w:t>panjang</w:t>
      </w:r>
      <w:proofErr w:type="spellEnd"/>
      <w:r w:rsidR="0063170F" w:rsidRPr="006B25BC">
        <w:rPr>
          <w:rFonts w:ascii="Palatino Linotype" w:hAnsi="Palatino Linotype"/>
          <w:sz w:val="20"/>
        </w:rPr>
        <w:t xml:space="preserve"> </w:t>
      </w:r>
      <w:proofErr w:type="spellStart"/>
      <w:r w:rsidR="0063170F" w:rsidRPr="006B25BC">
        <w:rPr>
          <w:rFonts w:ascii="Palatino Linotype" w:hAnsi="Palatino Linotype"/>
          <w:sz w:val="20"/>
        </w:rPr>
        <w:t>gelombang</w:t>
      </w:r>
      <w:proofErr w:type="spellEnd"/>
      <w:r w:rsidR="0063170F" w:rsidRPr="006B25BC">
        <w:rPr>
          <w:rFonts w:ascii="Palatino Linotype" w:hAnsi="Palatino Linotype"/>
          <w:sz w:val="20"/>
        </w:rPr>
        <w:t xml:space="preserve"> </w:t>
      </w:r>
      <w:proofErr w:type="spellStart"/>
      <w:r w:rsidR="0063170F" w:rsidRPr="006B25BC">
        <w:rPr>
          <w:rFonts w:ascii="Palatino Linotype" w:hAnsi="Palatino Linotype"/>
          <w:sz w:val="20"/>
        </w:rPr>
        <w:t>inframerah</w:t>
      </w:r>
      <w:proofErr w:type="spellEnd"/>
      <w:r w:rsidR="0063170F" w:rsidRPr="006B25BC">
        <w:rPr>
          <w:rFonts w:ascii="Palatino Linotype" w:hAnsi="Palatino Linotype"/>
          <w:sz w:val="20"/>
        </w:rPr>
        <w:t xml:space="preserve"> </w:t>
      </w:r>
      <w:proofErr w:type="spellStart"/>
      <w:r w:rsidR="0063170F" w:rsidRPr="006B25BC">
        <w:rPr>
          <w:rFonts w:ascii="Palatino Linotype" w:hAnsi="Palatino Linotype"/>
          <w:sz w:val="20"/>
        </w:rPr>
        <w:t>atau</w:t>
      </w:r>
      <w:proofErr w:type="spellEnd"/>
      <w:r w:rsidR="0063170F" w:rsidRPr="006B25BC">
        <w:rPr>
          <w:rFonts w:ascii="Palatino Linotype" w:hAnsi="Palatino Linotype"/>
          <w:sz w:val="20"/>
        </w:rPr>
        <w:t xml:space="preserve"> ultraviolet </w:t>
      </w:r>
      <w:proofErr w:type="spellStart"/>
      <w:r w:rsidR="00C81696">
        <w:rPr>
          <w:rFonts w:ascii="Palatino Linotype" w:hAnsi="Palatino Linotype"/>
          <w:sz w:val="20"/>
        </w:rPr>
        <w:t>dengan</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memanfaatkan</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serapan</w:t>
      </w:r>
      <w:proofErr w:type="spellEnd"/>
      <w:r w:rsidR="0072500F" w:rsidRPr="006B25BC">
        <w:rPr>
          <w:rFonts w:ascii="Palatino Linotype" w:hAnsi="Palatino Linotype"/>
          <w:sz w:val="20"/>
        </w:rPr>
        <w:t xml:space="preserve"> </w:t>
      </w:r>
      <w:proofErr w:type="spellStart"/>
      <w:r w:rsidR="00C57CF8" w:rsidRPr="006B25BC">
        <w:rPr>
          <w:rFonts w:ascii="Palatino Linotype" w:hAnsi="Palatino Linotype"/>
          <w:sz w:val="20"/>
        </w:rPr>
        <w:t>p</w:t>
      </w:r>
      <w:r w:rsidR="0072500F" w:rsidRPr="006B25BC">
        <w:rPr>
          <w:rFonts w:ascii="Palatino Linotype" w:hAnsi="Palatino Linotype"/>
          <w:sz w:val="20"/>
        </w:rPr>
        <w:t>anjang</w:t>
      </w:r>
      <w:proofErr w:type="spellEnd"/>
      <w:r w:rsidR="0072500F" w:rsidRPr="006B25BC">
        <w:rPr>
          <w:rFonts w:ascii="Palatino Linotype" w:hAnsi="Palatino Linotype"/>
          <w:sz w:val="20"/>
        </w:rPr>
        <w:t xml:space="preserve"> </w:t>
      </w:r>
      <w:proofErr w:type="spellStart"/>
      <w:r w:rsidR="0072500F" w:rsidRPr="006B25BC">
        <w:rPr>
          <w:rFonts w:ascii="Palatino Linotype" w:hAnsi="Palatino Linotype"/>
          <w:sz w:val="20"/>
        </w:rPr>
        <w:t>gelombang</w:t>
      </w:r>
      <w:proofErr w:type="spellEnd"/>
      <w:r w:rsidR="0072500F" w:rsidRPr="006B25BC">
        <w:rPr>
          <w:rFonts w:ascii="Palatino Linotype" w:hAnsi="Palatino Linotype"/>
          <w:sz w:val="20"/>
        </w:rPr>
        <w:t xml:space="preserve"> </w:t>
      </w:r>
      <w:r w:rsidR="00C57CF8" w:rsidRPr="006B25BC">
        <w:rPr>
          <w:rFonts w:ascii="Palatino Linotype" w:hAnsi="Palatino Linotype"/>
          <w:sz w:val="20"/>
        </w:rPr>
        <w:t xml:space="preserve">oleh </w:t>
      </w:r>
      <w:proofErr w:type="spellStart"/>
      <w:r w:rsidR="00C57CF8" w:rsidRPr="006B25BC">
        <w:rPr>
          <w:rFonts w:ascii="Palatino Linotype" w:hAnsi="Palatino Linotype"/>
          <w:sz w:val="20"/>
        </w:rPr>
        <w:t>senyawa-senyawa</w:t>
      </w:r>
      <w:proofErr w:type="spellEnd"/>
      <w:r w:rsidR="00C57CF8" w:rsidRPr="006B25BC">
        <w:rPr>
          <w:rFonts w:ascii="Palatino Linotype" w:hAnsi="Palatino Linotype"/>
          <w:sz w:val="20"/>
        </w:rPr>
        <w:t xml:space="preserve"> </w:t>
      </w:r>
      <w:proofErr w:type="spellStart"/>
      <w:r w:rsidR="00C57CF8" w:rsidRPr="006B25BC">
        <w:rPr>
          <w:rFonts w:ascii="Palatino Linotype" w:hAnsi="Palatino Linotype"/>
          <w:sz w:val="20"/>
        </w:rPr>
        <w:t>tertentu</w:t>
      </w:r>
      <w:proofErr w:type="spellEnd"/>
      <w:r w:rsidR="00901617" w:rsidRPr="006B25BC">
        <w:rPr>
          <w:rFonts w:ascii="Palatino Linotype" w:hAnsi="Palatino Linotype"/>
          <w:sz w:val="20"/>
        </w:rPr>
        <w:t>.</w:t>
      </w:r>
    </w:p>
    <w:p w14:paraId="3F2BECB8" w14:textId="503DC971" w:rsidR="00904CEE" w:rsidRPr="00C81F94" w:rsidRDefault="00904CEE" w:rsidP="006B25BC">
      <w:pPr>
        <w:spacing w:before="120" w:after="0" w:line="240" w:lineRule="auto"/>
        <w:rPr>
          <w:rFonts w:ascii="Palatino Linotype" w:hAnsi="Palatino Linotype"/>
          <w:b/>
        </w:rPr>
      </w:pPr>
      <w:r w:rsidRPr="006B25BC">
        <w:rPr>
          <w:rFonts w:ascii="Palatino Linotype" w:hAnsi="Palatino Linotype"/>
          <w:b/>
          <w:sz w:val="22"/>
        </w:rPr>
        <w:t>Keyword</w:t>
      </w:r>
      <w:r w:rsidRPr="00C81F94">
        <w:rPr>
          <w:rFonts w:ascii="Palatino Linotype" w:hAnsi="Palatino Linotype"/>
          <w:b/>
        </w:rPr>
        <w:t>:</w:t>
      </w:r>
      <w:r w:rsidR="00B70728" w:rsidRPr="00C81F94">
        <w:rPr>
          <w:rFonts w:ascii="Palatino Linotype" w:hAnsi="Palatino Linotype"/>
          <w:b/>
        </w:rPr>
        <w:t xml:space="preserve"> </w:t>
      </w:r>
      <w:r w:rsidR="00B70728" w:rsidRPr="009D7675">
        <w:rPr>
          <w:rFonts w:ascii="Palatino Linotype" w:hAnsi="Palatino Linotype"/>
          <w:i/>
          <w:sz w:val="20"/>
        </w:rPr>
        <w:t>Biomarker</w:t>
      </w:r>
      <w:r w:rsidR="00B70728" w:rsidRPr="006B25BC">
        <w:rPr>
          <w:rFonts w:ascii="Palatino Linotype" w:hAnsi="Palatino Linotype"/>
          <w:sz w:val="20"/>
        </w:rPr>
        <w:t xml:space="preserve">, Gas </w:t>
      </w:r>
      <w:proofErr w:type="spellStart"/>
      <w:r w:rsidR="00B70728" w:rsidRPr="006B25BC">
        <w:rPr>
          <w:rFonts w:ascii="Palatino Linotype" w:hAnsi="Palatino Linotype"/>
          <w:sz w:val="20"/>
        </w:rPr>
        <w:t>hembus</w:t>
      </w:r>
      <w:proofErr w:type="spellEnd"/>
      <w:r w:rsidR="00B70728" w:rsidRPr="006B25BC">
        <w:rPr>
          <w:rFonts w:ascii="Palatino Linotype" w:hAnsi="Palatino Linotype"/>
          <w:sz w:val="20"/>
        </w:rPr>
        <w:t xml:space="preserve"> </w:t>
      </w:r>
      <w:proofErr w:type="spellStart"/>
      <w:r w:rsidR="00B70728" w:rsidRPr="006B25BC">
        <w:rPr>
          <w:rFonts w:ascii="Palatino Linotype" w:hAnsi="Palatino Linotype"/>
          <w:sz w:val="20"/>
        </w:rPr>
        <w:t>nafas</w:t>
      </w:r>
      <w:proofErr w:type="spellEnd"/>
      <w:r w:rsidR="00B70728" w:rsidRPr="006B25BC">
        <w:rPr>
          <w:rFonts w:ascii="Palatino Linotype" w:hAnsi="Palatino Linotype"/>
          <w:sz w:val="20"/>
        </w:rPr>
        <w:t>,</w:t>
      </w:r>
      <w:r w:rsidR="00D93949" w:rsidRPr="006B25BC">
        <w:rPr>
          <w:rFonts w:ascii="Palatino Linotype" w:hAnsi="Palatino Linotype"/>
          <w:sz w:val="20"/>
        </w:rPr>
        <w:t xml:space="preserve"> </w:t>
      </w:r>
      <w:proofErr w:type="spellStart"/>
      <w:r w:rsidR="00D93949" w:rsidRPr="006B25BC">
        <w:rPr>
          <w:rFonts w:ascii="Palatino Linotype" w:hAnsi="Palatino Linotype"/>
          <w:sz w:val="20"/>
        </w:rPr>
        <w:t>Kanker</w:t>
      </w:r>
      <w:proofErr w:type="spellEnd"/>
      <w:r w:rsidR="00D93949" w:rsidRPr="006B25BC">
        <w:rPr>
          <w:rFonts w:ascii="Palatino Linotype" w:hAnsi="Palatino Linotype"/>
          <w:sz w:val="20"/>
        </w:rPr>
        <w:t xml:space="preserve"> </w:t>
      </w:r>
      <w:proofErr w:type="spellStart"/>
      <w:r w:rsidR="006A192A" w:rsidRPr="006B25BC">
        <w:rPr>
          <w:rFonts w:ascii="Palatino Linotype" w:hAnsi="Palatino Linotype"/>
          <w:sz w:val="20"/>
        </w:rPr>
        <w:t>p</w:t>
      </w:r>
      <w:r w:rsidR="00D93949" w:rsidRPr="006B25BC">
        <w:rPr>
          <w:rFonts w:ascii="Palatino Linotype" w:hAnsi="Palatino Linotype"/>
          <w:sz w:val="20"/>
        </w:rPr>
        <w:t>aru</w:t>
      </w:r>
      <w:proofErr w:type="spellEnd"/>
      <w:r w:rsidR="00D93949" w:rsidRPr="006B25BC">
        <w:rPr>
          <w:rFonts w:ascii="Palatino Linotype" w:hAnsi="Palatino Linotype"/>
          <w:sz w:val="20"/>
        </w:rPr>
        <w:t>,</w:t>
      </w:r>
      <w:r w:rsidR="00B70728" w:rsidRPr="006B25BC">
        <w:rPr>
          <w:rFonts w:ascii="Palatino Linotype" w:hAnsi="Palatino Linotype"/>
          <w:sz w:val="20"/>
        </w:rPr>
        <w:t xml:space="preserve"> Panjang </w:t>
      </w:r>
      <w:proofErr w:type="spellStart"/>
      <w:r w:rsidR="006A192A" w:rsidRPr="006B25BC">
        <w:rPr>
          <w:rFonts w:ascii="Palatino Linotype" w:hAnsi="Palatino Linotype"/>
          <w:sz w:val="20"/>
        </w:rPr>
        <w:t>g</w:t>
      </w:r>
      <w:r w:rsidR="00B70728" w:rsidRPr="006B25BC">
        <w:rPr>
          <w:rFonts w:ascii="Palatino Linotype" w:hAnsi="Palatino Linotype"/>
          <w:sz w:val="20"/>
        </w:rPr>
        <w:t>elombang</w:t>
      </w:r>
      <w:proofErr w:type="spellEnd"/>
      <w:r w:rsidR="00B70728" w:rsidRPr="006B25BC">
        <w:rPr>
          <w:rFonts w:ascii="Palatino Linotype" w:hAnsi="Palatino Linotype"/>
          <w:sz w:val="20"/>
        </w:rPr>
        <w:t xml:space="preserve">, </w:t>
      </w:r>
      <w:proofErr w:type="spellStart"/>
      <w:r w:rsidR="00B70728" w:rsidRPr="006B25BC">
        <w:rPr>
          <w:rFonts w:ascii="Palatino Linotype" w:hAnsi="Palatino Linotype"/>
          <w:sz w:val="20"/>
        </w:rPr>
        <w:t>Serapan</w:t>
      </w:r>
      <w:proofErr w:type="spellEnd"/>
      <w:r w:rsidR="00B70728" w:rsidRPr="006B25BC">
        <w:rPr>
          <w:rFonts w:ascii="Palatino Linotype" w:hAnsi="Palatino Linotype"/>
          <w:sz w:val="20"/>
        </w:rPr>
        <w:t>, VOC</w:t>
      </w:r>
    </w:p>
    <w:p w14:paraId="042051E3" w14:textId="77777777" w:rsidR="00422A06" w:rsidRDefault="00422A06" w:rsidP="00B21E18">
      <w:pPr>
        <w:spacing w:after="0" w:line="240" w:lineRule="auto"/>
        <w:rPr>
          <w:rFonts w:ascii="Palatino Linotype" w:hAnsi="Palatino Linotype"/>
        </w:rPr>
        <w:sectPr w:rsidR="00422A06" w:rsidSect="00806912">
          <w:type w:val="continuous"/>
          <w:pgSz w:w="11907" w:h="16840" w:code="9"/>
          <w:pgMar w:top="1134" w:right="1134" w:bottom="1134" w:left="1134" w:header="720" w:footer="720" w:gutter="0"/>
          <w:cols w:space="284"/>
          <w:docGrid w:linePitch="360"/>
        </w:sectPr>
      </w:pPr>
    </w:p>
    <w:p w14:paraId="13251F18" w14:textId="493EAA83" w:rsidR="00904CEE" w:rsidRPr="00C81F94" w:rsidRDefault="00904CEE" w:rsidP="00B21E18">
      <w:pPr>
        <w:spacing w:after="0" w:line="240" w:lineRule="auto"/>
        <w:rPr>
          <w:rFonts w:ascii="Palatino Linotype" w:hAnsi="Palatino Linotype"/>
        </w:rPr>
      </w:pPr>
    </w:p>
    <w:p w14:paraId="6F66BF45" w14:textId="77777777" w:rsidR="00904CEE" w:rsidRPr="00C81F94" w:rsidRDefault="00904CEE" w:rsidP="00B21E18">
      <w:pPr>
        <w:spacing w:after="0" w:line="240" w:lineRule="auto"/>
        <w:rPr>
          <w:rFonts w:ascii="Palatino Linotype" w:hAnsi="Palatino Linotype"/>
        </w:rPr>
      </w:pPr>
    </w:p>
    <w:p w14:paraId="02547E1B" w14:textId="77777777" w:rsidR="00B21E18" w:rsidRDefault="00B21E18" w:rsidP="00B21E18">
      <w:pPr>
        <w:spacing w:after="0" w:line="240" w:lineRule="auto"/>
        <w:rPr>
          <w:rFonts w:ascii="Palatino Linotype" w:hAnsi="Palatino Linotype"/>
          <w:b/>
        </w:rPr>
        <w:sectPr w:rsidR="00B21E18" w:rsidSect="00422A06">
          <w:type w:val="continuous"/>
          <w:pgSz w:w="11907" w:h="16840" w:code="9"/>
          <w:pgMar w:top="1134" w:right="1134" w:bottom="1134" w:left="1134" w:header="720" w:footer="720" w:gutter="0"/>
          <w:cols w:space="284"/>
          <w:docGrid w:linePitch="360"/>
        </w:sectPr>
      </w:pPr>
    </w:p>
    <w:p w14:paraId="53C4A510" w14:textId="19548FC6" w:rsidR="00F776F4" w:rsidRPr="00B21E18" w:rsidRDefault="004B7CFC" w:rsidP="00B21E18">
      <w:pPr>
        <w:spacing w:after="0" w:line="240" w:lineRule="auto"/>
        <w:rPr>
          <w:rFonts w:ascii="Palatino Linotype" w:hAnsi="Palatino Linotype"/>
          <w:b/>
          <w:sz w:val="22"/>
          <w:szCs w:val="22"/>
        </w:rPr>
      </w:pPr>
      <w:r w:rsidRPr="00B21E18">
        <w:rPr>
          <w:rFonts w:ascii="Palatino Linotype" w:hAnsi="Palatino Linotype"/>
          <w:b/>
          <w:sz w:val="22"/>
          <w:szCs w:val="22"/>
        </w:rPr>
        <w:t>PENDAHULUAN</w:t>
      </w:r>
    </w:p>
    <w:p w14:paraId="39FD3F57" w14:textId="4860F1EC" w:rsidR="00F1767B" w:rsidRDefault="009B3E43" w:rsidP="00B21E18">
      <w:pPr>
        <w:spacing w:after="0" w:line="240" w:lineRule="auto"/>
        <w:ind w:firstLine="426"/>
        <w:jc w:val="both"/>
        <w:rPr>
          <w:rFonts w:ascii="Palatino Linotype" w:hAnsi="Palatino Linotype"/>
          <w:sz w:val="22"/>
          <w:szCs w:val="22"/>
        </w:rPr>
      </w:pPr>
      <w:proofErr w:type="spellStart"/>
      <w:r w:rsidRPr="00B21E18">
        <w:rPr>
          <w:rFonts w:ascii="Palatino Linotype" w:hAnsi="Palatino Linotype"/>
          <w:sz w:val="22"/>
          <w:szCs w:val="22"/>
        </w:rPr>
        <w:t>Kanker</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merupakan</w:t>
      </w:r>
      <w:proofErr w:type="spellEnd"/>
      <w:r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kelompok</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besar</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penyakit</w:t>
      </w:r>
      <w:proofErr w:type="spellEnd"/>
      <w:r w:rsidR="00C56F4F" w:rsidRPr="00B21E18">
        <w:rPr>
          <w:rFonts w:ascii="Palatino Linotype" w:hAnsi="Palatino Linotype"/>
          <w:sz w:val="22"/>
          <w:szCs w:val="22"/>
        </w:rPr>
        <w:t xml:space="preserve"> yang </w:t>
      </w:r>
      <w:proofErr w:type="spellStart"/>
      <w:r w:rsidR="00C56F4F" w:rsidRPr="00B21E18">
        <w:rPr>
          <w:rFonts w:ascii="Palatino Linotype" w:hAnsi="Palatino Linotype"/>
          <w:sz w:val="22"/>
          <w:szCs w:val="22"/>
        </w:rPr>
        <w:t>dapat</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menyerang</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bagian</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tubuh</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manapun</w:t>
      </w:r>
      <w:proofErr w:type="spellEnd"/>
      <w:r w:rsidR="00C56F4F" w:rsidRPr="00B21E18">
        <w:rPr>
          <w:rFonts w:ascii="Palatino Linotype" w:hAnsi="Palatino Linotype"/>
          <w:sz w:val="22"/>
          <w:szCs w:val="22"/>
        </w:rPr>
        <w:t xml:space="preserve"> dan </w:t>
      </w:r>
      <w:proofErr w:type="spellStart"/>
      <w:r w:rsidR="00C56F4F" w:rsidRPr="00B21E18">
        <w:rPr>
          <w:rFonts w:ascii="Palatino Linotype" w:hAnsi="Palatino Linotype"/>
          <w:sz w:val="22"/>
          <w:szCs w:val="22"/>
        </w:rPr>
        <w:t>merupakan</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penyebab</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kematian</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nomor</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dua</w:t>
      </w:r>
      <w:proofErr w:type="spellEnd"/>
      <w:r w:rsidR="00C56F4F" w:rsidRPr="00B21E18">
        <w:rPr>
          <w:rFonts w:ascii="Palatino Linotype" w:hAnsi="Palatino Linotype"/>
          <w:sz w:val="22"/>
          <w:szCs w:val="22"/>
        </w:rPr>
        <w:t xml:space="preserve"> di dunia. </w:t>
      </w:r>
      <w:proofErr w:type="spellStart"/>
      <w:r w:rsidR="00C56F4F" w:rsidRPr="00B21E18">
        <w:rPr>
          <w:rFonts w:ascii="Palatino Linotype" w:hAnsi="Palatino Linotype"/>
          <w:sz w:val="22"/>
          <w:szCs w:val="22"/>
        </w:rPr>
        <w:t>Menurut</w:t>
      </w:r>
      <w:proofErr w:type="spellEnd"/>
      <w:r w:rsidR="00C56F4F" w:rsidRPr="00B21E18">
        <w:rPr>
          <w:rFonts w:ascii="Palatino Linotype" w:hAnsi="Palatino Linotype"/>
          <w:sz w:val="22"/>
          <w:szCs w:val="22"/>
        </w:rPr>
        <w:t xml:space="preserve"> data WHO </w:t>
      </w:r>
      <w:r w:rsidR="00C56F4F"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URL":"https://www.who.int/en/news-room/fact-sheets/detail/cancer","accessed":{"date-parts":[["2019","7","29"]]},"author":[{"dropping-particle":"","family":"Anonymus","given":"","non-dropping-particle":"","parse-names":false,"suffix":""}],"id":"ITEM-1","issued":{"date-parts":[["2018"]]},"title":"Cancer","type":"webpage"},"uris":["http://www.mendeley.com/documents/?uuid=073f7552-c396-4e0b-804f-245a2f3b31a3"]}],"mendeley":{"formattedCitation":"(Anonymus, 2018)","plainTextFormattedCitation":"(Anonymus, 2018)","previouslyFormattedCitation":"(Anonymus, 2018)"},"properties":{"noteIndex":0},"schema":"https://github.com/citation-style-language/schema/raw/master/csl-citation.json"}</w:instrText>
      </w:r>
      <w:r w:rsidR="00C56F4F" w:rsidRPr="00B21E18">
        <w:rPr>
          <w:rFonts w:ascii="Palatino Linotype" w:hAnsi="Palatino Linotype"/>
          <w:sz w:val="22"/>
          <w:szCs w:val="22"/>
        </w:rPr>
        <w:fldChar w:fldCharType="separate"/>
      </w:r>
      <w:r w:rsidR="00471347" w:rsidRPr="00471347">
        <w:rPr>
          <w:rFonts w:ascii="Palatino Linotype" w:hAnsi="Palatino Linotype"/>
          <w:noProof/>
          <w:sz w:val="22"/>
          <w:szCs w:val="22"/>
        </w:rPr>
        <w:t>(Anonymus, 2018)</w:t>
      </w:r>
      <w:r w:rsidR="00C56F4F" w:rsidRPr="00B21E18">
        <w:rPr>
          <w:rFonts w:ascii="Palatino Linotype" w:hAnsi="Palatino Linotype"/>
          <w:sz w:val="22"/>
          <w:szCs w:val="22"/>
        </w:rPr>
        <w:fldChar w:fldCharType="end"/>
      </w:r>
      <w:r w:rsidR="00C56F4F" w:rsidRPr="00B21E18">
        <w:rPr>
          <w:rFonts w:ascii="Palatino Linotype" w:hAnsi="Palatino Linotype"/>
          <w:sz w:val="22"/>
          <w:szCs w:val="22"/>
        </w:rPr>
        <w:t xml:space="preserve"> </w:t>
      </w:r>
      <w:r w:rsidR="00701AFB" w:rsidRPr="00B21E18">
        <w:rPr>
          <w:rFonts w:ascii="Palatino Linotype" w:hAnsi="Palatino Linotype"/>
          <w:sz w:val="22"/>
          <w:szCs w:val="22"/>
        </w:rPr>
        <w:t>1,76</w:t>
      </w:r>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juta</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kasus</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kematian</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diakibatkan</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kanker</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paru</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dari</w:t>
      </w:r>
      <w:proofErr w:type="spellEnd"/>
      <w:r w:rsidR="00C56F4F" w:rsidRPr="00B21E18">
        <w:rPr>
          <w:rFonts w:ascii="Palatino Linotype" w:hAnsi="Palatino Linotype"/>
          <w:sz w:val="22"/>
          <w:szCs w:val="22"/>
        </w:rPr>
        <w:t xml:space="preserve"> 9,6 </w:t>
      </w:r>
      <w:proofErr w:type="spellStart"/>
      <w:r w:rsidR="00C56F4F" w:rsidRPr="00B21E18">
        <w:rPr>
          <w:rFonts w:ascii="Palatino Linotype" w:hAnsi="Palatino Linotype"/>
          <w:sz w:val="22"/>
          <w:szCs w:val="22"/>
        </w:rPr>
        <w:t>juta</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kasus</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kematian</w:t>
      </w:r>
      <w:proofErr w:type="spellEnd"/>
      <w:r w:rsidR="00C56F4F" w:rsidRPr="00B21E18">
        <w:rPr>
          <w:rFonts w:ascii="Palatino Linotype" w:hAnsi="Palatino Linotype"/>
          <w:sz w:val="22"/>
          <w:szCs w:val="22"/>
        </w:rPr>
        <w:t xml:space="preserve"> </w:t>
      </w:r>
      <w:proofErr w:type="spellStart"/>
      <w:r w:rsidR="00C56F4F" w:rsidRPr="00B21E18">
        <w:rPr>
          <w:rFonts w:ascii="Palatino Linotype" w:hAnsi="Palatino Linotype"/>
          <w:sz w:val="22"/>
          <w:szCs w:val="22"/>
        </w:rPr>
        <w:t>karena</w:t>
      </w:r>
      <w:proofErr w:type="spellEnd"/>
      <w:r w:rsidR="00F1767B" w:rsidRPr="00B21E18">
        <w:rPr>
          <w:rFonts w:ascii="Palatino Linotype" w:hAnsi="Palatino Linotype"/>
          <w:sz w:val="22"/>
          <w:szCs w:val="22"/>
        </w:rPr>
        <w:t xml:space="preserve"> </w:t>
      </w:r>
      <w:proofErr w:type="spellStart"/>
      <w:r w:rsidR="00F1767B" w:rsidRPr="00B21E18">
        <w:rPr>
          <w:rFonts w:ascii="Palatino Linotype" w:hAnsi="Palatino Linotype"/>
          <w:sz w:val="22"/>
          <w:szCs w:val="22"/>
        </w:rPr>
        <w:t>kanker</w:t>
      </w:r>
      <w:proofErr w:type="spellEnd"/>
      <w:r w:rsidR="00F1767B" w:rsidRPr="00B21E18">
        <w:rPr>
          <w:rFonts w:ascii="Palatino Linotype" w:hAnsi="Palatino Linotype"/>
          <w:sz w:val="22"/>
          <w:szCs w:val="22"/>
        </w:rPr>
        <w:t xml:space="preserve"> </w:t>
      </w:r>
      <w:proofErr w:type="spellStart"/>
      <w:r w:rsidR="00F1767B" w:rsidRPr="00B21E18">
        <w:rPr>
          <w:rFonts w:ascii="Palatino Linotype" w:hAnsi="Palatino Linotype"/>
          <w:sz w:val="22"/>
          <w:szCs w:val="22"/>
        </w:rPr>
        <w:t>secara</w:t>
      </w:r>
      <w:proofErr w:type="spellEnd"/>
      <w:r w:rsidR="00F1767B" w:rsidRPr="00B21E18">
        <w:rPr>
          <w:rFonts w:ascii="Palatino Linotype" w:hAnsi="Palatino Linotype"/>
          <w:sz w:val="22"/>
          <w:szCs w:val="22"/>
        </w:rPr>
        <w:t xml:space="preserve"> </w:t>
      </w:r>
      <w:proofErr w:type="spellStart"/>
      <w:r w:rsidR="00F1767B" w:rsidRPr="00B21E18">
        <w:rPr>
          <w:rFonts w:ascii="Palatino Linotype" w:hAnsi="Palatino Linotype"/>
          <w:sz w:val="22"/>
          <w:szCs w:val="22"/>
        </w:rPr>
        <w:t>umum</w:t>
      </w:r>
      <w:proofErr w:type="spellEnd"/>
      <w:r w:rsidR="00F1767B" w:rsidRPr="00B21E18">
        <w:rPr>
          <w:rFonts w:ascii="Palatino Linotype" w:hAnsi="Palatino Linotype"/>
          <w:sz w:val="22"/>
          <w:szCs w:val="22"/>
        </w:rPr>
        <w:t>.</w:t>
      </w:r>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Kanker</w:t>
      </w:r>
      <w:proofErr w:type="spellEnd"/>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paru</w:t>
      </w:r>
      <w:proofErr w:type="spellEnd"/>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merupakan</w:t>
      </w:r>
      <w:proofErr w:type="spellEnd"/>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penyumbang</w:t>
      </w:r>
      <w:proofErr w:type="spellEnd"/>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tertinggi</w:t>
      </w:r>
      <w:proofErr w:type="spellEnd"/>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kejadian</w:t>
      </w:r>
      <w:proofErr w:type="spellEnd"/>
      <w:r w:rsidR="00540B67" w:rsidRPr="00B21E18">
        <w:rPr>
          <w:rFonts w:ascii="Palatino Linotype" w:hAnsi="Palatino Linotype"/>
          <w:sz w:val="22"/>
          <w:szCs w:val="22"/>
        </w:rPr>
        <w:t xml:space="preserve"> </w:t>
      </w:r>
      <w:proofErr w:type="spellStart"/>
      <w:r w:rsidR="00540B67" w:rsidRPr="00B21E18">
        <w:rPr>
          <w:rFonts w:ascii="Palatino Linotype" w:hAnsi="Palatino Linotype"/>
          <w:sz w:val="22"/>
          <w:szCs w:val="22"/>
        </w:rPr>
        <w:t>kanker</w:t>
      </w:r>
      <w:proofErr w:type="spellEnd"/>
      <w:r w:rsidR="00540B67" w:rsidRPr="00B21E18">
        <w:rPr>
          <w:rFonts w:ascii="Palatino Linotype" w:hAnsi="Palatino Linotype"/>
          <w:sz w:val="22"/>
          <w:szCs w:val="22"/>
        </w:rPr>
        <w:t xml:space="preserve"> pada </w:t>
      </w:r>
      <w:proofErr w:type="spellStart"/>
      <w:r w:rsidR="00540B67" w:rsidRPr="00B21E18">
        <w:rPr>
          <w:rFonts w:ascii="Palatino Linotype" w:hAnsi="Palatino Linotype"/>
          <w:sz w:val="22"/>
          <w:szCs w:val="22"/>
        </w:rPr>
        <w:t>laki-laki</w:t>
      </w:r>
      <w:proofErr w:type="spellEnd"/>
      <w:r w:rsidR="00540B67" w:rsidRPr="00B21E18">
        <w:rPr>
          <w:rFonts w:ascii="Palatino Linotype" w:hAnsi="Palatino Linotype"/>
          <w:sz w:val="22"/>
          <w:szCs w:val="22"/>
        </w:rPr>
        <w:t xml:space="preserve"> di Indonesia </w:t>
      </w:r>
      <w:r w:rsidR="00540B67"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{"citationItems":[{"id":"ITEM-1","itemData":{"author":[{"dropping-particle":"","family":"Nasional","given":"Komite Penanggulangan Kanker","non-dropping-particle":"","parse-names":false,"suffix":""}],"id":"ITEM-1","issued":{"date-parts":[["2017"]]},"publisher":"Kementerian Kesehatan Republik Indonesia","publisher-place":"Jakarta","title":"Pedoman Nasional Pelayanan Kedokteran: Kanker Paru","type":"book"},"uris":["http://www.mendeley.com/documents/?uuid=9aa7fc02-b5d3-4d63-9d4e-cdc5aa0ccca3"]}],"mendeley":{"formattedCitation":"(Nasional, 2017)","plainTextFormattedCitation":"(Nasional, 2017)","previouslyFormattedCitation":"(Nasional, 2017)"},"properties":{"noteIndex":0},"schema":"https://github.com/citation-style-language/schema/raw/master/csl-citation.json"}</w:instrText>
      </w:r>
      <w:r w:rsidR="00540B67" w:rsidRPr="00B21E18">
        <w:rPr>
          <w:rFonts w:ascii="Palatino Linotype" w:hAnsi="Palatino Linotype"/>
          <w:sz w:val="22"/>
          <w:szCs w:val="22"/>
        </w:rPr>
        <w:fldChar w:fldCharType="separate"/>
      </w:r>
      <w:r w:rsidR="00471347" w:rsidRPr="00471347">
        <w:rPr>
          <w:rFonts w:ascii="Palatino Linotype" w:hAnsi="Palatino Linotype"/>
          <w:noProof/>
          <w:sz w:val="22"/>
          <w:szCs w:val="22"/>
        </w:rPr>
        <w:t>(Nasional, 2017)</w:t>
      </w:r>
      <w:r w:rsidR="00540B67" w:rsidRPr="00B21E18">
        <w:rPr>
          <w:rFonts w:ascii="Palatino Linotype" w:hAnsi="Palatino Linotype"/>
          <w:sz w:val="22"/>
          <w:szCs w:val="22"/>
        </w:rPr>
        <w:fldChar w:fldCharType="end"/>
      </w:r>
      <w:r w:rsidR="00540B67" w:rsidRPr="00B21E18">
        <w:rPr>
          <w:rFonts w:ascii="Palatino Linotype" w:hAnsi="Palatino Linotype"/>
          <w:sz w:val="22"/>
          <w:szCs w:val="22"/>
        </w:rPr>
        <w:t>.</w:t>
      </w:r>
      <w:r w:rsidR="00F1767B" w:rsidRPr="00B21E18">
        <w:rPr>
          <w:rFonts w:ascii="Palatino Linotype" w:hAnsi="Palatino Linotype"/>
          <w:sz w:val="22"/>
          <w:szCs w:val="22"/>
        </w:rPr>
        <w:t xml:space="preserve"> </w:t>
      </w:r>
      <w:proofErr w:type="spellStart"/>
      <w:r w:rsidR="006133B1" w:rsidRPr="00B21E18">
        <w:rPr>
          <w:rFonts w:ascii="Palatino Linotype" w:hAnsi="Palatino Linotype"/>
          <w:sz w:val="22"/>
          <w:szCs w:val="22"/>
        </w:rPr>
        <w:t>Angka</w:t>
      </w:r>
      <w:proofErr w:type="spellEnd"/>
      <w:r w:rsidR="006133B1" w:rsidRPr="00B21E18">
        <w:rPr>
          <w:rFonts w:ascii="Palatino Linotype" w:hAnsi="Palatino Linotype"/>
          <w:sz w:val="22"/>
          <w:szCs w:val="22"/>
        </w:rPr>
        <w:t xml:space="preserve"> </w:t>
      </w:r>
      <w:proofErr w:type="spellStart"/>
      <w:r w:rsidR="006133B1" w:rsidRPr="00B21E18">
        <w:rPr>
          <w:rFonts w:ascii="Palatino Linotype" w:hAnsi="Palatino Linotype"/>
          <w:sz w:val="22"/>
          <w:szCs w:val="22"/>
        </w:rPr>
        <w:t>kejadian</w:t>
      </w:r>
      <w:proofErr w:type="spellEnd"/>
      <w:r w:rsidR="006133B1" w:rsidRPr="00B21E18">
        <w:rPr>
          <w:rFonts w:ascii="Palatino Linotype" w:hAnsi="Palatino Linotype"/>
          <w:sz w:val="22"/>
          <w:szCs w:val="22"/>
        </w:rPr>
        <w:t xml:space="preserve"> </w:t>
      </w:r>
      <w:proofErr w:type="spellStart"/>
      <w:r w:rsidR="009413EB" w:rsidRPr="00B21E18">
        <w:rPr>
          <w:rFonts w:ascii="Palatino Linotype" w:hAnsi="Palatino Linotype"/>
          <w:sz w:val="22"/>
          <w:szCs w:val="22"/>
        </w:rPr>
        <w:t>penyakit</w:t>
      </w:r>
      <w:proofErr w:type="spellEnd"/>
      <w:r w:rsidR="009413EB" w:rsidRPr="00B21E18">
        <w:rPr>
          <w:rFonts w:ascii="Palatino Linotype" w:hAnsi="Palatino Linotype"/>
          <w:sz w:val="22"/>
          <w:szCs w:val="22"/>
        </w:rPr>
        <w:t xml:space="preserve"> </w:t>
      </w:r>
      <w:proofErr w:type="spellStart"/>
      <w:r w:rsidR="009413EB" w:rsidRPr="00B21E18">
        <w:rPr>
          <w:rFonts w:ascii="Palatino Linotype" w:hAnsi="Palatino Linotype"/>
          <w:sz w:val="22"/>
          <w:szCs w:val="22"/>
        </w:rPr>
        <w:t>kanker</w:t>
      </w:r>
      <w:proofErr w:type="spellEnd"/>
      <w:r w:rsidR="009413EB" w:rsidRPr="00B21E18">
        <w:rPr>
          <w:rFonts w:ascii="Palatino Linotype" w:hAnsi="Palatino Linotype"/>
          <w:sz w:val="22"/>
          <w:szCs w:val="22"/>
        </w:rPr>
        <w:t xml:space="preserve"> di Indonesia </w:t>
      </w:r>
      <w:proofErr w:type="spellStart"/>
      <w:r w:rsidR="009413EB" w:rsidRPr="00B21E18">
        <w:rPr>
          <w:rFonts w:ascii="Palatino Linotype" w:hAnsi="Palatino Linotype"/>
          <w:sz w:val="22"/>
          <w:szCs w:val="22"/>
        </w:rPr>
        <w:t>berada</w:t>
      </w:r>
      <w:proofErr w:type="spellEnd"/>
      <w:r w:rsidR="00C01B1E" w:rsidRPr="00B21E18">
        <w:rPr>
          <w:rFonts w:ascii="Palatino Linotype" w:hAnsi="Palatino Linotype"/>
          <w:sz w:val="22"/>
          <w:szCs w:val="22"/>
        </w:rPr>
        <w:t xml:space="preserve"> pada </w:t>
      </w:r>
      <w:proofErr w:type="spellStart"/>
      <w:r w:rsidR="00C01B1E" w:rsidRPr="00B21E18">
        <w:rPr>
          <w:rFonts w:ascii="Palatino Linotype" w:hAnsi="Palatino Linotype"/>
          <w:sz w:val="22"/>
          <w:szCs w:val="22"/>
        </w:rPr>
        <w:t>urutan</w:t>
      </w:r>
      <w:proofErr w:type="spellEnd"/>
      <w:r w:rsidR="00C01B1E" w:rsidRPr="00B21E18">
        <w:rPr>
          <w:rFonts w:ascii="Palatino Linotype" w:hAnsi="Palatino Linotype"/>
          <w:sz w:val="22"/>
          <w:szCs w:val="22"/>
        </w:rPr>
        <w:t xml:space="preserve"> 8 di Asia Tenggara </w:t>
      </w:r>
      <w:proofErr w:type="spellStart"/>
      <w:r w:rsidR="00C01B1E" w:rsidRPr="00B21E18">
        <w:rPr>
          <w:rFonts w:ascii="Palatino Linotype" w:hAnsi="Palatino Linotype"/>
          <w:sz w:val="22"/>
          <w:szCs w:val="22"/>
        </w:rPr>
        <w:t>dengan</w:t>
      </w:r>
      <w:proofErr w:type="spellEnd"/>
      <w:r w:rsidR="00C01B1E" w:rsidRPr="00B21E18">
        <w:rPr>
          <w:rFonts w:ascii="Palatino Linotype" w:hAnsi="Palatino Linotype"/>
          <w:sz w:val="22"/>
          <w:szCs w:val="22"/>
        </w:rPr>
        <w:t xml:space="preserve"> </w:t>
      </w:r>
      <w:proofErr w:type="spellStart"/>
      <w:r w:rsidR="00C01B1E" w:rsidRPr="00B21E18">
        <w:rPr>
          <w:rFonts w:ascii="Palatino Linotype" w:hAnsi="Palatino Linotype"/>
          <w:sz w:val="22"/>
          <w:szCs w:val="22"/>
        </w:rPr>
        <w:t>angka</w:t>
      </w:r>
      <w:proofErr w:type="spellEnd"/>
      <w:r w:rsidR="00C01B1E" w:rsidRPr="00B21E18">
        <w:rPr>
          <w:rFonts w:ascii="Palatino Linotype" w:hAnsi="Palatino Linotype"/>
          <w:sz w:val="22"/>
          <w:szCs w:val="22"/>
        </w:rPr>
        <w:t xml:space="preserve"> </w:t>
      </w:r>
      <w:proofErr w:type="spellStart"/>
      <w:r w:rsidR="00C01B1E" w:rsidRPr="00B21E18">
        <w:rPr>
          <w:rFonts w:ascii="Palatino Linotype" w:hAnsi="Palatino Linotype"/>
          <w:sz w:val="22"/>
          <w:szCs w:val="22"/>
        </w:rPr>
        <w:t>kejadian</w:t>
      </w:r>
      <w:proofErr w:type="spellEnd"/>
      <w:r w:rsidR="00C01B1E" w:rsidRPr="00B21E18">
        <w:rPr>
          <w:rFonts w:ascii="Palatino Linotype" w:hAnsi="Palatino Linotype"/>
          <w:sz w:val="22"/>
          <w:szCs w:val="22"/>
        </w:rPr>
        <w:t xml:space="preserve"> rata-rata </w:t>
      </w:r>
      <w:proofErr w:type="spellStart"/>
      <w:r w:rsidR="00C01B1E" w:rsidRPr="00B21E18">
        <w:rPr>
          <w:rFonts w:ascii="Palatino Linotype" w:hAnsi="Palatino Linotype"/>
          <w:sz w:val="22"/>
          <w:szCs w:val="22"/>
        </w:rPr>
        <w:t>kematian</w:t>
      </w:r>
      <w:proofErr w:type="spellEnd"/>
      <w:r w:rsidR="00C01B1E" w:rsidRPr="00B21E18">
        <w:rPr>
          <w:rFonts w:ascii="Palatino Linotype" w:hAnsi="Palatino Linotype"/>
          <w:sz w:val="22"/>
          <w:szCs w:val="22"/>
        </w:rPr>
        <w:t xml:space="preserve"> 10,9/100.000 </w:t>
      </w:r>
      <w:proofErr w:type="spellStart"/>
      <w:r w:rsidR="00C01B1E" w:rsidRPr="00B21E18">
        <w:rPr>
          <w:rFonts w:ascii="Palatino Linotype" w:hAnsi="Palatino Linotype"/>
          <w:sz w:val="22"/>
          <w:szCs w:val="22"/>
        </w:rPr>
        <w:t>penduduk</w:t>
      </w:r>
      <w:proofErr w:type="spellEnd"/>
      <w:r w:rsidR="00C01B1E" w:rsidRPr="00B21E18">
        <w:rPr>
          <w:rFonts w:ascii="Palatino Linotype" w:hAnsi="Palatino Linotype"/>
          <w:sz w:val="22"/>
          <w:szCs w:val="22"/>
        </w:rPr>
        <w:t xml:space="preserve"> </w:t>
      </w:r>
      <w:proofErr w:type="spellStart"/>
      <w:r w:rsidR="00C01B1E" w:rsidRPr="00B21E18">
        <w:rPr>
          <w:rFonts w:ascii="Palatino Linotype" w:hAnsi="Palatino Linotype"/>
          <w:sz w:val="22"/>
          <w:szCs w:val="22"/>
        </w:rPr>
        <w:t>laki-laki</w:t>
      </w:r>
      <w:proofErr w:type="spellEnd"/>
      <w:r w:rsidR="00C01B1E" w:rsidRPr="00B21E18">
        <w:rPr>
          <w:rFonts w:ascii="Palatino Linotype" w:hAnsi="Palatino Linotype"/>
          <w:sz w:val="22"/>
          <w:szCs w:val="22"/>
        </w:rPr>
        <w:t xml:space="preserve"> </w:t>
      </w:r>
      <w:r w:rsidR="00C01B1E"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{"citationItems":[{"id":"ITEM-1","itemData":{"URL":"http://www.depkes.go.id/article/view/19020100003/hari-kanker-sedunia-2019.html","accessed":{"date-parts":[["2019","7","29"]]},"id":"ITEM-1","issued":{"date-parts":[["2019"]]},"title":"Hari Kanker Sedunia 2019","type":"webpage"},"uris":["http://www.mendeley.com/documents/?uuid=99e8aae6-bfb6-418e-8d36-f10cf978b18a"]}],"mendeley":{"formattedCitation":"(“Hari Kanker Sedunia 2019,” 2019)","plainTextFormattedCitation":"(“Hari Kanker Sedunia 2019,” 2019)","previouslyFormattedCitation":"(“Hari Kanker Sedunia 2019,” 2019)"},"properties":{"noteIndex":0},"schema":"https://github.com/citation-style-language/schema/raw/master/csl-citation.json"}</w:instrText>
      </w:r>
      <w:r w:rsidR="00C01B1E" w:rsidRPr="00B21E18">
        <w:rPr>
          <w:rFonts w:ascii="Palatino Linotype" w:hAnsi="Palatino Linotype"/>
          <w:sz w:val="22"/>
          <w:szCs w:val="22"/>
        </w:rPr>
        <w:fldChar w:fldCharType="separate"/>
      </w:r>
      <w:r w:rsidR="00471347" w:rsidRPr="00471347">
        <w:rPr>
          <w:rFonts w:ascii="Palatino Linotype" w:hAnsi="Palatino Linotype"/>
          <w:noProof/>
          <w:sz w:val="22"/>
          <w:szCs w:val="22"/>
        </w:rPr>
        <w:t>(“Hari Kanker Sedunia 2019,” 2019)</w:t>
      </w:r>
      <w:r w:rsidR="00C01B1E" w:rsidRPr="00B21E18">
        <w:rPr>
          <w:rFonts w:ascii="Palatino Linotype" w:hAnsi="Palatino Linotype"/>
          <w:sz w:val="22"/>
          <w:szCs w:val="22"/>
        </w:rPr>
        <w:fldChar w:fldCharType="end"/>
      </w:r>
      <w:r w:rsidR="00C01B1E" w:rsidRPr="00B21E18">
        <w:rPr>
          <w:rFonts w:ascii="Palatino Linotype" w:hAnsi="Palatino Linotype"/>
          <w:sz w:val="22"/>
          <w:szCs w:val="22"/>
        </w:rPr>
        <w:t xml:space="preserve">. </w:t>
      </w:r>
    </w:p>
    <w:p w14:paraId="4373AEFE" w14:textId="490C9433" w:rsidR="000521ED" w:rsidRDefault="0093485F" w:rsidP="00B21E18">
      <w:pPr>
        <w:spacing w:after="0" w:line="240" w:lineRule="auto"/>
        <w:ind w:firstLine="426"/>
        <w:jc w:val="both"/>
        <w:rPr>
          <w:rFonts w:ascii="Palatino Linotype" w:hAnsi="Palatino Linotype"/>
          <w:sz w:val="22"/>
          <w:szCs w:val="22"/>
        </w:rPr>
      </w:pPr>
      <w:proofErr w:type="spellStart"/>
      <w:r w:rsidRPr="00B21E18">
        <w:rPr>
          <w:rFonts w:ascii="Palatino Linotype" w:hAnsi="Palatino Linotype"/>
          <w:sz w:val="22"/>
          <w:szCs w:val="22"/>
        </w:rPr>
        <w:t>Penyebab</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utama</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dari</w:t>
      </w:r>
      <w:proofErr w:type="spellEnd"/>
      <w:r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tingginya</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tingkat</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kematian</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akibat</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kanker</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paru</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adalah</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terlambat</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dalam</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mendiagnosis</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penyakit</w:t>
      </w:r>
      <w:proofErr w:type="spellEnd"/>
      <w:r w:rsidR="007F2B27" w:rsidRPr="00B21E18">
        <w:rPr>
          <w:rFonts w:ascii="Palatino Linotype" w:hAnsi="Palatino Linotype"/>
          <w:sz w:val="22"/>
          <w:szCs w:val="22"/>
        </w:rPr>
        <w:t xml:space="preserve">. Oleh </w:t>
      </w:r>
      <w:proofErr w:type="spellStart"/>
      <w:r w:rsidR="007F2B27" w:rsidRPr="00B21E18">
        <w:rPr>
          <w:rFonts w:ascii="Palatino Linotype" w:hAnsi="Palatino Linotype"/>
          <w:sz w:val="22"/>
          <w:szCs w:val="22"/>
        </w:rPr>
        <w:t>karena</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itu</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sangat</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penting</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dalam</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mendiagnosa</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penyakit</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kanker</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paru</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sejak</w:t>
      </w:r>
      <w:proofErr w:type="spellEnd"/>
      <w:r w:rsidR="007F2B27" w:rsidRPr="00B21E18">
        <w:rPr>
          <w:rFonts w:ascii="Palatino Linotype" w:hAnsi="Palatino Linotype"/>
          <w:sz w:val="22"/>
          <w:szCs w:val="22"/>
        </w:rPr>
        <w:t xml:space="preserve"> </w:t>
      </w:r>
      <w:proofErr w:type="spellStart"/>
      <w:r w:rsidR="007F2B27" w:rsidRPr="00B21E18">
        <w:rPr>
          <w:rFonts w:ascii="Palatino Linotype" w:hAnsi="Palatino Linotype"/>
          <w:sz w:val="22"/>
          <w:szCs w:val="22"/>
        </w:rPr>
        <w:t>dini</w:t>
      </w:r>
      <w:proofErr w:type="spellEnd"/>
      <w:r w:rsidR="007F2B27" w:rsidRPr="00B21E18">
        <w:rPr>
          <w:rFonts w:ascii="Palatino Linotype" w:hAnsi="Palatino Linotype"/>
          <w:sz w:val="22"/>
          <w:szCs w:val="22"/>
        </w:rPr>
        <w:t xml:space="preserve"> </w:t>
      </w:r>
      <w:r w:rsidR="007F2B27"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{"citationItems":[{"id":"ITEM-1","itemData":{"DOI":"10.1016/j.cca.2016.05.013","ISSN":"18733492","abstract":"This review provides an overview of volatile organic compounds (VOCs) which are considered lung cancer biomarkers for diagnostic breath analysis. It includes results of scientific publications from 1985 to 2015. The identified VOCs are listed and ranked according to their occurrence of nomination. The applied detection and sampling methods are specified but not evaluated. Possible reasons for the different results of the studies are stated. Among the most frequently emerging biomarkers are 2-butanone and 1-propanol as well as isoprene, ethylbenzene, styrene and hexanal. The outcome of this review may be helpful for the development of a lung cancer screening device.","author":[{"dropping-particle":"","family":"Saalberg","given":"Yannick","non-dropping-particle":"","parse-names":false,"suffix":""},{"dropping-particle":"","family":"Wolff","given":"Marcus","non-dropping-particle":"","parse-names":false,"suffix":""}],"container-title":"Clinica Chimica Acta","id":"ITEM-1","issued":{"date-parts":[["2016"]]},"page":"5-9","publisher":"Elsevier B.V.","title":"VOC breath biomarkers in lung cancer","type":"article-journal","volume":"459"},"uris":["http://www.mendeley.com/documents/?uuid=073b4168-82dd-493e-b98a-016cf76889aa"]}],"mendeley":{"formattedCitation":"(Saalberg &amp; Wolff, 2016)","plainTextFormattedCitation":"(Saalberg &amp; Wolff, 2016)","previouslyFormattedCitation":"(Saalberg &amp; Wolff, 2016)"},"properties":{"noteIndex":0},"schema":"https://github.com/citation-style-language/schema/raw/master/csl-citation.json"}</w:instrText>
      </w:r>
      <w:r w:rsidR="007F2B27" w:rsidRPr="00B21E18">
        <w:rPr>
          <w:rFonts w:ascii="Palatino Linotype" w:hAnsi="Palatino Linotype"/>
          <w:sz w:val="22"/>
          <w:szCs w:val="22"/>
        </w:rPr>
        <w:fldChar w:fldCharType="separate"/>
      </w:r>
      <w:r w:rsidR="00471347" w:rsidRPr="00471347">
        <w:rPr>
          <w:rFonts w:ascii="Palatino Linotype" w:hAnsi="Palatino Linotype"/>
          <w:noProof/>
          <w:sz w:val="22"/>
          <w:szCs w:val="22"/>
        </w:rPr>
        <w:t>(Saalberg &amp; Wolff, 2016)</w:t>
      </w:r>
      <w:r w:rsidR="007F2B27" w:rsidRPr="00B21E18">
        <w:rPr>
          <w:rFonts w:ascii="Palatino Linotype" w:hAnsi="Palatino Linotype"/>
          <w:sz w:val="22"/>
          <w:szCs w:val="22"/>
        </w:rPr>
        <w:fldChar w:fldCharType="end"/>
      </w:r>
      <w:r w:rsidR="007F2B27"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Penegakan</w:t>
      </w:r>
      <w:proofErr w:type="spellEnd"/>
      <w:r w:rsidR="000521ED" w:rsidRPr="00B21E18">
        <w:rPr>
          <w:rFonts w:ascii="Palatino Linotype" w:hAnsi="Palatino Linotype"/>
          <w:sz w:val="22"/>
          <w:szCs w:val="22"/>
        </w:rPr>
        <w:t xml:space="preserve"> diagnosis </w:t>
      </w:r>
      <w:proofErr w:type="spellStart"/>
      <w:r w:rsidR="000521ED" w:rsidRPr="00B21E18">
        <w:rPr>
          <w:rFonts w:ascii="Palatino Linotype" w:hAnsi="Palatino Linotype"/>
          <w:sz w:val="22"/>
          <w:szCs w:val="22"/>
        </w:rPr>
        <w:t>kanker</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paru</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membutuhkan</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keterampilan</w:t>
      </w:r>
      <w:proofErr w:type="spellEnd"/>
      <w:r w:rsidR="000521ED" w:rsidRPr="00B21E18">
        <w:rPr>
          <w:rFonts w:ascii="Palatino Linotype" w:hAnsi="Palatino Linotype"/>
          <w:sz w:val="22"/>
          <w:szCs w:val="22"/>
        </w:rPr>
        <w:t xml:space="preserve"> dan </w:t>
      </w:r>
      <w:proofErr w:type="spellStart"/>
      <w:r w:rsidR="000521ED" w:rsidRPr="00B21E18">
        <w:rPr>
          <w:rFonts w:ascii="Palatino Linotype" w:hAnsi="Palatino Linotype"/>
          <w:sz w:val="22"/>
          <w:szCs w:val="22"/>
        </w:rPr>
        <w:t>sarana</w:t>
      </w:r>
      <w:proofErr w:type="spellEnd"/>
      <w:r w:rsidR="000521ED" w:rsidRPr="00B21E18">
        <w:rPr>
          <w:rFonts w:ascii="Palatino Linotype" w:hAnsi="Palatino Linotype"/>
          <w:sz w:val="22"/>
          <w:szCs w:val="22"/>
        </w:rPr>
        <w:t xml:space="preserve"> yang </w:t>
      </w:r>
      <w:proofErr w:type="spellStart"/>
      <w:r w:rsidR="000521ED" w:rsidRPr="00B21E18">
        <w:rPr>
          <w:rFonts w:ascii="Palatino Linotype" w:hAnsi="Palatino Linotype"/>
          <w:sz w:val="22"/>
          <w:szCs w:val="22"/>
        </w:rPr>
        <w:t>tidak</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sederhana</w:t>
      </w:r>
      <w:proofErr w:type="spellEnd"/>
      <w:r w:rsidR="000521ED" w:rsidRPr="00B21E18">
        <w:rPr>
          <w:rFonts w:ascii="Palatino Linotype" w:hAnsi="Palatino Linotype"/>
          <w:sz w:val="22"/>
          <w:szCs w:val="22"/>
        </w:rPr>
        <w:t xml:space="preserve"> dan </w:t>
      </w:r>
      <w:proofErr w:type="spellStart"/>
      <w:r w:rsidR="000521ED" w:rsidRPr="00B21E18">
        <w:rPr>
          <w:rFonts w:ascii="Palatino Linotype" w:hAnsi="Palatino Linotype"/>
          <w:sz w:val="22"/>
          <w:szCs w:val="22"/>
        </w:rPr>
        <w:t>memerlukan</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pendekatan</w:t>
      </w:r>
      <w:proofErr w:type="spellEnd"/>
      <w:r w:rsidR="000521ED" w:rsidRPr="00B21E18">
        <w:rPr>
          <w:rFonts w:ascii="Palatino Linotype" w:hAnsi="Palatino Linotype"/>
          <w:sz w:val="22"/>
          <w:szCs w:val="22"/>
        </w:rPr>
        <w:t xml:space="preserve"> yang </w:t>
      </w:r>
      <w:proofErr w:type="spellStart"/>
      <w:r w:rsidR="000521ED" w:rsidRPr="00B21E18">
        <w:rPr>
          <w:rFonts w:ascii="Palatino Linotype" w:hAnsi="Palatino Linotype"/>
          <w:sz w:val="22"/>
          <w:szCs w:val="22"/>
        </w:rPr>
        <w:t>erat</w:t>
      </w:r>
      <w:proofErr w:type="spellEnd"/>
      <w:r w:rsidR="000521ED" w:rsidRPr="00B21E18">
        <w:rPr>
          <w:rFonts w:ascii="Palatino Linotype" w:hAnsi="Palatino Linotype"/>
          <w:sz w:val="22"/>
          <w:szCs w:val="22"/>
        </w:rPr>
        <w:t xml:space="preserve"> dan </w:t>
      </w:r>
      <w:proofErr w:type="spellStart"/>
      <w:r w:rsidR="000521ED" w:rsidRPr="00B21E18">
        <w:rPr>
          <w:rFonts w:ascii="Palatino Linotype" w:hAnsi="Palatino Linotype"/>
          <w:sz w:val="22"/>
          <w:szCs w:val="22"/>
        </w:rPr>
        <w:t>kerja</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sama</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multidisiplin</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Penemuan</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kanker</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paru</w:t>
      </w:r>
      <w:proofErr w:type="spellEnd"/>
      <w:r w:rsidR="000521ED" w:rsidRPr="00B21E18">
        <w:rPr>
          <w:rFonts w:ascii="Palatino Linotype" w:hAnsi="Palatino Linotype"/>
          <w:sz w:val="22"/>
          <w:szCs w:val="22"/>
        </w:rPr>
        <w:t xml:space="preserve"> pada stadium </w:t>
      </w:r>
      <w:proofErr w:type="spellStart"/>
      <w:r w:rsidR="000521ED" w:rsidRPr="00B21E18">
        <w:rPr>
          <w:rFonts w:ascii="Palatino Linotype" w:hAnsi="Palatino Linotype"/>
          <w:sz w:val="22"/>
          <w:szCs w:val="22"/>
        </w:rPr>
        <w:t>dini</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akan</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sangat</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membantu</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penderita</w:t>
      </w:r>
      <w:proofErr w:type="spellEnd"/>
      <w:r w:rsidR="000521ED" w:rsidRPr="00B21E18">
        <w:rPr>
          <w:rFonts w:ascii="Palatino Linotype" w:hAnsi="Palatino Linotype"/>
          <w:sz w:val="22"/>
          <w:szCs w:val="22"/>
        </w:rPr>
        <w:t xml:space="preserve">, dan </w:t>
      </w:r>
      <w:proofErr w:type="spellStart"/>
      <w:r w:rsidR="000521ED" w:rsidRPr="00B21E18">
        <w:rPr>
          <w:rFonts w:ascii="Palatino Linotype" w:hAnsi="Palatino Linotype"/>
          <w:sz w:val="22"/>
          <w:szCs w:val="22"/>
        </w:rPr>
        <w:lastRenderedPageBreak/>
        <w:t>penemuan</w:t>
      </w:r>
      <w:proofErr w:type="spellEnd"/>
      <w:r w:rsidR="000521ED" w:rsidRPr="00B21E18">
        <w:rPr>
          <w:rFonts w:ascii="Palatino Linotype" w:hAnsi="Palatino Linotype"/>
          <w:sz w:val="22"/>
          <w:szCs w:val="22"/>
        </w:rPr>
        <w:t xml:space="preserve"> diagnosis </w:t>
      </w:r>
      <w:proofErr w:type="spellStart"/>
      <w:r w:rsidR="000521ED" w:rsidRPr="00B21E18">
        <w:rPr>
          <w:rFonts w:ascii="Palatino Linotype" w:hAnsi="Palatino Linotype"/>
          <w:sz w:val="22"/>
          <w:szCs w:val="22"/>
        </w:rPr>
        <w:t>dalam</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waktu</w:t>
      </w:r>
      <w:proofErr w:type="spellEnd"/>
      <w:r w:rsidR="000521ED" w:rsidRPr="00B21E18">
        <w:rPr>
          <w:rFonts w:ascii="Palatino Linotype" w:hAnsi="Palatino Linotype"/>
          <w:sz w:val="22"/>
          <w:szCs w:val="22"/>
        </w:rPr>
        <w:t xml:space="preserve"> yang </w:t>
      </w:r>
      <w:proofErr w:type="spellStart"/>
      <w:r w:rsidR="000521ED" w:rsidRPr="00B21E18">
        <w:rPr>
          <w:rFonts w:ascii="Palatino Linotype" w:hAnsi="Palatino Linotype"/>
          <w:sz w:val="22"/>
          <w:szCs w:val="22"/>
        </w:rPr>
        <w:t>lebih</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cepat</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memungkinkan</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penderita</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memperoleh</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kualitas</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hidup</w:t>
      </w:r>
      <w:proofErr w:type="spellEnd"/>
      <w:r w:rsidR="000521ED" w:rsidRPr="00B21E18">
        <w:rPr>
          <w:rFonts w:ascii="Palatino Linotype" w:hAnsi="Palatino Linotype"/>
          <w:sz w:val="22"/>
          <w:szCs w:val="22"/>
        </w:rPr>
        <w:t xml:space="preserve"> yang </w:t>
      </w:r>
      <w:proofErr w:type="spellStart"/>
      <w:r w:rsidR="000521ED" w:rsidRPr="00B21E18">
        <w:rPr>
          <w:rFonts w:ascii="Palatino Linotype" w:hAnsi="Palatino Linotype"/>
          <w:sz w:val="22"/>
          <w:szCs w:val="22"/>
        </w:rPr>
        <w:t>lebih</w:t>
      </w:r>
      <w:proofErr w:type="spellEnd"/>
      <w:r w:rsidR="000521ED" w:rsidRPr="00B21E18">
        <w:rPr>
          <w:rFonts w:ascii="Palatino Linotype" w:hAnsi="Palatino Linotype"/>
          <w:sz w:val="22"/>
          <w:szCs w:val="22"/>
        </w:rPr>
        <w:t xml:space="preserve"> </w:t>
      </w:r>
      <w:proofErr w:type="spellStart"/>
      <w:r w:rsidR="000521ED" w:rsidRPr="00B21E18">
        <w:rPr>
          <w:rFonts w:ascii="Palatino Linotype" w:hAnsi="Palatino Linotype"/>
          <w:sz w:val="22"/>
          <w:szCs w:val="22"/>
        </w:rPr>
        <w:t>baik</w:t>
      </w:r>
      <w:proofErr w:type="spellEnd"/>
      <w:r w:rsidR="000521ED" w:rsidRPr="00B21E18">
        <w:rPr>
          <w:rFonts w:ascii="Palatino Linotype" w:hAnsi="Palatino Linotype"/>
          <w:sz w:val="22"/>
          <w:szCs w:val="22"/>
        </w:rPr>
        <w:t xml:space="preserve"> </w:t>
      </w:r>
      <w:r w:rsidR="000521ED"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{"citationItems":[{"id":"ITEM-1","itemData":{"author":[{"dropping-particle":"","family":"Nasional","given":"Komite Penanggulangan Kanker","non-dropping-particle":"","parse-names":false,"suffix":""}],"id":"ITEM-1","issued":{"date-parts":[["2017"]]},"publisher":"Kementerian Kesehatan Republik Indonesia","publisher-place":"Jakarta","title":"Pedoman Nasional Pelayanan Kedokteran: Kanker Paru","type":"book"},"uris":["http://www.mendeley.com/documents/?uuid=9aa7fc02-b5d3-4d63-9d4e-cdc5aa0ccca3"]}],"mendeley":{"formattedCitation":"(Nasional, 2017)","plainTextFormattedCitation":"(Nasional, 2017)","previouslyFormattedCitation":"(Nasional, 2017)"},"properties":{"noteIndex":0},"schema":"https://github.com/citation-style-language/schema/raw/master/csl-citation.json"}</w:instrText>
      </w:r>
      <w:r w:rsidR="000521ED" w:rsidRPr="00B21E18">
        <w:rPr>
          <w:rFonts w:ascii="Palatino Linotype" w:hAnsi="Palatino Linotype"/>
          <w:sz w:val="22"/>
          <w:szCs w:val="22"/>
        </w:rPr>
        <w:fldChar w:fldCharType="separate"/>
      </w:r>
      <w:r w:rsidR="00471347" w:rsidRPr="00471347">
        <w:rPr>
          <w:rFonts w:ascii="Palatino Linotype" w:hAnsi="Palatino Linotype"/>
          <w:noProof/>
          <w:sz w:val="22"/>
          <w:szCs w:val="22"/>
        </w:rPr>
        <w:t>(Nasional, 2017)</w:t>
      </w:r>
      <w:r w:rsidR="000521ED" w:rsidRPr="00B21E18">
        <w:rPr>
          <w:rFonts w:ascii="Palatino Linotype" w:hAnsi="Palatino Linotype"/>
          <w:sz w:val="22"/>
          <w:szCs w:val="22"/>
        </w:rPr>
        <w:fldChar w:fldCharType="end"/>
      </w:r>
      <w:r w:rsidR="000521ED" w:rsidRPr="00B21E18">
        <w:rPr>
          <w:rFonts w:ascii="Palatino Linotype" w:hAnsi="Palatino Linotype"/>
          <w:sz w:val="22"/>
          <w:szCs w:val="22"/>
        </w:rPr>
        <w:t>.</w:t>
      </w:r>
    </w:p>
    <w:p w14:paraId="3A340E9B" w14:textId="56D20695" w:rsidR="00D92EB6" w:rsidRPr="00B21E18" w:rsidRDefault="0043033E" w:rsidP="00B21E18">
      <w:pPr>
        <w:spacing w:after="0" w:line="240" w:lineRule="auto"/>
        <w:ind w:firstLine="426"/>
        <w:jc w:val="both"/>
        <w:rPr>
          <w:rFonts w:ascii="Palatino Linotype" w:hAnsi="Palatino Linotype"/>
          <w:color w:val="FF0000"/>
          <w:sz w:val="22"/>
          <w:szCs w:val="22"/>
        </w:rPr>
      </w:pPr>
      <w:r w:rsidRPr="00B21E18">
        <w:rPr>
          <w:rFonts w:ascii="Palatino Linotype" w:hAnsi="Palatino Linotype"/>
          <w:sz w:val="22"/>
          <w:szCs w:val="22"/>
        </w:rPr>
        <w:t>S</w:t>
      </w:r>
      <w:r w:rsidR="00D92EB6" w:rsidRPr="00B21E18">
        <w:rPr>
          <w:rFonts w:ascii="Palatino Linotype" w:hAnsi="Palatino Linotype"/>
          <w:sz w:val="22"/>
          <w:szCs w:val="22"/>
        </w:rPr>
        <w:t xml:space="preserve">alah </w:t>
      </w:r>
      <w:proofErr w:type="spellStart"/>
      <w:r w:rsidR="00D92EB6" w:rsidRPr="00B21E18">
        <w:rPr>
          <w:rFonts w:ascii="Palatino Linotype" w:hAnsi="Palatino Linotype"/>
          <w:sz w:val="22"/>
          <w:szCs w:val="22"/>
        </w:rPr>
        <w:t>satu</w:t>
      </w:r>
      <w:proofErr w:type="spellEnd"/>
      <w:r w:rsidR="00D92EB6"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metode</w:t>
      </w:r>
      <w:proofErr w:type="spellEnd"/>
      <w:r w:rsidR="00D92EB6" w:rsidRPr="00B21E18">
        <w:rPr>
          <w:rFonts w:ascii="Palatino Linotype" w:hAnsi="Palatino Linotype"/>
          <w:sz w:val="22"/>
          <w:szCs w:val="22"/>
        </w:rPr>
        <w:t xml:space="preserve"> yang </w:t>
      </w:r>
      <w:proofErr w:type="spellStart"/>
      <w:r w:rsidR="00D92EB6" w:rsidRPr="00B21E18">
        <w:rPr>
          <w:rFonts w:ascii="Palatino Linotype" w:hAnsi="Palatino Linotype"/>
          <w:sz w:val="22"/>
          <w:szCs w:val="22"/>
        </w:rPr>
        <w:t>sedang</w:t>
      </w:r>
      <w:proofErr w:type="spellEnd"/>
      <w:r w:rsidR="00D92EB6"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dikembangkan</w:t>
      </w:r>
      <w:proofErr w:type="spellEnd"/>
      <w:r w:rsidR="00D92EB6"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dalam</w:t>
      </w:r>
      <w:proofErr w:type="spellEnd"/>
      <w:r w:rsidR="00D92EB6"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mendeteksi</w:t>
      </w:r>
      <w:proofErr w:type="spellEnd"/>
      <w:r w:rsidR="00D92EB6"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berbagai</w:t>
      </w:r>
      <w:proofErr w:type="spellEnd"/>
      <w:r w:rsidR="00D92EB6"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penyakit</w:t>
      </w:r>
      <w:proofErr w:type="spellEnd"/>
      <w:r w:rsidR="0065580B" w:rsidRPr="00B21E18">
        <w:rPr>
          <w:rFonts w:ascii="Palatino Linotype" w:hAnsi="Palatino Linotype"/>
          <w:sz w:val="22"/>
          <w:szCs w:val="22"/>
        </w:rPr>
        <w:t xml:space="preserve"> </w:t>
      </w:r>
      <w:proofErr w:type="spellStart"/>
      <w:r w:rsidR="00D92EB6" w:rsidRPr="00B21E18">
        <w:rPr>
          <w:rFonts w:ascii="Palatino Linotype" w:hAnsi="Palatino Linotype"/>
          <w:sz w:val="22"/>
          <w:szCs w:val="22"/>
        </w:rPr>
        <w:t>adalah</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analisis</w:t>
      </w:r>
      <w:proofErr w:type="spellEnd"/>
      <w:r w:rsidR="00D92EB6" w:rsidRPr="00B21E18">
        <w:rPr>
          <w:rFonts w:ascii="Palatino Linotype" w:hAnsi="Palatino Linotype"/>
          <w:sz w:val="22"/>
          <w:szCs w:val="22"/>
        </w:rPr>
        <w:t xml:space="preserve"> </w:t>
      </w:r>
      <w:r w:rsidR="00974296" w:rsidRPr="00B21E18">
        <w:rPr>
          <w:rFonts w:ascii="Palatino Linotype" w:hAnsi="Palatino Linotype"/>
          <w:sz w:val="22"/>
          <w:szCs w:val="22"/>
        </w:rPr>
        <w:t xml:space="preserve">gas </w:t>
      </w:r>
      <w:proofErr w:type="spellStart"/>
      <w:r w:rsidR="00974296" w:rsidRPr="00B21E18">
        <w:rPr>
          <w:rFonts w:ascii="Palatino Linotype" w:hAnsi="Palatino Linotype"/>
          <w:sz w:val="22"/>
          <w:szCs w:val="22"/>
        </w:rPr>
        <w:t>hembus</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nafas</w:t>
      </w:r>
      <w:proofErr w:type="spellEnd"/>
      <w:r w:rsidR="0065580B" w:rsidRPr="00B21E18">
        <w:rPr>
          <w:rFonts w:ascii="Palatino Linotype" w:hAnsi="Palatino Linotype"/>
          <w:sz w:val="22"/>
          <w:szCs w:val="22"/>
        </w:rPr>
        <w:t>.</w:t>
      </w:r>
      <w:r w:rsidR="00210BA3">
        <w:rPr>
          <w:rFonts w:ascii="Palatino Linotype" w:hAnsi="Palatino Linotype"/>
          <w:sz w:val="22"/>
          <w:szCs w:val="22"/>
        </w:rPr>
        <w:t xml:space="preserve"> Hal </w:t>
      </w:r>
      <w:proofErr w:type="spellStart"/>
      <w:r w:rsidR="00210BA3">
        <w:rPr>
          <w:rFonts w:ascii="Palatino Linotype" w:hAnsi="Palatino Linotype"/>
          <w:sz w:val="22"/>
          <w:szCs w:val="22"/>
        </w:rPr>
        <w:t>ini</w:t>
      </w:r>
      <w:proofErr w:type="spellEnd"/>
      <w:r w:rsidR="00210BA3">
        <w:rPr>
          <w:rFonts w:ascii="Palatino Linotype" w:hAnsi="Palatino Linotype"/>
          <w:sz w:val="22"/>
          <w:szCs w:val="22"/>
        </w:rPr>
        <w:t xml:space="preserve"> </w:t>
      </w:r>
      <w:proofErr w:type="spellStart"/>
      <w:r w:rsidR="00210BA3">
        <w:rPr>
          <w:rFonts w:ascii="Palatino Linotype" w:hAnsi="Palatino Linotype"/>
          <w:sz w:val="22"/>
          <w:szCs w:val="22"/>
        </w:rPr>
        <w:t>dikaitkan</w:t>
      </w:r>
      <w:proofErr w:type="spellEnd"/>
      <w:r w:rsidR="00210BA3">
        <w:rPr>
          <w:rFonts w:ascii="Palatino Linotype" w:hAnsi="Palatino Linotype"/>
          <w:sz w:val="22"/>
          <w:szCs w:val="22"/>
        </w:rPr>
        <w:t xml:space="preserve"> </w:t>
      </w:r>
      <w:proofErr w:type="spellStart"/>
      <w:r w:rsidR="00210BA3">
        <w:rPr>
          <w:rFonts w:ascii="Palatino Linotype" w:hAnsi="Palatino Linotype"/>
          <w:sz w:val="22"/>
          <w:szCs w:val="22"/>
        </w:rPr>
        <w:t>dengan</w:t>
      </w:r>
      <w:proofErr w:type="spellEnd"/>
      <w:r w:rsidR="00210BA3">
        <w:rPr>
          <w:rFonts w:ascii="Palatino Linotype" w:hAnsi="Palatino Linotype"/>
          <w:sz w:val="22"/>
          <w:szCs w:val="22"/>
        </w:rPr>
        <w:t xml:space="preserve"> </w:t>
      </w:r>
      <w:proofErr w:type="spellStart"/>
      <w:r w:rsidR="00210BA3">
        <w:rPr>
          <w:rFonts w:ascii="Palatino Linotype" w:hAnsi="Palatino Linotype"/>
          <w:sz w:val="22"/>
          <w:szCs w:val="22"/>
        </w:rPr>
        <w:t>sifatnya</w:t>
      </w:r>
      <w:proofErr w:type="spellEnd"/>
      <w:r w:rsidR="00210BA3">
        <w:rPr>
          <w:rFonts w:ascii="Palatino Linotype" w:hAnsi="Palatino Linotype"/>
          <w:sz w:val="22"/>
          <w:szCs w:val="22"/>
        </w:rPr>
        <w:t xml:space="preserve"> yang non-invasive, </w:t>
      </w:r>
      <w:proofErr w:type="spellStart"/>
      <w:r w:rsidR="00210BA3">
        <w:rPr>
          <w:rFonts w:ascii="Palatino Linotype" w:hAnsi="Palatino Linotype"/>
          <w:sz w:val="22"/>
          <w:szCs w:val="22"/>
        </w:rPr>
        <w:t>mendapatkan</w:t>
      </w:r>
      <w:proofErr w:type="spellEnd"/>
      <w:r w:rsidR="00210BA3">
        <w:rPr>
          <w:rFonts w:ascii="Palatino Linotype" w:hAnsi="Palatino Linotype"/>
          <w:sz w:val="22"/>
          <w:szCs w:val="22"/>
        </w:rPr>
        <w:t xml:space="preserve"> </w:t>
      </w:r>
      <w:proofErr w:type="spellStart"/>
      <w:r w:rsidR="00210BA3">
        <w:rPr>
          <w:rFonts w:ascii="Palatino Linotype" w:hAnsi="Palatino Linotype"/>
          <w:sz w:val="22"/>
          <w:szCs w:val="22"/>
        </w:rPr>
        <w:t>sampel</w:t>
      </w:r>
      <w:proofErr w:type="spellEnd"/>
      <w:r w:rsidR="00210BA3">
        <w:rPr>
          <w:rFonts w:ascii="Palatino Linotype" w:hAnsi="Palatino Linotype"/>
          <w:sz w:val="22"/>
          <w:szCs w:val="22"/>
        </w:rPr>
        <w:t xml:space="preserve"> yang </w:t>
      </w:r>
      <w:proofErr w:type="spellStart"/>
      <w:r w:rsidR="00210BA3">
        <w:rPr>
          <w:rFonts w:ascii="Palatino Linotype" w:hAnsi="Palatino Linotype"/>
          <w:sz w:val="22"/>
          <w:szCs w:val="22"/>
        </w:rPr>
        <w:t>mudah</w:t>
      </w:r>
      <w:proofErr w:type="spellEnd"/>
      <w:r w:rsidR="00210BA3">
        <w:rPr>
          <w:rFonts w:ascii="Palatino Linotype" w:hAnsi="Palatino Linotype"/>
          <w:sz w:val="22"/>
          <w:szCs w:val="22"/>
        </w:rPr>
        <w:t xml:space="preserve"> dan </w:t>
      </w:r>
      <w:proofErr w:type="spellStart"/>
      <w:r w:rsidR="00210BA3">
        <w:rPr>
          <w:rFonts w:ascii="Palatino Linotype" w:hAnsi="Palatino Linotype"/>
          <w:sz w:val="22"/>
          <w:szCs w:val="22"/>
        </w:rPr>
        <w:t>potensi</w:t>
      </w:r>
      <w:proofErr w:type="spellEnd"/>
      <w:r w:rsidR="00210BA3">
        <w:rPr>
          <w:rFonts w:ascii="Palatino Linotype" w:hAnsi="Palatino Linotype"/>
          <w:sz w:val="22"/>
          <w:szCs w:val="22"/>
        </w:rPr>
        <w:t xml:space="preserve"> </w:t>
      </w:r>
      <w:proofErr w:type="spellStart"/>
      <w:r w:rsidR="00852243">
        <w:rPr>
          <w:rFonts w:ascii="Palatino Linotype" w:hAnsi="Palatino Linotype"/>
          <w:sz w:val="22"/>
          <w:szCs w:val="22"/>
        </w:rPr>
        <w:t>dalam</w:t>
      </w:r>
      <w:proofErr w:type="spellEnd"/>
      <w:r w:rsidR="00852243">
        <w:rPr>
          <w:rFonts w:ascii="Palatino Linotype" w:hAnsi="Palatino Linotype"/>
          <w:sz w:val="22"/>
          <w:szCs w:val="22"/>
        </w:rPr>
        <w:t xml:space="preserve"> </w:t>
      </w:r>
      <w:proofErr w:type="spellStart"/>
      <w:r w:rsidR="00852243">
        <w:rPr>
          <w:rFonts w:ascii="Palatino Linotype" w:hAnsi="Palatino Linotype"/>
          <w:sz w:val="22"/>
          <w:szCs w:val="22"/>
        </w:rPr>
        <w:t>memfasilitasi</w:t>
      </w:r>
      <w:proofErr w:type="spellEnd"/>
      <w:r w:rsidR="00852243">
        <w:rPr>
          <w:rFonts w:ascii="Palatino Linotype" w:hAnsi="Palatino Linotype"/>
          <w:sz w:val="22"/>
          <w:szCs w:val="22"/>
        </w:rPr>
        <w:t xml:space="preserve"> </w:t>
      </w:r>
      <w:proofErr w:type="spellStart"/>
      <w:r w:rsidR="00852243">
        <w:rPr>
          <w:rFonts w:ascii="Palatino Linotype" w:hAnsi="Palatino Linotype"/>
          <w:sz w:val="22"/>
          <w:szCs w:val="22"/>
        </w:rPr>
        <w:t>untuk</w:t>
      </w:r>
      <w:proofErr w:type="spellEnd"/>
      <w:r w:rsidR="00852243">
        <w:rPr>
          <w:rFonts w:ascii="Palatino Linotype" w:hAnsi="Palatino Linotype"/>
          <w:sz w:val="22"/>
          <w:szCs w:val="22"/>
        </w:rPr>
        <w:t xml:space="preserve"> </w:t>
      </w:r>
      <w:proofErr w:type="spellStart"/>
      <w:r w:rsidR="00852243">
        <w:rPr>
          <w:rFonts w:ascii="Palatino Linotype" w:hAnsi="Palatino Linotype"/>
          <w:sz w:val="22"/>
          <w:szCs w:val="22"/>
        </w:rPr>
        <w:t>mempercepat</w:t>
      </w:r>
      <w:proofErr w:type="spellEnd"/>
      <w:r w:rsidR="00852243">
        <w:rPr>
          <w:rFonts w:ascii="Palatino Linotype" w:hAnsi="Palatino Linotype"/>
          <w:sz w:val="22"/>
          <w:szCs w:val="22"/>
        </w:rPr>
        <w:t xml:space="preserve"> diagnosis </w:t>
      </w:r>
      <w:r w:rsidR="00852243">
        <w:rPr>
          <w:rFonts w:ascii="Palatino Linotype" w:hAnsi="Palatino Linotype"/>
          <w:sz w:val="22"/>
          <w:szCs w:val="22"/>
        </w:rPr>
        <w:fldChar w:fldCharType="begin" w:fldLock="1"/>
      </w:r>
      <w:r w:rsidR="00CD5442">
        <w:rPr>
          <w:rFonts w:ascii="Palatino Linotype" w:hAnsi="Palatino Linotype"/>
          <w:sz w:val="22"/>
          <w:szCs w:val="22"/>
        </w:rPr>
        <w:instrText>ADDIN CSL_CITATION {"citationItems":[{"id":"ITEM-1","itemData":{"DOI":"10.1007/s11306-017-1241-8","ISBN":"0123456789","ISSN":"15733890","abstract":"BACKGROUND The potential of exhaled breath sampling and analysis has long attracted interest in the areas of medical diagnosis and disease monitoring. This interest is attributed to its non-invasive nature, access to an unlimited sample supply (i.e., breath), and the potential to facilitate a rapid at patient diagnosis. However, progress from laboratory setting to routine clinical practice has been slow. Different methodologies of breath sampling, and the consequent difficulty in comparing and combining data, are considered to be a major contributor to this. To fulfil the potential of breath analysis within clinical and pre-clinical medicine, standardisation of some approaches to breath sampling and analysis will be beneficial. OBJECTIVES The aim of this review is to investigate the heterogeneity of breath sampling methods by performing an in depth bibliometric search to identify the current state of art in the area. In addition, the review will discuss and critique various breath sampling methods for off-line breath analysis. METHODS Literature search was carried out in databases MEDLINE, BIOSIS, EMBASE, INSPEC, COMPENDEX, PQSCITECH, and SCISEARCH using the STN platform which delivers peer-reviewed articles. Keywords searched for include breath, sampling, collection, pre-concentration, volatile. Forward and reverse search was then performed on initially included articles. The breath collection methodologies of all included articles was subsequently reviewed. RESULTS Sampling methods differs between research groups, for example regarding the portion of breath being targeted. Definition of late expiratory breath varies between studies. CONCLUSIONS Breath analysis is an interdisciplinary field of study using clinical, analytical chemistry, data processing, and metabolomics expertise. A move towards standardisation in breath sampling is currently being promoted within the breath research community with a view to harmonising analysis and thereby increasing robustness and inter-laboratory comparisons.","author":[{"dropping-particle":"","family":"Lawal","given":"Oluwasola","non-dropping-particle":"","parse-names":false,"suffix":""},{"dropping-particle":"","family":"Ahmed","given":"Waqar M.","non-dropping-particle":"","parse-names":false,"suffix":""},{"dropping-particle":"","family":"Nijsen","given":"Tamara M.E.","non-dropping-particle":"","parse-names":false,"suffix":""},{"dropping-particle":"","family":"Goodacre","given":"Royston","non-dropping-particle":"","parse-names":false,"suffix":""},{"dropping-particle":"","family":"Fowler","given":"Stephen J.","non-dropping-particle":"","parse-names":false,"suffix":""}],"container-title":"Metabolomics","id":"ITEM-1","issue":"10","issued":{"date-parts":[["2017"]]},"page":"1-16","publisher":"Springer US","title":"Exhaled breath analysis: a review of ‘breath-taking’ methods for off-line analysis","type":"article-journal","volume":"13"},"uris":["http://www.mendeley.com/documents/?uuid=0dbc28bf-828f-46f1-8ced-3b19ec1a0545"]}],"mendeley":{"formattedCitation":"(Lawal, Ahmed, Nijsen, Goodacre, &amp; Fowler, 2017)","plainTextFormattedCitation":"(Lawal, Ahmed, Nijsen, Goodacre, &amp; Fowler, 2017)","previouslyFormattedCitation":"(Lawal, Ahmed, Nijsen, Goodacre, &amp; Fowler, 2017)"},"properties":{"noteIndex":0},"schema":"https://github.com/citation-style-language/schema/raw/master/csl-citation.json"}</w:instrText>
      </w:r>
      <w:r w:rsidR="00852243">
        <w:rPr>
          <w:rFonts w:ascii="Palatino Linotype" w:hAnsi="Palatino Linotype"/>
          <w:sz w:val="22"/>
          <w:szCs w:val="22"/>
        </w:rPr>
        <w:fldChar w:fldCharType="separate"/>
      </w:r>
      <w:r w:rsidR="00852243" w:rsidRPr="00852243">
        <w:rPr>
          <w:rFonts w:ascii="Palatino Linotype" w:hAnsi="Palatino Linotype"/>
          <w:noProof/>
          <w:sz w:val="22"/>
          <w:szCs w:val="22"/>
        </w:rPr>
        <w:t>(Lawal, Ahmed, Nijsen, Goodacre, &amp; Fowler, 2017)</w:t>
      </w:r>
      <w:r w:rsidR="00852243">
        <w:rPr>
          <w:rFonts w:ascii="Palatino Linotype" w:hAnsi="Palatino Linotype"/>
          <w:sz w:val="22"/>
          <w:szCs w:val="22"/>
        </w:rPr>
        <w:fldChar w:fldCharType="end"/>
      </w:r>
      <w:r w:rsidR="00852243">
        <w:rPr>
          <w:rFonts w:ascii="Palatino Linotype" w:hAnsi="Palatino Linotype"/>
          <w:sz w:val="22"/>
          <w:szCs w:val="22"/>
        </w:rPr>
        <w:t>.</w:t>
      </w:r>
      <w:r w:rsidR="0065580B" w:rsidRPr="00B21E18">
        <w:rPr>
          <w:rFonts w:ascii="Palatino Linotype" w:hAnsi="Palatino Linotype"/>
          <w:sz w:val="22"/>
          <w:szCs w:val="22"/>
        </w:rPr>
        <w:t xml:space="preserve"> </w:t>
      </w:r>
      <w:r w:rsidR="0065580B" w:rsidRPr="009D7675">
        <w:rPr>
          <w:rFonts w:ascii="Palatino Linotype" w:hAnsi="Palatino Linotype"/>
          <w:sz w:val="22"/>
          <w:szCs w:val="22"/>
        </w:rPr>
        <w:t xml:space="preserve">Pada gas </w:t>
      </w:r>
      <w:proofErr w:type="spellStart"/>
      <w:r w:rsidR="0065580B" w:rsidRPr="009D7675">
        <w:rPr>
          <w:rFonts w:ascii="Palatino Linotype" w:hAnsi="Palatino Linotype"/>
          <w:sz w:val="22"/>
          <w:szCs w:val="22"/>
        </w:rPr>
        <w:t>hembus</w:t>
      </w:r>
      <w:proofErr w:type="spellEnd"/>
      <w:r w:rsidR="0065580B" w:rsidRPr="009D7675">
        <w:rPr>
          <w:rFonts w:ascii="Palatino Linotype" w:hAnsi="Palatino Linotype"/>
          <w:sz w:val="22"/>
          <w:szCs w:val="22"/>
        </w:rPr>
        <w:t xml:space="preserve"> </w:t>
      </w:r>
      <w:proofErr w:type="spellStart"/>
      <w:r w:rsidR="0065580B" w:rsidRPr="009D7675">
        <w:rPr>
          <w:rFonts w:ascii="Palatino Linotype" w:hAnsi="Palatino Linotype"/>
          <w:sz w:val="22"/>
          <w:szCs w:val="22"/>
        </w:rPr>
        <w:t>nafas</w:t>
      </w:r>
      <w:proofErr w:type="spellEnd"/>
      <w:r w:rsidR="0065580B" w:rsidRPr="009D7675">
        <w:rPr>
          <w:rFonts w:ascii="Palatino Linotype" w:hAnsi="Palatino Linotype"/>
          <w:sz w:val="22"/>
          <w:szCs w:val="22"/>
        </w:rPr>
        <w:t xml:space="preserve"> </w:t>
      </w:r>
      <w:proofErr w:type="spellStart"/>
      <w:r w:rsidR="0065580B" w:rsidRPr="009D7675">
        <w:rPr>
          <w:rFonts w:ascii="Palatino Linotype" w:hAnsi="Palatino Linotype"/>
          <w:sz w:val="22"/>
          <w:szCs w:val="22"/>
        </w:rPr>
        <w:t>terdapat</w:t>
      </w:r>
      <w:proofErr w:type="spellEnd"/>
      <w:r w:rsidR="0065580B" w:rsidRPr="009D7675">
        <w:rPr>
          <w:rFonts w:ascii="Palatino Linotype" w:hAnsi="Palatino Linotype"/>
          <w:sz w:val="22"/>
          <w:szCs w:val="22"/>
        </w:rPr>
        <w:t xml:space="preserve"> </w:t>
      </w:r>
      <w:proofErr w:type="spellStart"/>
      <w:r w:rsidR="0065580B" w:rsidRPr="009D7675">
        <w:rPr>
          <w:rFonts w:ascii="Palatino Linotype" w:hAnsi="Palatino Linotype"/>
          <w:sz w:val="22"/>
          <w:szCs w:val="22"/>
        </w:rPr>
        <w:t>senyawa-senyawa</w:t>
      </w:r>
      <w:proofErr w:type="spellEnd"/>
      <w:r w:rsidR="0065580B" w:rsidRPr="009D7675">
        <w:rPr>
          <w:rFonts w:ascii="Palatino Linotype" w:hAnsi="Palatino Linotype"/>
          <w:sz w:val="22"/>
          <w:szCs w:val="22"/>
        </w:rPr>
        <w:t xml:space="preserve"> </w:t>
      </w:r>
      <w:proofErr w:type="spellStart"/>
      <w:r w:rsidR="0065580B" w:rsidRPr="009D7675">
        <w:rPr>
          <w:rFonts w:ascii="Palatino Linotype" w:hAnsi="Palatino Linotype"/>
          <w:sz w:val="22"/>
          <w:szCs w:val="22"/>
        </w:rPr>
        <w:t>organik</w:t>
      </w:r>
      <w:proofErr w:type="spellEnd"/>
      <w:r w:rsidR="0065580B" w:rsidRPr="009D7675">
        <w:rPr>
          <w:rFonts w:ascii="Palatino Linotype" w:hAnsi="Palatino Linotype"/>
          <w:sz w:val="22"/>
          <w:szCs w:val="22"/>
        </w:rPr>
        <w:t xml:space="preserve"> </w:t>
      </w:r>
      <w:proofErr w:type="spellStart"/>
      <w:r w:rsidR="0065580B" w:rsidRPr="009D7675">
        <w:rPr>
          <w:rFonts w:ascii="Palatino Linotype" w:hAnsi="Palatino Linotype"/>
          <w:sz w:val="22"/>
          <w:szCs w:val="22"/>
        </w:rPr>
        <w:t>volatil</w:t>
      </w:r>
      <w:proofErr w:type="spellEnd"/>
      <w:r w:rsidR="00D92EB6" w:rsidRPr="009D7675">
        <w:rPr>
          <w:rFonts w:ascii="Palatino Linotype" w:hAnsi="Palatino Linotype"/>
          <w:sz w:val="22"/>
          <w:szCs w:val="22"/>
        </w:rPr>
        <w:t xml:space="preserve"> yang </w:t>
      </w:r>
      <w:proofErr w:type="spellStart"/>
      <w:r w:rsidR="00D92EB6" w:rsidRPr="009D7675">
        <w:rPr>
          <w:rFonts w:ascii="Palatino Linotype" w:hAnsi="Palatino Linotype"/>
          <w:sz w:val="22"/>
          <w:szCs w:val="22"/>
        </w:rPr>
        <w:t>dapat</w:t>
      </w:r>
      <w:proofErr w:type="spellEnd"/>
      <w:r w:rsidR="00D92EB6" w:rsidRPr="009D7675">
        <w:rPr>
          <w:rFonts w:ascii="Palatino Linotype" w:hAnsi="Palatino Linotype"/>
          <w:sz w:val="22"/>
          <w:szCs w:val="22"/>
        </w:rPr>
        <w:t xml:space="preserve"> </w:t>
      </w:r>
      <w:proofErr w:type="spellStart"/>
      <w:r w:rsidR="00D92EB6" w:rsidRPr="009D7675">
        <w:rPr>
          <w:rFonts w:ascii="Palatino Linotype" w:hAnsi="Palatino Linotype"/>
          <w:sz w:val="22"/>
          <w:szCs w:val="22"/>
        </w:rPr>
        <w:t>digunakan</w:t>
      </w:r>
      <w:proofErr w:type="spellEnd"/>
      <w:r w:rsidR="00D92EB6" w:rsidRPr="009D7675">
        <w:rPr>
          <w:rFonts w:ascii="Palatino Linotype" w:hAnsi="Palatino Linotype"/>
          <w:sz w:val="22"/>
          <w:szCs w:val="22"/>
        </w:rPr>
        <w:t xml:space="preserve"> </w:t>
      </w:r>
      <w:proofErr w:type="spellStart"/>
      <w:r w:rsidR="00D92EB6" w:rsidRPr="009D7675">
        <w:rPr>
          <w:rFonts w:ascii="Palatino Linotype" w:hAnsi="Palatino Linotype"/>
          <w:sz w:val="22"/>
          <w:szCs w:val="22"/>
        </w:rPr>
        <w:t>sebagai</w:t>
      </w:r>
      <w:proofErr w:type="spellEnd"/>
      <w:r w:rsidR="00D92EB6" w:rsidRPr="009D7675">
        <w:rPr>
          <w:rFonts w:ascii="Palatino Linotype" w:hAnsi="Palatino Linotype"/>
          <w:sz w:val="22"/>
          <w:szCs w:val="22"/>
        </w:rPr>
        <w:t xml:space="preserve"> </w:t>
      </w:r>
      <w:r w:rsidR="00D92EB6" w:rsidRPr="009D7675">
        <w:rPr>
          <w:rFonts w:ascii="Palatino Linotype" w:hAnsi="Palatino Linotype"/>
          <w:i/>
          <w:sz w:val="22"/>
          <w:szCs w:val="22"/>
        </w:rPr>
        <w:t>biomarker</w:t>
      </w:r>
      <w:r w:rsidR="00D92EB6" w:rsidRPr="009D7675">
        <w:rPr>
          <w:rFonts w:ascii="Palatino Linotype" w:hAnsi="Palatino Linotype"/>
          <w:sz w:val="22"/>
          <w:szCs w:val="22"/>
        </w:rPr>
        <w:t xml:space="preserve"> </w:t>
      </w:r>
      <w:proofErr w:type="spellStart"/>
      <w:r w:rsidR="00D92EB6" w:rsidRPr="009D7675">
        <w:rPr>
          <w:rFonts w:ascii="Palatino Linotype" w:hAnsi="Palatino Linotype"/>
          <w:sz w:val="22"/>
          <w:szCs w:val="22"/>
        </w:rPr>
        <w:t>penyakit</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Senyawa-senyawa</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organik</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volatil</w:t>
      </w:r>
      <w:proofErr w:type="spellEnd"/>
      <w:r w:rsidR="001E25EC" w:rsidRPr="00B21E18">
        <w:rPr>
          <w:rFonts w:ascii="Palatino Linotype" w:hAnsi="Palatino Linotype"/>
          <w:sz w:val="22"/>
          <w:szCs w:val="22"/>
        </w:rPr>
        <w:t xml:space="preserve"> </w:t>
      </w:r>
      <w:proofErr w:type="spellStart"/>
      <w:r w:rsidR="001E25EC" w:rsidRPr="00B21E18">
        <w:rPr>
          <w:rFonts w:ascii="Palatino Linotype" w:hAnsi="Palatino Linotype"/>
          <w:sz w:val="22"/>
          <w:szCs w:val="22"/>
        </w:rPr>
        <w:t>ini</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tersedia</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dalam</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jumlah</w:t>
      </w:r>
      <w:proofErr w:type="spellEnd"/>
      <w:r w:rsidR="0065580B" w:rsidRPr="00B21E18">
        <w:rPr>
          <w:rFonts w:ascii="Palatino Linotype" w:hAnsi="Palatino Linotype"/>
          <w:sz w:val="22"/>
          <w:szCs w:val="22"/>
        </w:rPr>
        <w:t xml:space="preserve"> yang </w:t>
      </w:r>
      <w:proofErr w:type="spellStart"/>
      <w:r w:rsidR="0065580B" w:rsidRPr="00B21E18">
        <w:rPr>
          <w:rFonts w:ascii="Palatino Linotype" w:hAnsi="Palatino Linotype"/>
          <w:sz w:val="22"/>
          <w:szCs w:val="22"/>
        </w:rPr>
        <w:t>sangat</w:t>
      </w:r>
      <w:proofErr w:type="spellEnd"/>
      <w:r w:rsidR="0065580B" w:rsidRPr="00B21E18">
        <w:rPr>
          <w:rFonts w:ascii="Palatino Linotype" w:hAnsi="Palatino Linotype"/>
          <w:sz w:val="22"/>
          <w:szCs w:val="22"/>
        </w:rPr>
        <w:t xml:space="preserve"> </w:t>
      </w:r>
      <w:proofErr w:type="spellStart"/>
      <w:r w:rsidR="00CC73C5" w:rsidRPr="00B21E18">
        <w:rPr>
          <w:rFonts w:ascii="Palatino Linotype" w:hAnsi="Palatino Linotype"/>
          <w:sz w:val="22"/>
          <w:szCs w:val="22"/>
        </w:rPr>
        <w:t>sedikit</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dari</w:t>
      </w:r>
      <w:proofErr w:type="spellEnd"/>
      <w:r w:rsidR="0065580B" w:rsidRPr="00B21E18">
        <w:rPr>
          <w:rFonts w:ascii="Palatino Linotype" w:hAnsi="Palatino Linotype"/>
          <w:sz w:val="22"/>
          <w:szCs w:val="22"/>
        </w:rPr>
        <w:t xml:space="preserve"> ppm </w:t>
      </w:r>
      <w:proofErr w:type="spellStart"/>
      <w:r w:rsidR="0065580B" w:rsidRPr="00B21E18">
        <w:rPr>
          <w:rFonts w:ascii="Palatino Linotype" w:hAnsi="Palatino Linotype"/>
          <w:sz w:val="22"/>
          <w:szCs w:val="22"/>
        </w:rPr>
        <w:t>hingga</w:t>
      </w:r>
      <w:proofErr w:type="spellEnd"/>
      <w:r w:rsidR="0065580B" w:rsidRPr="00B21E18">
        <w:rPr>
          <w:rFonts w:ascii="Palatino Linotype" w:hAnsi="Palatino Linotype"/>
          <w:sz w:val="22"/>
          <w:szCs w:val="22"/>
        </w:rPr>
        <w:t xml:space="preserve"> ppb. </w:t>
      </w:r>
      <w:r w:rsidR="009F67F6" w:rsidRPr="00B21E18">
        <w:rPr>
          <w:rFonts w:ascii="Palatino Linotype" w:hAnsi="Palatino Linotype"/>
          <w:sz w:val="22"/>
          <w:szCs w:val="22"/>
        </w:rPr>
        <w:t xml:space="preserve">Oleh </w:t>
      </w:r>
      <w:proofErr w:type="spellStart"/>
      <w:r w:rsidR="009F67F6" w:rsidRPr="00B21E18">
        <w:rPr>
          <w:rFonts w:ascii="Palatino Linotype" w:hAnsi="Palatino Linotype"/>
          <w:sz w:val="22"/>
          <w:szCs w:val="22"/>
        </w:rPr>
        <w:t>karena</w:t>
      </w:r>
      <w:proofErr w:type="spellEnd"/>
      <w:r w:rsidR="009F67F6"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itu</w:t>
      </w:r>
      <w:proofErr w:type="spellEnd"/>
      <w:r w:rsidR="0065580B"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dip</w:t>
      </w:r>
      <w:r w:rsidR="0065580B" w:rsidRPr="00B21E18">
        <w:rPr>
          <w:rFonts w:ascii="Palatino Linotype" w:hAnsi="Palatino Linotype"/>
          <w:sz w:val="22"/>
          <w:szCs w:val="22"/>
        </w:rPr>
        <w:t>erlukan</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alat</w:t>
      </w:r>
      <w:proofErr w:type="spellEnd"/>
      <w:r w:rsidR="0065580B" w:rsidRPr="00B21E18">
        <w:rPr>
          <w:rFonts w:ascii="Palatino Linotype" w:hAnsi="Palatino Linotype"/>
          <w:sz w:val="22"/>
          <w:szCs w:val="22"/>
        </w:rPr>
        <w:t xml:space="preserve"> yang </w:t>
      </w:r>
      <w:proofErr w:type="spellStart"/>
      <w:r w:rsidR="0065580B" w:rsidRPr="00B21E18">
        <w:rPr>
          <w:rFonts w:ascii="Palatino Linotype" w:hAnsi="Palatino Linotype"/>
          <w:sz w:val="22"/>
          <w:szCs w:val="22"/>
        </w:rPr>
        <w:t>mampu</w:t>
      </w:r>
      <w:proofErr w:type="spellEnd"/>
      <w:r w:rsidR="0065580B" w:rsidRPr="00B21E18">
        <w:rPr>
          <w:rFonts w:ascii="Palatino Linotype" w:hAnsi="Palatino Linotype"/>
          <w:sz w:val="22"/>
          <w:szCs w:val="22"/>
        </w:rPr>
        <w:t xml:space="preserve"> </w:t>
      </w:r>
      <w:proofErr w:type="spellStart"/>
      <w:r w:rsidR="0065580B" w:rsidRPr="00B21E18">
        <w:rPr>
          <w:rFonts w:ascii="Palatino Linotype" w:hAnsi="Palatino Linotype"/>
          <w:sz w:val="22"/>
          <w:szCs w:val="22"/>
        </w:rPr>
        <w:t>mendeteksi</w:t>
      </w:r>
      <w:proofErr w:type="spellEnd"/>
      <w:r w:rsidR="009F67F6"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senyawa</w:t>
      </w:r>
      <w:proofErr w:type="spellEnd"/>
      <w:r w:rsidR="009F67F6"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organik</w:t>
      </w:r>
      <w:proofErr w:type="spellEnd"/>
      <w:r w:rsidR="009F67F6"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volatil</w:t>
      </w:r>
      <w:proofErr w:type="spellEnd"/>
      <w:r w:rsidR="009F67F6"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dengan</w:t>
      </w:r>
      <w:proofErr w:type="spellEnd"/>
      <w:r w:rsidR="009F67F6" w:rsidRPr="00B21E18">
        <w:rPr>
          <w:rFonts w:ascii="Palatino Linotype" w:hAnsi="Palatino Linotype"/>
          <w:sz w:val="22"/>
          <w:szCs w:val="22"/>
        </w:rPr>
        <w:t xml:space="preserve"> </w:t>
      </w:r>
      <w:proofErr w:type="spellStart"/>
      <w:r w:rsidR="009F67F6" w:rsidRPr="00B21E18">
        <w:rPr>
          <w:rFonts w:ascii="Palatino Linotype" w:hAnsi="Palatino Linotype"/>
          <w:sz w:val="22"/>
          <w:szCs w:val="22"/>
        </w:rPr>
        <w:t>sensitifitas</w:t>
      </w:r>
      <w:proofErr w:type="spellEnd"/>
      <w:r w:rsidR="009F67F6" w:rsidRPr="00B21E18">
        <w:rPr>
          <w:rFonts w:ascii="Palatino Linotype" w:hAnsi="Palatino Linotype"/>
          <w:sz w:val="22"/>
          <w:szCs w:val="22"/>
        </w:rPr>
        <w:t xml:space="preserve"> yang </w:t>
      </w:r>
      <w:proofErr w:type="spellStart"/>
      <w:r w:rsidR="009F67F6" w:rsidRPr="00B21E18">
        <w:rPr>
          <w:rFonts w:ascii="Palatino Linotype" w:hAnsi="Palatino Linotype"/>
          <w:sz w:val="22"/>
          <w:szCs w:val="22"/>
        </w:rPr>
        <w:t>tinggi</w:t>
      </w:r>
      <w:proofErr w:type="spellEnd"/>
      <w:r w:rsidR="009F67F6" w:rsidRPr="00B21E18">
        <w:rPr>
          <w:rFonts w:ascii="Palatino Linotype" w:hAnsi="Palatino Linotype"/>
          <w:sz w:val="22"/>
          <w:szCs w:val="22"/>
        </w:rPr>
        <w:t>.</w:t>
      </w:r>
      <w:r w:rsidR="005E29F0" w:rsidRPr="00B21E18">
        <w:rPr>
          <w:rFonts w:ascii="Palatino Linotype" w:hAnsi="Palatino Linotype"/>
          <w:sz w:val="22"/>
          <w:szCs w:val="22"/>
        </w:rPr>
        <w:t xml:space="preserve"> Salah </w:t>
      </w:r>
      <w:proofErr w:type="spellStart"/>
      <w:r w:rsidR="005E29F0" w:rsidRPr="00B21E18">
        <w:rPr>
          <w:rFonts w:ascii="Palatino Linotype" w:hAnsi="Palatino Linotype"/>
          <w:sz w:val="22"/>
          <w:szCs w:val="22"/>
        </w:rPr>
        <w:t>satunya</w:t>
      </w:r>
      <w:proofErr w:type="spellEnd"/>
      <w:r w:rsidR="005E29F0" w:rsidRPr="00B21E18">
        <w:rPr>
          <w:rFonts w:ascii="Palatino Linotype" w:hAnsi="Palatino Linotype"/>
          <w:sz w:val="22"/>
          <w:szCs w:val="22"/>
        </w:rPr>
        <w:t xml:space="preserve"> </w:t>
      </w:r>
      <w:proofErr w:type="spellStart"/>
      <w:r w:rsidR="005E29F0" w:rsidRPr="00B21E18">
        <w:rPr>
          <w:rFonts w:ascii="Palatino Linotype" w:hAnsi="Palatino Linotype"/>
          <w:sz w:val="22"/>
          <w:szCs w:val="22"/>
        </w:rPr>
        <w:t>adalah</w:t>
      </w:r>
      <w:proofErr w:type="spellEnd"/>
      <w:r w:rsidR="005E29F0" w:rsidRPr="00B21E18">
        <w:rPr>
          <w:rFonts w:ascii="Palatino Linotype" w:hAnsi="Palatino Linotype"/>
          <w:sz w:val="22"/>
          <w:szCs w:val="22"/>
        </w:rPr>
        <w:t xml:space="preserve"> </w:t>
      </w:r>
      <w:proofErr w:type="spellStart"/>
      <w:r w:rsidR="005E29F0" w:rsidRPr="00B21E18">
        <w:rPr>
          <w:rFonts w:ascii="Palatino Linotype" w:hAnsi="Palatino Linotype"/>
          <w:sz w:val="22"/>
          <w:szCs w:val="22"/>
        </w:rPr>
        <w:t>spektroskopi</w:t>
      </w:r>
      <w:proofErr w:type="spellEnd"/>
      <w:r w:rsidR="005E29F0" w:rsidRPr="00B21E18">
        <w:rPr>
          <w:rFonts w:ascii="Palatino Linotype" w:hAnsi="Palatino Linotype"/>
          <w:sz w:val="22"/>
          <w:szCs w:val="22"/>
        </w:rPr>
        <w:t xml:space="preserve"> </w:t>
      </w:r>
      <w:proofErr w:type="spellStart"/>
      <w:r w:rsidR="005E29F0" w:rsidRPr="00B21E18">
        <w:rPr>
          <w:rFonts w:ascii="Palatino Linotype" w:hAnsi="Palatino Linotype"/>
          <w:sz w:val="22"/>
          <w:szCs w:val="22"/>
        </w:rPr>
        <w:t>fotoakustik</w:t>
      </w:r>
      <w:proofErr w:type="spellEnd"/>
      <w:r w:rsidR="005E29F0" w:rsidRPr="00B21E18">
        <w:rPr>
          <w:rFonts w:ascii="Palatino Linotype" w:hAnsi="Palatino Linotype"/>
          <w:sz w:val="22"/>
          <w:szCs w:val="22"/>
        </w:rPr>
        <w:t xml:space="preserve"> laser CO</w:t>
      </w:r>
      <w:r w:rsidR="005E29F0" w:rsidRPr="00B21E18">
        <w:rPr>
          <w:rFonts w:ascii="Palatino Linotype" w:hAnsi="Palatino Linotype"/>
          <w:sz w:val="22"/>
          <w:szCs w:val="22"/>
          <w:vertAlign w:val="subscript"/>
        </w:rPr>
        <w:t>2</w:t>
      </w:r>
      <w:r w:rsidR="005E29F0" w:rsidRPr="00B21E18">
        <w:rPr>
          <w:rFonts w:ascii="Palatino Linotype" w:hAnsi="Palatino Linotype"/>
          <w:sz w:val="22"/>
          <w:szCs w:val="22"/>
        </w:rPr>
        <w:t>.</w:t>
      </w:r>
      <w:r w:rsidR="009F67F6" w:rsidRPr="00B21E18">
        <w:rPr>
          <w:rFonts w:ascii="Palatino Linotype" w:hAnsi="Palatino Linotype"/>
          <w:sz w:val="22"/>
          <w:szCs w:val="22"/>
        </w:rPr>
        <w:t xml:space="preserve"> </w:t>
      </w:r>
      <w:proofErr w:type="spellStart"/>
      <w:r w:rsidR="005E29F0" w:rsidRPr="00061686">
        <w:rPr>
          <w:rFonts w:ascii="Palatino Linotype" w:hAnsi="Palatino Linotype"/>
          <w:sz w:val="22"/>
          <w:szCs w:val="22"/>
        </w:rPr>
        <w:t>P</w:t>
      </w:r>
      <w:r w:rsidR="005D4700" w:rsidRPr="00061686">
        <w:rPr>
          <w:rFonts w:ascii="Palatino Linotype" w:hAnsi="Palatino Linotype"/>
          <w:sz w:val="22"/>
          <w:szCs w:val="22"/>
        </w:rPr>
        <w:t>enelitian</w:t>
      </w:r>
      <w:proofErr w:type="spellEnd"/>
      <w:r w:rsidR="0065580B" w:rsidRPr="00061686">
        <w:rPr>
          <w:rFonts w:ascii="Palatino Linotype" w:hAnsi="Palatino Linotype"/>
          <w:sz w:val="22"/>
          <w:szCs w:val="22"/>
        </w:rPr>
        <w:t xml:space="preserve"> </w:t>
      </w:r>
      <w:proofErr w:type="spellStart"/>
      <w:r w:rsidR="005D4700" w:rsidRPr="00061686">
        <w:rPr>
          <w:rFonts w:ascii="Palatino Linotype" w:hAnsi="Palatino Linotype"/>
          <w:sz w:val="22"/>
          <w:szCs w:val="22"/>
        </w:rPr>
        <w:t>untuk</w:t>
      </w:r>
      <w:proofErr w:type="spellEnd"/>
      <w:r w:rsidR="0065580B" w:rsidRPr="00061686">
        <w:rPr>
          <w:rFonts w:ascii="Palatino Linotype" w:hAnsi="Palatino Linotype"/>
          <w:sz w:val="22"/>
          <w:szCs w:val="22"/>
        </w:rPr>
        <w:t xml:space="preserve"> </w:t>
      </w:r>
      <w:proofErr w:type="spellStart"/>
      <w:r w:rsidR="005D4700" w:rsidRPr="00061686">
        <w:rPr>
          <w:rFonts w:ascii="Palatino Linotype" w:hAnsi="Palatino Linotype"/>
          <w:sz w:val="22"/>
          <w:szCs w:val="22"/>
        </w:rPr>
        <w:t>menguji</w:t>
      </w:r>
      <w:proofErr w:type="spellEnd"/>
      <w:r w:rsidR="005D4700" w:rsidRPr="00061686">
        <w:rPr>
          <w:rFonts w:ascii="Palatino Linotype" w:hAnsi="Palatino Linotype"/>
          <w:sz w:val="22"/>
          <w:szCs w:val="22"/>
        </w:rPr>
        <w:t xml:space="preserve"> </w:t>
      </w:r>
      <w:proofErr w:type="spellStart"/>
      <w:r w:rsidR="005D4700" w:rsidRPr="00061686">
        <w:rPr>
          <w:rFonts w:ascii="Palatino Linotype" w:hAnsi="Palatino Linotype"/>
          <w:sz w:val="22"/>
          <w:szCs w:val="22"/>
        </w:rPr>
        <w:t>performa</w:t>
      </w:r>
      <w:proofErr w:type="spellEnd"/>
      <w:r w:rsidR="005D4700" w:rsidRPr="00061686">
        <w:rPr>
          <w:rFonts w:ascii="Palatino Linotype" w:hAnsi="Palatino Linotype"/>
          <w:sz w:val="22"/>
          <w:szCs w:val="22"/>
        </w:rPr>
        <w:t xml:space="preserve"> </w:t>
      </w:r>
      <w:proofErr w:type="spellStart"/>
      <w:r w:rsidR="005D4700" w:rsidRPr="00061686">
        <w:rPr>
          <w:rFonts w:ascii="Palatino Linotype" w:hAnsi="Palatino Linotype"/>
          <w:sz w:val="22"/>
          <w:szCs w:val="22"/>
        </w:rPr>
        <w:t>spektrometer</w:t>
      </w:r>
      <w:proofErr w:type="spellEnd"/>
      <w:r w:rsidR="005D4700" w:rsidRPr="00061686">
        <w:rPr>
          <w:rFonts w:ascii="Palatino Linotype" w:hAnsi="Palatino Linotype"/>
          <w:sz w:val="22"/>
          <w:szCs w:val="22"/>
        </w:rPr>
        <w:t xml:space="preserve"> </w:t>
      </w:r>
      <w:proofErr w:type="spellStart"/>
      <w:r w:rsidR="005D4700" w:rsidRPr="00061686">
        <w:rPr>
          <w:rFonts w:ascii="Palatino Linotype" w:hAnsi="Palatino Linotype"/>
          <w:sz w:val="22"/>
          <w:szCs w:val="22"/>
        </w:rPr>
        <w:t>fotoakustik</w:t>
      </w:r>
      <w:proofErr w:type="spellEnd"/>
      <w:r w:rsidR="005D4700" w:rsidRPr="00061686">
        <w:rPr>
          <w:rFonts w:ascii="Palatino Linotype" w:hAnsi="Palatino Linotype"/>
          <w:sz w:val="22"/>
          <w:szCs w:val="22"/>
        </w:rPr>
        <w:t xml:space="preserve"> laser CO</w:t>
      </w:r>
      <w:r w:rsidR="005D4700" w:rsidRPr="00061686">
        <w:rPr>
          <w:rFonts w:ascii="Palatino Linotype" w:hAnsi="Palatino Linotype"/>
          <w:sz w:val="22"/>
          <w:szCs w:val="22"/>
          <w:vertAlign w:val="subscript"/>
        </w:rPr>
        <w:t>2</w:t>
      </w:r>
      <w:r w:rsidR="005D4700" w:rsidRPr="00061686">
        <w:rPr>
          <w:rFonts w:ascii="Palatino Linotype" w:hAnsi="Palatino Linotype"/>
          <w:sz w:val="22"/>
          <w:szCs w:val="22"/>
        </w:rPr>
        <w:t xml:space="preserve"> </w:t>
      </w:r>
      <w:proofErr w:type="spellStart"/>
      <w:r w:rsidR="005D4700" w:rsidRPr="00061686">
        <w:rPr>
          <w:rFonts w:ascii="Palatino Linotype" w:hAnsi="Palatino Linotype"/>
          <w:sz w:val="22"/>
          <w:szCs w:val="22"/>
        </w:rPr>
        <w:t>dalam</w:t>
      </w:r>
      <w:proofErr w:type="spellEnd"/>
      <w:r w:rsidR="005D4700" w:rsidRPr="00061686">
        <w:rPr>
          <w:rFonts w:ascii="Palatino Linotype" w:hAnsi="Palatino Linotype"/>
          <w:sz w:val="22"/>
          <w:szCs w:val="22"/>
        </w:rPr>
        <w:t xml:space="preserve"> </w:t>
      </w:r>
      <w:proofErr w:type="spellStart"/>
      <w:r w:rsidR="0065580B" w:rsidRPr="00061686">
        <w:rPr>
          <w:rFonts w:ascii="Palatino Linotype" w:hAnsi="Palatino Linotype"/>
          <w:sz w:val="22"/>
          <w:szCs w:val="22"/>
        </w:rPr>
        <w:t>menganalisis</w:t>
      </w:r>
      <w:proofErr w:type="spellEnd"/>
      <w:r w:rsidR="0065580B"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konsentrasi</w:t>
      </w:r>
      <w:proofErr w:type="spellEnd"/>
      <w:r w:rsidR="005E29F0"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senyawa-senyawa</w:t>
      </w:r>
      <w:proofErr w:type="spellEnd"/>
      <w:r w:rsidR="005E29F0"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dalam</w:t>
      </w:r>
      <w:proofErr w:type="spellEnd"/>
      <w:r w:rsidR="005E29F0" w:rsidRPr="00061686">
        <w:rPr>
          <w:rFonts w:ascii="Palatino Linotype" w:hAnsi="Palatino Linotype"/>
          <w:sz w:val="22"/>
          <w:szCs w:val="22"/>
        </w:rPr>
        <w:t xml:space="preserve"> </w:t>
      </w:r>
      <w:r w:rsidR="0065580B" w:rsidRPr="00061686">
        <w:rPr>
          <w:rFonts w:ascii="Palatino Linotype" w:hAnsi="Palatino Linotype"/>
          <w:sz w:val="22"/>
          <w:szCs w:val="22"/>
        </w:rPr>
        <w:t xml:space="preserve">gas </w:t>
      </w:r>
      <w:proofErr w:type="spellStart"/>
      <w:r w:rsidR="0065580B" w:rsidRPr="00061686">
        <w:rPr>
          <w:rFonts w:ascii="Palatino Linotype" w:hAnsi="Palatino Linotype"/>
          <w:sz w:val="22"/>
          <w:szCs w:val="22"/>
        </w:rPr>
        <w:t>hembus</w:t>
      </w:r>
      <w:proofErr w:type="spellEnd"/>
      <w:r w:rsidR="005E29F0"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nafas</w:t>
      </w:r>
      <w:proofErr w:type="spellEnd"/>
      <w:r w:rsidR="005E29F0"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seperti</w:t>
      </w:r>
      <w:proofErr w:type="spellEnd"/>
      <w:r w:rsidR="005E29F0"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penelitian</w:t>
      </w:r>
      <w:proofErr w:type="spellEnd"/>
      <w:r w:rsidR="005E29F0" w:rsidRPr="00061686">
        <w:rPr>
          <w:rFonts w:ascii="Palatino Linotype" w:hAnsi="Palatino Linotype"/>
          <w:sz w:val="22"/>
          <w:szCs w:val="22"/>
        </w:rPr>
        <w:t xml:space="preserve"> yang </w:t>
      </w:r>
      <w:proofErr w:type="spellStart"/>
      <w:r w:rsidR="005E29F0" w:rsidRPr="00061686">
        <w:rPr>
          <w:rFonts w:ascii="Palatino Linotype" w:hAnsi="Palatino Linotype"/>
          <w:sz w:val="22"/>
          <w:szCs w:val="22"/>
        </w:rPr>
        <w:t>dilakukan</w:t>
      </w:r>
      <w:proofErr w:type="spellEnd"/>
      <w:r w:rsidR="005E29F0" w:rsidRPr="00061686">
        <w:rPr>
          <w:rFonts w:ascii="Palatino Linotype" w:hAnsi="Palatino Linotype"/>
          <w:sz w:val="22"/>
          <w:szCs w:val="22"/>
        </w:rPr>
        <w:t xml:space="preserve"> </w:t>
      </w:r>
      <w:proofErr w:type="spellStart"/>
      <w:r w:rsidR="005E29F0" w:rsidRPr="00061686">
        <w:rPr>
          <w:rFonts w:ascii="Palatino Linotype" w:hAnsi="Palatino Linotype"/>
          <w:sz w:val="22"/>
          <w:szCs w:val="22"/>
        </w:rPr>
        <w:t>Mitrayana</w:t>
      </w:r>
      <w:proofErr w:type="spellEnd"/>
      <w:r w:rsidR="0065580B" w:rsidRPr="00061686">
        <w:rPr>
          <w:rFonts w:ascii="Palatino Linotype" w:hAnsi="Palatino Linotype"/>
          <w:sz w:val="22"/>
          <w:szCs w:val="22"/>
        </w:rPr>
        <w:t xml:space="preserve"> pada </w:t>
      </w:r>
      <w:proofErr w:type="spellStart"/>
      <w:r w:rsidR="0065580B" w:rsidRPr="00061686">
        <w:rPr>
          <w:rFonts w:ascii="Palatino Linotype" w:hAnsi="Palatino Linotype"/>
          <w:sz w:val="22"/>
          <w:szCs w:val="22"/>
        </w:rPr>
        <w:t>penderita</w:t>
      </w:r>
      <w:proofErr w:type="spellEnd"/>
      <w:r w:rsidR="0065580B" w:rsidRPr="00061686">
        <w:rPr>
          <w:rFonts w:ascii="Palatino Linotype" w:hAnsi="Palatino Linotype"/>
          <w:sz w:val="22"/>
          <w:szCs w:val="22"/>
        </w:rPr>
        <w:t xml:space="preserve"> diabetes</w:t>
      </w:r>
      <w:r w:rsidR="002871C9" w:rsidRPr="00061686">
        <w:rPr>
          <w:rFonts w:ascii="Palatino Linotype" w:hAnsi="Palatino Linotype"/>
          <w:sz w:val="22"/>
          <w:szCs w:val="22"/>
        </w:rPr>
        <w:t xml:space="preserve"> </w:t>
      </w:r>
      <w:proofErr w:type="spellStart"/>
      <w:r w:rsidR="002871C9" w:rsidRPr="00061686">
        <w:rPr>
          <w:rFonts w:ascii="Palatino Linotype" w:hAnsi="Palatino Linotype"/>
          <w:sz w:val="22"/>
          <w:szCs w:val="22"/>
        </w:rPr>
        <w:t>dalam</w:t>
      </w:r>
      <w:proofErr w:type="spellEnd"/>
      <w:r w:rsidR="002871C9" w:rsidRPr="00061686">
        <w:rPr>
          <w:rFonts w:ascii="Palatino Linotype" w:hAnsi="Palatino Linotype"/>
          <w:sz w:val="22"/>
          <w:szCs w:val="22"/>
        </w:rPr>
        <w:t xml:space="preserve"> </w:t>
      </w:r>
      <w:proofErr w:type="spellStart"/>
      <w:r w:rsidR="002871C9" w:rsidRPr="00061686">
        <w:rPr>
          <w:rFonts w:ascii="Palatino Linotype" w:hAnsi="Palatino Linotype"/>
          <w:sz w:val="22"/>
          <w:szCs w:val="22"/>
        </w:rPr>
        <w:t>skala</w:t>
      </w:r>
      <w:proofErr w:type="spellEnd"/>
      <w:r w:rsidR="002871C9" w:rsidRPr="00061686">
        <w:rPr>
          <w:rFonts w:ascii="Palatino Linotype" w:hAnsi="Palatino Linotype"/>
          <w:sz w:val="22"/>
          <w:szCs w:val="22"/>
        </w:rPr>
        <w:t xml:space="preserve"> ppb</w:t>
      </w:r>
      <w:r w:rsidR="005E29F0" w:rsidRPr="00061686">
        <w:rPr>
          <w:rFonts w:ascii="Palatino Linotype" w:hAnsi="Palatino Linotype"/>
          <w:sz w:val="22"/>
          <w:szCs w:val="22"/>
        </w:rPr>
        <w:t xml:space="preserve"> </w:t>
      </w:r>
      <w:r w:rsidR="005E29F0" w:rsidRPr="00061686">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{"citationItems":[{"id":"ITEM-1","itemData":{"DOI":"10.1088/1742-6596/1011/1/012056","ISSN":"17426596","abstract":"Breath analysis is useful for the diagnosis of human diseases and monitoring of metabolic status. However, because of the low concentrations and the large numbers of compounds in the breath, the breath analysis requires highly sensitive and highly selective instruments to identify and determine the concentrations of certain biomarkers [1]. Various methods developed over the past 20 years to detect biomarker gases [2]. CO2 laser photoacoustic spectroscopy offers a sensitive technique for the detection and monitoring of gas footprints at low concentrations [3]. The performance of photoacoustic spectrometer (PAS) examined with intracavity configuration. In this research, the highest observed intracavity power was (49,96 ± 0,02) W for active medium gas composition He: N2: CO2 at 30:50:50. The highest laser absorption line for standard acetone gas set at 10P20, and the lowest detection limit set at (30 ± 4) ppb. For application purposes, the photoacoustic spectrometer was used to measure the concentration of acetone gas in exhaled gases from a group of patients with type 2 diabetes mellitus and a group of healthy volunteers. Exhaled gas sampling method took manually, and the measurement result was examined using multicomponent analysis. The measurement showed that the highest acetone gas concentration for type 2 diabetes mellitus patients was (162 ± 3) × 10 ppb and the lowest one was (101 ± 3) × 10 ppb. Furthermore, for healthy volunteers, the highest acetone gas concentration was (85 ± 3) × 10 ppb and the lowest one was (15 ± 3) × 10 ppb. © Published under licence by IOP Publishing Ltd.","author":[{"dropping-particle":"","family":"Tyas","given":"F. H.","non-dropping-particle":"","parse-names":false,"suffix":""},{"dropping-particle":"","family":"Nikita","given":"J. G.","non-dropping-particle":"","parse-names":false,"suffix":""},{"dropping-particle":"","family":"Apriyanto","given":"D. K.","non-dropping-particle":"","parse-names":false,"suffix":""},{"dropping-particle":"","family":"Mitrayana","given":"","non-dropping-particle":"","parse-names":false,"suffix":""},{"dropping-particle":"","family":"Amin","given":"M. N.","non-dropping-particle":"","parse-names":false,"suffix":""}],"container-title":"Journal of Physics: Conference Series","id":"ITEM-1","issued":{"date-parts":[["2018"]]},"title":"The Performance of CO2 Laser Photoacoustic Spectrometer in Concentration Acetone Detection As Biomarker for Diabetes Mellitus Type 2","type":"paper-conference"},"uris":["http://www.mendeley.com/documents/?uuid=b371a5e7-159d-4e0c-bdfc-040f639503c5"]}],"mendeley":{"formattedCitation":"(Tyas, Nikita, Apriyanto, Mitrayana, &amp; Amin, 2018)","plainTextFormattedCitation":"(Tyas, Nikita, Apriyanto, Mitrayana, &amp; Amin, 2018)","previouslyFormattedCitation":"(Tyas, Nikita, Apriyanto, Mitrayana, &amp; Amin, 2018)"},"properties":{"noteIndex":0},"schema":"https://github.com/citation-style-language/schema/raw/master/csl-citation.json"}</w:instrText>
      </w:r>
      <w:r w:rsidR="005E29F0" w:rsidRPr="00061686">
        <w:rPr>
          <w:rFonts w:ascii="Palatino Linotype" w:hAnsi="Palatino Linotype"/>
          <w:sz w:val="22"/>
          <w:szCs w:val="22"/>
        </w:rPr>
        <w:fldChar w:fldCharType="separate"/>
      </w:r>
      <w:r w:rsidR="00471347" w:rsidRPr="00061686">
        <w:rPr>
          <w:rFonts w:ascii="Palatino Linotype" w:hAnsi="Palatino Linotype"/>
          <w:noProof/>
          <w:sz w:val="22"/>
          <w:szCs w:val="22"/>
        </w:rPr>
        <w:t>(Tyas, Nikita, Apriyanto, Mitrayana, &amp; Amin, 2018)</w:t>
      </w:r>
      <w:r w:rsidR="005E29F0" w:rsidRPr="00061686">
        <w:rPr>
          <w:rFonts w:ascii="Palatino Linotype" w:hAnsi="Palatino Linotype"/>
          <w:sz w:val="22"/>
          <w:szCs w:val="22"/>
        </w:rPr>
        <w:fldChar w:fldCharType="end"/>
      </w:r>
      <w:r w:rsidR="002871C9" w:rsidRPr="00061686">
        <w:rPr>
          <w:rFonts w:ascii="Palatino Linotype" w:hAnsi="Palatino Linotype"/>
          <w:sz w:val="22"/>
          <w:szCs w:val="22"/>
        </w:rPr>
        <w:t>.</w:t>
      </w:r>
    </w:p>
    <w:p w14:paraId="7A211C5C" w14:textId="4D08CB3C" w:rsidR="00974296" w:rsidRPr="00B21E18" w:rsidRDefault="002E7A8D" w:rsidP="00B21E18">
      <w:pPr>
        <w:spacing w:after="0" w:line="240" w:lineRule="auto"/>
        <w:ind w:firstLine="426"/>
        <w:jc w:val="both"/>
        <w:rPr>
          <w:rFonts w:ascii="Palatino Linotype" w:hAnsi="Palatino Linotype"/>
          <w:sz w:val="22"/>
          <w:szCs w:val="22"/>
        </w:rPr>
      </w:pPr>
      <w:proofErr w:type="spellStart"/>
      <w:r w:rsidRPr="00B21E18">
        <w:rPr>
          <w:rFonts w:ascii="Palatino Linotype" w:hAnsi="Palatino Linotype"/>
          <w:sz w:val="22"/>
          <w:szCs w:val="22"/>
        </w:rPr>
        <w:t>Studi</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ini</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diharapkan</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dapat</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menjadikan</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sebagai</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acuan</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dalam</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mendeteksi</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penyakit</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kanker</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paru</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dengan</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menganalisis</w:t>
      </w:r>
      <w:proofErr w:type="spellEnd"/>
      <w:r w:rsidR="00974296" w:rsidRPr="00B21E18">
        <w:rPr>
          <w:rFonts w:ascii="Palatino Linotype" w:hAnsi="Palatino Linotype"/>
          <w:sz w:val="22"/>
          <w:szCs w:val="22"/>
        </w:rPr>
        <w:t xml:space="preserve"> gas </w:t>
      </w:r>
      <w:proofErr w:type="spellStart"/>
      <w:r w:rsidR="00974296" w:rsidRPr="00B21E18">
        <w:rPr>
          <w:rFonts w:ascii="Palatino Linotype" w:hAnsi="Palatino Linotype"/>
          <w:sz w:val="22"/>
          <w:szCs w:val="22"/>
        </w:rPr>
        <w:t>hembus</w:t>
      </w:r>
      <w:proofErr w:type="spellEnd"/>
      <w:r w:rsidR="00974296" w:rsidRPr="00B21E18">
        <w:rPr>
          <w:rFonts w:ascii="Palatino Linotype" w:hAnsi="Palatino Linotype"/>
          <w:sz w:val="22"/>
          <w:szCs w:val="22"/>
        </w:rPr>
        <w:t xml:space="preserve"> </w:t>
      </w:r>
      <w:proofErr w:type="spellStart"/>
      <w:r w:rsidR="00974296" w:rsidRPr="00B21E18">
        <w:rPr>
          <w:rFonts w:ascii="Palatino Linotype" w:hAnsi="Palatino Linotype"/>
          <w:sz w:val="22"/>
          <w:szCs w:val="22"/>
        </w:rPr>
        <w:t>nafas</w:t>
      </w:r>
      <w:proofErr w:type="spellEnd"/>
      <w:r w:rsidR="008B6FC4" w:rsidRPr="00B21E18">
        <w:rPr>
          <w:rFonts w:ascii="Palatino Linotype" w:hAnsi="Palatino Linotype"/>
          <w:sz w:val="22"/>
          <w:szCs w:val="22"/>
        </w:rPr>
        <w:t xml:space="preserve"> </w:t>
      </w:r>
      <w:proofErr w:type="spellStart"/>
      <w:r w:rsidR="000A5813" w:rsidRPr="00B21E18">
        <w:rPr>
          <w:rFonts w:ascii="Palatino Linotype" w:hAnsi="Palatino Linotype"/>
          <w:sz w:val="22"/>
          <w:szCs w:val="22"/>
        </w:rPr>
        <w:t>dengan</w:t>
      </w:r>
      <w:proofErr w:type="spellEnd"/>
      <w:r w:rsidR="000A5813" w:rsidRPr="00B21E18">
        <w:rPr>
          <w:rFonts w:ascii="Palatino Linotype" w:hAnsi="Palatino Linotype"/>
          <w:sz w:val="22"/>
          <w:szCs w:val="22"/>
        </w:rPr>
        <w:t xml:space="preserve"> </w:t>
      </w:r>
      <w:proofErr w:type="spellStart"/>
      <w:r w:rsidR="000A5813" w:rsidRPr="00B21E18">
        <w:rPr>
          <w:rFonts w:ascii="Palatino Linotype" w:hAnsi="Palatino Linotype"/>
          <w:sz w:val="22"/>
          <w:szCs w:val="22"/>
        </w:rPr>
        <w:t>spe</w:t>
      </w:r>
      <w:r w:rsidR="00622021" w:rsidRPr="00B21E18">
        <w:rPr>
          <w:rFonts w:ascii="Palatino Linotype" w:hAnsi="Palatino Linotype"/>
          <w:sz w:val="22"/>
          <w:szCs w:val="22"/>
        </w:rPr>
        <w:t>k</w:t>
      </w:r>
      <w:r w:rsidR="000A5813" w:rsidRPr="00B21E18">
        <w:rPr>
          <w:rFonts w:ascii="Palatino Linotype" w:hAnsi="Palatino Linotype"/>
          <w:sz w:val="22"/>
          <w:szCs w:val="22"/>
        </w:rPr>
        <w:t>trometer</w:t>
      </w:r>
      <w:proofErr w:type="spellEnd"/>
      <w:r w:rsidR="000A5813" w:rsidRPr="00B21E18">
        <w:rPr>
          <w:rFonts w:ascii="Palatino Linotype" w:hAnsi="Palatino Linotype"/>
          <w:sz w:val="22"/>
          <w:szCs w:val="22"/>
        </w:rPr>
        <w:t xml:space="preserve"> </w:t>
      </w:r>
      <w:proofErr w:type="spellStart"/>
      <w:r w:rsidR="000A5813" w:rsidRPr="00B21E18">
        <w:rPr>
          <w:rFonts w:ascii="Palatino Linotype" w:hAnsi="Palatino Linotype"/>
          <w:sz w:val="22"/>
          <w:szCs w:val="22"/>
        </w:rPr>
        <w:t>fotoakustik</w:t>
      </w:r>
      <w:proofErr w:type="spellEnd"/>
      <w:r w:rsidR="006C5526" w:rsidRPr="00B21E18">
        <w:rPr>
          <w:rFonts w:ascii="Palatino Linotype" w:hAnsi="Palatino Linotype"/>
          <w:sz w:val="22"/>
          <w:szCs w:val="22"/>
        </w:rPr>
        <w:t xml:space="preserve"> </w:t>
      </w:r>
      <w:proofErr w:type="spellStart"/>
      <w:r w:rsidR="006C5526" w:rsidRPr="00B21E18">
        <w:rPr>
          <w:rFonts w:ascii="Palatino Linotype" w:hAnsi="Palatino Linotype"/>
          <w:sz w:val="22"/>
          <w:szCs w:val="22"/>
        </w:rPr>
        <w:t>dengan</w:t>
      </w:r>
      <w:proofErr w:type="spellEnd"/>
      <w:r w:rsidR="006C5526" w:rsidRPr="00B21E18">
        <w:rPr>
          <w:rFonts w:ascii="Palatino Linotype" w:hAnsi="Palatino Linotype"/>
          <w:sz w:val="22"/>
          <w:szCs w:val="22"/>
        </w:rPr>
        <w:t xml:space="preserve"> </w:t>
      </w:r>
      <w:proofErr w:type="spellStart"/>
      <w:r w:rsidR="006C5526" w:rsidRPr="00B21E18">
        <w:rPr>
          <w:rFonts w:ascii="Palatino Linotype" w:hAnsi="Palatino Linotype"/>
          <w:sz w:val="22"/>
          <w:szCs w:val="22"/>
        </w:rPr>
        <w:t>sumber</w:t>
      </w:r>
      <w:proofErr w:type="spellEnd"/>
      <w:r w:rsidR="006C5526" w:rsidRPr="00B21E18">
        <w:rPr>
          <w:rFonts w:ascii="Palatino Linotype" w:hAnsi="Palatino Linotype"/>
          <w:sz w:val="22"/>
          <w:szCs w:val="22"/>
        </w:rPr>
        <w:t xml:space="preserve"> laser </w:t>
      </w:r>
      <w:r w:rsidR="008B6FC4" w:rsidRPr="00B21E18">
        <w:rPr>
          <w:rFonts w:ascii="Palatino Linotype" w:hAnsi="Palatino Linotype"/>
          <w:sz w:val="22"/>
          <w:szCs w:val="22"/>
        </w:rPr>
        <w:t xml:space="preserve">pada </w:t>
      </w:r>
      <w:proofErr w:type="spellStart"/>
      <w:r w:rsidR="008B6FC4" w:rsidRPr="00B21E18">
        <w:rPr>
          <w:rFonts w:ascii="Palatino Linotype" w:hAnsi="Palatino Linotype"/>
          <w:sz w:val="22"/>
          <w:szCs w:val="22"/>
        </w:rPr>
        <w:t>rentang</w:t>
      </w:r>
      <w:proofErr w:type="spellEnd"/>
      <w:r w:rsidR="008B6FC4" w:rsidRPr="00B21E18">
        <w:rPr>
          <w:rFonts w:ascii="Palatino Linotype" w:hAnsi="Palatino Linotype"/>
          <w:sz w:val="22"/>
          <w:szCs w:val="22"/>
        </w:rPr>
        <w:t xml:space="preserve"> </w:t>
      </w:r>
      <w:proofErr w:type="spellStart"/>
      <w:r w:rsidR="008B6FC4" w:rsidRPr="00B21E18">
        <w:rPr>
          <w:rFonts w:ascii="Palatino Linotype" w:hAnsi="Palatino Linotype"/>
          <w:sz w:val="22"/>
          <w:szCs w:val="22"/>
        </w:rPr>
        <w:t>panjang</w:t>
      </w:r>
      <w:proofErr w:type="spellEnd"/>
      <w:r w:rsidR="008B6FC4" w:rsidRPr="00B21E18">
        <w:rPr>
          <w:rFonts w:ascii="Palatino Linotype" w:hAnsi="Palatino Linotype"/>
          <w:sz w:val="22"/>
          <w:szCs w:val="22"/>
        </w:rPr>
        <w:t xml:space="preserve"> </w:t>
      </w:r>
      <w:proofErr w:type="spellStart"/>
      <w:r w:rsidR="008B6FC4" w:rsidRPr="00B21E18">
        <w:rPr>
          <w:rFonts w:ascii="Palatino Linotype" w:hAnsi="Palatino Linotype"/>
          <w:sz w:val="22"/>
          <w:szCs w:val="22"/>
        </w:rPr>
        <w:t>gelombang</w:t>
      </w:r>
      <w:proofErr w:type="spellEnd"/>
      <w:r w:rsidR="008B6FC4" w:rsidRPr="00B21E18">
        <w:rPr>
          <w:rFonts w:ascii="Palatino Linotype" w:hAnsi="Palatino Linotype"/>
          <w:sz w:val="22"/>
          <w:szCs w:val="22"/>
        </w:rPr>
        <w:t xml:space="preserve"> infrared, </w:t>
      </w:r>
      <w:proofErr w:type="spellStart"/>
      <w:r w:rsidR="008B6FC4" w:rsidRPr="00B21E18">
        <w:rPr>
          <w:rFonts w:ascii="Palatino Linotype" w:hAnsi="Palatino Linotype"/>
          <w:sz w:val="22"/>
          <w:szCs w:val="22"/>
        </w:rPr>
        <w:t>cahaya</w:t>
      </w:r>
      <w:proofErr w:type="spellEnd"/>
      <w:r w:rsidR="008B6FC4" w:rsidRPr="00B21E18">
        <w:rPr>
          <w:rFonts w:ascii="Palatino Linotype" w:hAnsi="Palatino Linotype"/>
          <w:sz w:val="22"/>
          <w:szCs w:val="22"/>
        </w:rPr>
        <w:t xml:space="preserve"> </w:t>
      </w:r>
      <w:proofErr w:type="spellStart"/>
      <w:r w:rsidR="008B6FC4" w:rsidRPr="00B21E18">
        <w:rPr>
          <w:rFonts w:ascii="Palatino Linotype" w:hAnsi="Palatino Linotype"/>
          <w:sz w:val="22"/>
          <w:szCs w:val="22"/>
        </w:rPr>
        <w:t>tampak</w:t>
      </w:r>
      <w:proofErr w:type="spellEnd"/>
      <w:r w:rsidR="008B6FC4" w:rsidRPr="00B21E18">
        <w:rPr>
          <w:rFonts w:ascii="Palatino Linotype" w:hAnsi="Palatino Linotype"/>
          <w:sz w:val="22"/>
          <w:szCs w:val="22"/>
        </w:rPr>
        <w:t xml:space="preserve"> </w:t>
      </w:r>
      <w:proofErr w:type="spellStart"/>
      <w:r w:rsidR="008B6FC4" w:rsidRPr="00B21E18">
        <w:rPr>
          <w:rFonts w:ascii="Palatino Linotype" w:hAnsi="Palatino Linotype"/>
          <w:sz w:val="22"/>
          <w:szCs w:val="22"/>
        </w:rPr>
        <w:t>atau</w:t>
      </w:r>
      <w:proofErr w:type="spellEnd"/>
      <w:r w:rsidR="008B6FC4" w:rsidRPr="00B21E18">
        <w:rPr>
          <w:rFonts w:ascii="Palatino Linotype" w:hAnsi="Palatino Linotype"/>
          <w:sz w:val="22"/>
          <w:szCs w:val="22"/>
        </w:rPr>
        <w:t xml:space="preserve"> ultraviolet.</w:t>
      </w:r>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Selain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itu</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penelitian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ini</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dimungkinkan</w:t>
      </w:r>
      <w:proofErr w:type="spellEnd"/>
      <w:r w:rsidR="00622021" w:rsidRPr="00B21E18">
        <w:rPr>
          <w:rFonts w:ascii="Palatino Linotype" w:hAnsi="Palatino Linotype"/>
          <w:sz w:val="22"/>
          <w:szCs w:val="22"/>
        </w:rPr>
        <w:t xml:space="preserve"> juga </w:t>
      </w:r>
      <w:proofErr w:type="spellStart"/>
      <w:r w:rsidR="00622021" w:rsidRPr="00B21E18">
        <w:rPr>
          <w:rFonts w:ascii="Palatino Linotype" w:hAnsi="Palatino Linotype"/>
          <w:sz w:val="22"/>
          <w:szCs w:val="22"/>
        </w:rPr>
        <w:t>sebagai</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acuan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analisis</w:t>
      </w:r>
      <w:proofErr w:type="spellEnd"/>
      <w:r w:rsidR="00622021" w:rsidRPr="00B21E18">
        <w:rPr>
          <w:rFonts w:ascii="Palatino Linotype" w:hAnsi="Palatino Linotype"/>
          <w:sz w:val="22"/>
          <w:szCs w:val="22"/>
        </w:rPr>
        <w:t xml:space="preserve"> gas </w:t>
      </w:r>
      <w:proofErr w:type="spellStart"/>
      <w:r w:rsidR="00622021" w:rsidRPr="00B21E18">
        <w:rPr>
          <w:rFonts w:ascii="Palatino Linotype" w:hAnsi="Palatino Linotype"/>
          <w:sz w:val="22"/>
          <w:szCs w:val="22"/>
        </w:rPr>
        <w:t>dengan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menggunakan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alat</w:t>
      </w:r>
      <w:proofErr w:type="spellEnd"/>
      <w:r w:rsidR="00622021" w:rsidRPr="00B21E18">
        <w:rPr>
          <w:rFonts w:ascii="Palatino Linotype" w:hAnsi="Palatino Linotype"/>
          <w:sz w:val="22"/>
          <w:szCs w:val="22"/>
        </w:rPr>
        <w:t xml:space="preserve"> lain yang </w:t>
      </w:r>
      <w:proofErr w:type="spellStart"/>
      <w:r w:rsidR="00622021" w:rsidRPr="00B21E18">
        <w:rPr>
          <w:rFonts w:ascii="Palatino Linotype" w:hAnsi="Palatino Linotype"/>
          <w:sz w:val="22"/>
          <w:szCs w:val="22"/>
        </w:rPr>
        <w:t>menggunakan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prinsip</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penyerapan</w:t>
      </w:r>
      <w:proofErr w:type="spellEnd"/>
      <w:r w:rsidR="00622021" w:rsidRPr="00B21E18">
        <w:rPr>
          <w:rFonts w:ascii="Palatino Linotype" w:hAnsi="Palatino Linotype"/>
          <w:sz w:val="22"/>
          <w:szCs w:val="22"/>
        </w:rPr>
        <w:t xml:space="preserve"> </w:t>
      </w:r>
      <w:proofErr w:type="spellStart"/>
      <w:r w:rsidR="00622021" w:rsidRPr="00B21E18">
        <w:rPr>
          <w:rFonts w:ascii="Palatino Linotype" w:hAnsi="Palatino Linotype"/>
          <w:sz w:val="22"/>
          <w:szCs w:val="22"/>
        </w:rPr>
        <w:t>gelombang</w:t>
      </w:r>
      <w:proofErr w:type="spellEnd"/>
      <w:r w:rsidR="00622021" w:rsidRPr="00B21E18">
        <w:rPr>
          <w:rFonts w:ascii="Palatino Linotype" w:hAnsi="Palatino Linotype"/>
          <w:sz w:val="22"/>
          <w:szCs w:val="22"/>
        </w:rPr>
        <w:t xml:space="preserve"> oleh gas.</w:t>
      </w:r>
    </w:p>
    <w:p w14:paraId="6349DD45" w14:textId="0F2E62BB" w:rsidR="008245F5" w:rsidRDefault="008245F5" w:rsidP="00B21E18">
      <w:pPr>
        <w:spacing w:after="0" w:line="240" w:lineRule="auto"/>
        <w:ind w:firstLine="426"/>
        <w:jc w:val="both"/>
        <w:rPr>
          <w:rFonts w:ascii="Palatino Linotype" w:hAnsi="Palatino Linotype"/>
          <w:sz w:val="22"/>
          <w:szCs w:val="22"/>
        </w:rPr>
      </w:pPr>
    </w:p>
    <w:p w14:paraId="483ED8C6" w14:textId="4FD6D109" w:rsidR="007E16F3" w:rsidRPr="00B21E18" w:rsidRDefault="001F4F80" w:rsidP="00B21E18">
      <w:pPr>
        <w:spacing w:after="0" w:line="240" w:lineRule="auto"/>
        <w:rPr>
          <w:rFonts w:ascii="Palatino Linotype" w:hAnsi="Palatino Linotype"/>
          <w:b/>
          <w:sz w:val="22"/>
          <w:szCs w:val="22"/>
        </w:rPr>
      </w:pPr>
      <w:r w:rsidRPr="00B21E18">
        <w:rPr>
          <w:rFonts w:ascii="Palatino Linotype" w:hAnsi="Palatino Linotype"/>
          <w:b/>
          <w:sz w:val="22"/>
          <w:szCs w:val="22"/>
        </w:rPr>
        <w:t>METODOLOGI</w:t>
      </w:r>
    </w:p>
    <w:p w14:paraId="2E0F099C" w14:textId="77777777" w:rsidR="001F4F80" w:rsidRPr="00B21E18" w:rsidRDefault="00ED6212" w:rsidP="00B21E18">
      <w:pPr>
        <w:spacing w:after="0" w:line="240" w:lineRule="auto"/>
        <w:ind w:firstLine="426"/>
        <w:jc w:val="both"/>
        <w:rPr>
          <w:rFonts w:ascii="Palatino Linotype" w:hAnsi="Palatino Linotype"/>
          <w:sz w:val="22"/>
          <w:szCs w:val="22"/>
        </w:rPr>
      </w:pPr>
      <w:proofErr w:type="spellStart"/>
      <w:r w:rsidRPr="00B21E18">
        <w:rPr>
          <w:rFonts w:ascii="Palatino Linotype" w:hAnsi="Palatino Linotype"/>
          <w:sz w:val="22"/>
          <w:szCs w:val="22"/>
        </w:rPr>
        <w:t>Penelitian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ini</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menggunakan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metode</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studi</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literatur</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dengan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artikel</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atau</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penelitian</w:t>
      </w:r>
      <w:proofErr w:type="spellEnd"/>
      <w:r w:rsidR="0081733A" w:rsidRPr="00B21E18">
        <w:rPr>
          <w:rFonts w:ascii="Palatino Linotype" w:hAnsi="Palatino Linotype"/>
          <w:sz w:val="22"/>
          <w:szCs w:val="22"/>
        </w:rPr>
        <w:t xml:space="preserve"> yang </w:t>
      </w:r>
      <w:proofErr w:type="spellStart"/>
      <w:r w:rsidR="0081733A" w:rsidRPr="00B21E18">
        <w:rPr>
          <w:rFonts w:ascii="Palatino Linotype" w:hAnsi="Palatino Linotype"/>
          <w:sz w:val="22"/>
          <w:szCs w:val="22"/>
        </w:rPr>
        <w:t>berhubungan</w:t>
      </w:r>
      <w:proofErr w:type="spellEnd"/>
      <w:r w:rsidR="0081733A" w:rsidRPr="00B21E18">
        <w:rPr>
          <w:rFonts w:ascii="Palatino Linotype" w:hAnsi="Palatino Linotype"/>
          <w:sz w:val="22"/>
          <w:szCs w:val="22"/>
        </w:rPr>
        <w:t xml:space="preserve"> </w:t>
      </w:r>
      <w:proofErr w:type="spellStart"/>
      <w:r w:rsidR="0081733A" w:rsidRPr="00B21E18">
        <w:rPr>
          <w:rFonts w:ascii="Palatino Linotype" w:hAnsi="Palatino Linotype"/>
          <w:sz w:val="22"/>
          <w:szCs w:val="22"/>
        </w:rPr>
        <w:t>dengan</w:t>
      </w:r>
      <w:proofErr w:type="spellEnd"/>
      <w:r w:rsidR="0081733A"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senyawa</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organik</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volatil</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sebagai</w:t>
      </w:r>
      <w:proofErr w:type="spellEnd"/>
      <w:r w:rsidR="00235F20" w:rsidRPr="00B21E18">
        <w:rPr>
          <w:rFonts w:ascii="Palatino Linotype" w:hAnsi="Palatino Linotype"/>
          <w:sz w:val="22"/>
          <w:szCs w:val="22"/>
        </w:rPr>
        <w:t xml:space="preserve"> biomarker </w:t>
      </w:r>
      <w:proofErr w:type="spellStart"/>
      <w:r w:rsidR="00235F20" w:rsidRPr="00B21E18">
        <w:rPr>
          <w:rFonts w:ascii="Palatino Linotype" w:hAnsi="Palatino Linotype"/>
          <w:sz w:val="22"/>
          <w:szCs w:val="22"/>
        </w:rPr>
        <w:t>penyakit</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paru</w:t>
      </w:r>
      <w:proofErr w:type="spellEnd"/>
      <w:r w:rsidR="00235F20" w:rsidRPr="00B21E18">
        <w:rPr>
          <w:rFonts w:ascii="Palatino Linotype" w:hAnsi="Palatino Linotype"/>
          <w:sz w:val="22"/>
          <w:szCs w:val="22"/>
        </w:rPr>
        <w:t>.</w:t>
      </w:r>
      <w:r w:rsidR="00057F65" w:rsidRPr="00B21E18">
        <w:rPr>
          <w:rFonts w:ascii="Palatino Linotype" w:hAnsi="Palatino Linotype"/>
          <w:sz w:val="22"/>
          <w:szCs w:val="22"/>
        </w:rPr>
        <w:t xml:space="preserve"> </w:t>
      </w:r>
      <w:proofErr w:type="spellStart"/>
      <w:r w:rsidR="00B64DE6" w:rsidRPr="00B21E18">
        <w:rPr>
          <w:rFonts w:ascii="Palatino Linotype" w:hAnsi="Palatino Linotype"/>
          <w:sz w:val="22"/>
          <w:szCs w:val="22"/>
        </w:rPr>
        <w:t>Senyawa-senyawa</w:t>
      </w:r>
      <w:proofErr w:type="spellEnd"/>
      <w:r w:rsidR="00B64DE6" w:rsidRPr="00B21E18">
        <w:rPr>
          <w:rFonts w:ascii="Palatino Linotype" w:hAnsi="Palatino Linotype"/>
          <w:sz w:val="22"/>
          <w:szCs w:val="22"/>
        </w:rPr>
        <w:t xml:space="preserve"> </w:t>
      </w:r>
      <w:proofErr w:type="spellStart"/>
      <w:r w:rsidR="00B64DE6" w:rsidRPr="00B21E18">
        <w:rPr>
          <w:rFonts w:ascii="Palatino Linotype" w:hAnsi="Palatino Linotype"/>
          <w:sz w:val="22"/>
          <w:szCs w:val="22"/>
        </w:rPr>
        <w:t>organik</w:t>
      </w:r>
      <w:proofErr w:type="spellEnd"/>
      <w:r w:rsidR="00B64DE6" w:rsidRPr="00B21E18">
        <w:rPr>
          <w:rFonts w:ascii="Palatino Linotype" w:hAnsi="Palatino Linotype"/>
          <w:sz w:val="22"/>
          <w:szCs w:val="22"/>
        </w:rPr>
        <w:t xml:space="preserve"> </w:t>
      </w:r>
      <w:proofErr w:type="spellStart"/>
      <w:r w:rsidR="00B64DE6" w:rsidRPr="00B21E18">
        <w:rPr>
          <w:rFonts w:ascii="Palatino Linotype" w:hAnsi="Palatino Linotype"/>
          <w:sz w:val="22"/>
          <w:szCs w:val="22"/>
        </w:rPr>
        <w:t>volatil</w:t>
      </w:r>
      <w:proofErr w:type="spellEnd"/>
      <w:r w:rsidR="00B64DE6" w:rsidRPr="00B21E18">
        <w:rPr>
          <w:rFonts w:ascii="Palatino Linotype" w:hAnsi="Palatino Linotype"/>
          <w:sz w:val="22"/>
          <w:szCs w:val="22"/>
        </w:rPr>
        <w:t xml:space="preserve"> yang </w:t>
      </w:r>
      <w:proofErr w:type="spellStart"/>
      <w:r w:rsidR="00B64DE6" w:rsidRPr="00B21E18">
        <w:rPr>
          <w:rFonts w:ascii="Palatino Linotype" w:hAnsi="Palatino Linotype"/>
          <w:sz w:val="22"/>
          <w:szCs w:val="22"/>
        </w:rPr>
        <w:t>diambil</w:t>
      </w:r>
      <w:proofErr w:type="spellEnd"/>
      <w:r w:rsidR="00B64DE6" w:rsidRPr="00B21E18">
        <w:rPr>
          <w:rFonts w:ascii="Palatino Linotype" w:hAnsi="Palatino Linotype"/>
          <w:sz w:val="22"/>
          <w:szCs w:val="22"/>
        </w:rPr>
        <w:t xml:space="preserve"> </w:t>
      </w:r>
      <w:proofErr w:type="spellStart"/>
      <w:r w:rsidR="00B64DE6" w:rsidRPr="00B21E18">
        <w:rPr>
          <w:rFonts w:ascii="Palatino Linotype" w:hAnsi="Palatino Linotype"/>
          <w:sz w:val="22"/>
          <w:szCs w:val="22"/>
        </w:rPr>
        <w:t>adalah</w:t>
      </w:r>
      <w:proofErr w:type="spellEnd"/>
      <w:r w:rsidR="00B64DE6" w:rsidRPr="00B21E18">
        <w:rPr>
          <w:rFonts w:ascii="Palatino Linotype" w:hAnsi="Palatino Linotype"/>
          <w:sz w:val="22"/>
          <w:szCs w:val="22"/>
        </w:rPr>
        <w:t xml:space="preserve"> </w:t>
      </w:r>
      <w:proofErr w:type="spellStart"/>
      <w:r w:rsidR="00B64DE6" w:rsidRPr="00B21E18">
        <w:rPr>
          <w:rFonts w:ascii="Palatino Linotype" w:hAnsi="Palatino Linotype"/>
          <w:sz w:val="22"/>
          <w:szCs w:val="22"/>
        </w:rPr>
        <w:t>senyawa-senyawa</w:t>
      </w:r>
      <w:proofErr w:type="spellEnd"/>
      <w:r w:rsidR="00B64DE6" w:rsidRPr="00B21E18">
        <w:rPr>
          <w:rFonts w:ascii="Palatino Linotype" w:hAnsi="Palatino Linotype"/>
          <w:sz w:val="22"/>
          <w:szCs w:val="22"/>
        </w:rPr>
        <w:t xml:space="preserve"> yang </w:t>
      </w:r>
      <w:proofErr w:type="spellStart"/>
      <w:r w:rsidR="00B64DE6" w:rsidRPr="00B21E18">
        <w:rPr>
          <w:rFonts w:ascii="Palatino Linotype" w:hAnsi="Palatino Linotype"/>
          <w:sz w:val="22"/>
          <w:szCs w:val="22"/>
        </w:rPr>
        <w:t>dideteksi</w:t>
      </w:r>
      <w:proofErr w:type="spellEnd"/>
      <w:r w:rsidR="00B64DE6" w:rsidRPr="00B21E18">
        <w:rPr>
          <w:rFonts w:ascii="Palatino Linotype" w:hAnsi="Palatino Linotype"/>
          <w:sz w:val="22"/>
          <w:szCs w:val="22"/>
        </w:rPr>
        <w:t xml:space="preserve"> </w:t>
      </w:r>
      <w:proofErr w:type="spellStart"/>
      <w:r w:rsidR="00B64DE6" w:rsidRPr="00B21E18">
        <w:rPr>
          <w:rFonts w:ascii="Palatino Linotype" w:hAnsi="Palatino Linotype"/>
          <w:sz w:val="22"/>
          <w:szCs w:val="22"/>
        </w:rPr>
        <w:t>menggunakan</w:t>
      </w:r>
      <w:proofErr w:type="spellEnd"/>
      <w:r w:rsidR="00B64DE6" w:rsidRPr="00B21E18">
        <w:rPr>
          <w:rFonts w:ascii="Palatino Linotype" w:hAnsi="Palatino Linotype"/>
          <w:sz w:val="22"/>
          <w:szCs w:val="22"/>
        </w:rPr>
        <w:t xml:space="preserve"> GCMS</w:t>
      </w:r>
      <w:r w:rsidR="00B0069E" w:rsidRPr="00B21E18">
        <w:rPr>
          <w:rFonts w:ascii="Palatino Linotype" w:hAnsi="Palatino Linotype"/>
          <w:sz w:val="22"/>
          <w:szCs w:val="22"/>
        </w:rPr>
        <w:t xml:space="preserve"> (</w:t>
      </w:r>
      <w:r w:rsidR="00B0069E" w:rsidRPr="00B21E18">
        <w:rPr>
          <w:rFonts w:ascii="Palatino Linotype" w:hAnsi="Palatino Linotype"/>
          <w:i/>
          <w:sz w:val="22"/>
          <w:szCs w:val="22"/>
        </w:rPr>
        <w:t>Gas Chromatography Mass Spectrometry</w:t>
      </w:r>
      <w:r w:rsidR="00B0069E" w:rsidRPr="00B21E18">
        <w:rPr>
          <w:rFonts w:ascii="Palatino Linotype" w:hAnsi="Palatino Linotype"/>
          <w:sz w:val="22"/>
          <w:szCs w:val="22"/>
        </w:rPr>
        <w:t>)</w:t>
      </w:r>
      <w:r w:rsidR="00E938A1" w:rsidRPr="00B21E18">
        <w:rPr>
          <w:rFonts w:ascii="Palatino Linotype" w:hAnsi="Palatino Linotype"/>
          <w:sz w:val="22"/>
          <w:szCs w:val="22"/>
        </w:rPr>
        <w:t>,</w:t>
      </w:r>
      <w:r w:rsidR="00B64DE6" w:rsidRPr="00B21E18">
        <w:rPr>
          <w:rFonts w:ascii="Palatino Linotype" w:hAnsi="Palatino Linotype"/>
          <w:sz w:val="22"/>
          <w:szCs w:val="22"/>
        </w:rPr>
        <w:t xml:space="preserve"> PTR-MS</w:t>
      </w:r>
      <w:r w:rsidR="00B0069E" w:rsidRPr="00B21E18">
        <w:rPr>
          <w:rFonts w:ascii="Palatino Linotype" w:hAnsi="Palatino Linotype"/>
          <w:sz w:val="22"/>
          <w:szCs w:val="22"/>
        </w:rPr>
        <w:t xml:space="preserve"> (</w:t>
      </w:r>
      <w:r w:rsidR="00B0069E" w:rsidRPr="00B21E18">
        <w:rPr>
          <w:rFonts w:ascii="Palatino Linotype" w:hAnsi="Palatino Linotype"/>
          <w:i/>
          <w:sz w:val="22"/>
          <w:szCs w:val="22"/>
        </w:rPr>
        <w:t>Proton Transfer Reaction – Mass Spectrometry</w:t>
      </w:r>
      <w:r w:rsidR="00B0069E" w:rsidRPr="00B21E18">
        <w:rPr>
          <w:rFonts w:ascii="Palatino Linotype" w:hAnsi="Palatino Linotype"/>
          <w:sz w:val="22"/>
          <w:szCs w:val="22"/>
        </w:rPr>
        <w:t>)</w:t>
      </w:r>
      <w:r w:rsidR="00E938A1" w:rsidRPr="00B21E18">
        <w:rPr>
          <w:rFonts w:ascii="Palatino Linotype" w:hAnsi="Palatino Linotype"/>
          <w:sz w:val="22"/>
          <w:szCs w:val="22"/>
        </w:rPr>
        <w:t xml:space="preserve"> dan </w:t>
      </w:r>
      <w:proofErr w:type="spellStart"/>
      <w:r w:rsidR="00E938A1" w:rsidRPr="00B21E18">
        <w:rPr>
          <w:rFonts w:ascii="Palatino Linotype" w:hAnsi="Palatino Linotype"/>
          <w:sz w:val="22"/>
          <w:szCs w:val="22"/>
        </w:rPr>
        <w:t>hidung</w:t>
      </w:r>
      <w:proofErr w:type="spellEnd"/>
      <w:r w:rsidR="00E938A1" w:rsidRPr="00B21E18">
        <w:rPr>
          <w:rFonts w:ascii="Palatino Linotype" w:hAnsi="Palatino Linotype"/>
          <w:sz w:val="22"/>
          <w:szCs w:val="22"/>
        </w:rPr>
        <w:t xml:space="preserve"> </w:t>
      </w:r>
      <w:proofErr w:type="spellStart"/>
      <w:r w:rsidR="00E938A1" w:rsidRPr="00B21E18">
        <w:rPr>
          <w:rFonts w:ascii="Palatino Linotype" w:hAnsi="Palatino Linotype"/>
          <w:sz w:val="22"/>
          <w:szCs w:val="22"/>
        </w:rPr>
        <w:t>elektronik</w:t>
      </w:r>
      <w:proofErr w:type="spellEnd"/>
      <w:r w:rsidR="00E938A1" w:rsidRPr="00B21E18">
        <w:rPr>
          <w:rFonts w:ascii="Palatino Linotype" w:hAnsi="Palatino Linotype"/>
          <w:sz w:val="22"/>
          <w:szCs w:val="22"/>
        </w:rPr>
        <w:t xml:space="preserve"> (</w:t>
      </w:r>
      <w:r w:rsidR="00CC6DA4" w:rsidRPr="00B21E18">
        <w:rPr>
          <w:rFonts w:ascii="Palatino Linotype" w:hAnsi="Palatino Linotype"/>
          <w:i/>
          <w:sz w:val="22"/>
          <w:szCs w:val="22"/>
        </w:rPr>
        <w:t>e</w:t>
      </w:r>
      <w:r w:rsidR="00E938A1" w:rsidRPr="00B21E18">
        <w:rPr>
          <w:rFonts w:ascii="Palatino Linotype" w:hAnsi="Palatino Linotype"/>
          <w:i/>
          <w:sz w:val="22"/>
          <w:szCs w:val="22"/>
        </w:rPr>
        <w:t xml:space="preserve">lectronic </w:t>
      </w:r>
      <w:r w:rsidR="00CC6DA4" w:rsidRPr="00B21E18">
        <w:rPr>
          <w:rFonts w:ascii="Palatino Linotype" w:hAnsi="Palatino Linotype"/>
          <w:i/>
          <w:sz w:val="22"/>
          <w:szCs w:val="22"/>
        </w:rPr>
        <w:t>nose</w:t>
      </w:r>
      <w:r w:rsidR="00CC6DA4" w:rsidRPr="00B21E18">
        <w:rPr>
          <w:rFonts w:ascii="Palatino Linotype" w:hAnsi="Palatino Linotype"/>
          <w:sz w:val="22"/>
          <w:szCs w:val="22"/>
        </w:rPr>
        <w:t>)</w:t>
      </w:r>
      <w:r w:rsidR="00B64DE6" w:rsidRPr="00B21E18">
        <w:rPr>
          <w:rFonts w:ascii="Palatino Linotype" w:hAnsi="Palatino Linotype"/>
          <w:sz w:val="22"/>
          <w:szCs w:val="22"/>
        </w:rPr>
        <w:t>.</w:t>
      </w:r>
      <w:r w:rsidR="00235F20" w:rsidRPr="00B21E18">
        <w:rPr>
          <w:rFonts w:ascii="Palatino Linotype" w:hAnsi="Palatino Linotype"/>
          <w:sz w:val="22"/>
          <w:szCs w:val="22"/>
        </w:rPr>
        <w:t xml:space="preserve"> Data </w:t>
      </w:r>
      <w:proofErr w:type="spellStart"/>
      <w:r w:rsidR="00235F20" w:rsidRPr="00B21E18">
        <w:rPr>
          <w:rFonts w:ascii="Palatino Linotype" w:hAnsi="Palatino Linotype"/>
          <w:sz w:val="22"/>
          <w:szCs w:val="22"/>
        </w:rPr>
        <w:t>senyawa-senyawa</w:t>
      </w:r>
      <w:proofErr w:type="spellEnd"/>
      <w:r w:rsidR="00235F20" w:rsidRPr="00B21E18">
        <w:rPr>
          <w:rFonts w:ascii="Palatino Linotype" w:hAnsi="Palatino Linotype"/>
          <w:sz w:val="22"/>
          <w:szCs w:val="22"/>
        </w:rPr>
        <w:t xml:space="preserve"> yang </w:t>
      </w:r>
      <w:proofErr w:type="spellStart"/>
      <w:r w:rsidR="00235F20" w:rsidRPr="00B21E18">
        <w:rPr>
          <w:rFonts w:ascii="Palatino Linotype" w:hAnsi="Palatino Linotype"/>
          <w:sz w:val="22"/>
          <w:szCs w:val="22"/>
        </w:rPr>
        <w:t>didapatkan</w:t>
      </w:r>
      <w:proofErr w:type="spellEnd"/>
      <w:r w:rsidR="00235F20" w:rsidRPr="00B21E18">
        <w:rPr>
          <w:rFonts w:ascii="Palatino Linotype" w:hAnsi="Palatino Linotype"/>
          <w:sz w:val="22"/>
          <w:szCs w:val="22"/>
        </w:rPr>
        <w:t xml:space="preserve"> </w:t>
      </w:r>
      <w:proofErr w:type="spellStart"/>
      <w:r w:rsidR="00235F20" w:rsidRPr="00B21E18">
        <w:rPr>
          <w:rFonts w:ascii="Palatino Linotype" w:hAnsi="Palatino Linotype"/>
          <w:sz w:val="22"/>
          <w:szCs w:val="22"/>
        </w:rPr>
        <w:t>tersebut</w:t>
      </w:r>
      <w:proofErr w:type="spellEnd"/>
      <w:r w:rsidR="00235F20" w:rsidRPr="00B21E18">
        <w:rPr>
          <w:rFonts w:ascii="Palatino Linotype" w:hAnsi="Palatino Linotype"/>
          <w:sz w:val="22"/>
          <w:szCs w:val="22"/>
        </w:rPr>
        <w:t xml:space="preserve"> </w:t>
      </w:r>
      <w:proofErr w:type="spellStart"/>
      <w:r w:rsidR="00306617" w:rsidRPr="00B21E18">
        <w:rPr>
          <w:rFonts w:ascii="Palatino Linotype" w:hAnsi="Palatino Linotype"/>
          <w:sz w:val="22"/>
          <w:szCs w:val="22"/>
        </w:rPr>
        <w:t>dicari</w:t>
      </w:r>
      <w:proofErr w:type="spellEnd"/>
      <w:r w:rsidR="00306617"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nilai</w:t>
      </w:r>
      <w:proofErr w:type="spellEnd"/>
      <w:r w:rsidR="00157926" w:rsidRPr="00B21E18">
        <w:rPr>
          <w:rFonts w:ascii="Palatino Linotype" w:hAnsi="Palatino Linotype"/>
          <w:sz w:val="22"/>
          <w:szCs w:val="22"/>
        </w:rPr>
        <w:t xml:space="preserve"> </w:t>
      </w:r>
      <w:proofErr w:type="spellStart"/>
      <w:r w:rsidR="00306617" w:rsidRPr="00B21E18">
        <w:rPr>
          <w:rFonts w:ascii="Palatino Linotype" w:hAnsi="Palatino Linotype"/>
          <w:sz w:val="22"/>
          <w:szCs w:val="22"/>
        </w:rPr>
        <w:t>serapan</w:t>
      </w:r>
      <w:proofErr w:type="spellEnd"/>
      <w:r w:rsidR="00306617" w:rsidRPr="00B21E18">
        <w:rPr>
          <w:rFonts w:ascii="Palatino Linotype" w:hAnsi="Palatino Linotype"/>
          <w:sz w:val="22"/>
          <w:szCs w:val="22"/>
        </w:rPr>
        <w:t xml:space="preserve"> </w:t>
      </w:r>
      <w:proofErr w:type="spellStart"/>
      <w:r w:rsidR="00306617" w:rsidRPr="00B21E18">
        <w:rPr>
          <w:rFonts w:ascii="Palatino Linotype" w:hAnsi="Palatino Linotype"/>
          <w:sz w:val="22"/>
          <w:szCs w:val="22"/>
        </w:rPr>
        <w:t>panjang</w:t>
      </w:r>
      <w:proofErr w:type="spellEnd"/>
      <w:r w:rsidR="00306617" w:rsidRPr="00B21E18">
        <w:rPr>
          <w:rFonts w:ascii="Palatino Linotype" w:hAnsi="Palatino Linotype"/>
          <w:sz w:val="22"/>
          <w:szCs w:val="22"/>
        </w:rPr>
        <w:t xml:space="preserve"> </w:t>
      </w:r>
      <w:proofErr w:type="spellStart"/>
      <w:r w:rsidR="00306617" w:rsidRPr="00B21E18">
        <w:rPr>
          <w:rFonts w:ascii="Palatino Linotype" w:hAnsi="Palatino Linotype"/>
          <w:sz w:val="22"/>
          <w:szCs w:val="22"/>
        </w:rPr>
        <w:t>gelombang</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dengan</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studi</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literatur</w:t>
      </w:r>
      <w:proofErr w:type="spellEnd"/>
      <w:r w:rsidR="00157926" w:rsidRPr="00B21E18">
        <w:rPr>
          <w:rFonts w:ascii="Palatino Linotype" w:hAnsi="Palatino Linotype"/>
          <w:sz w:val="22"/>
          <w:szCs w:val="22"/>
        </w:rPr>
        <w:t xml:space="preserve"> pula. Hasil yang </w:t>
      </w:r>
      <w:proofErr w:type="spellStart"/>
      <w:r w:rsidR="00157926" w:rsidRPr="00B21E18">
        <w:rPr>
          <w:rFonts w:ascii="Palatino Linotype" w:hAnsi="Palatino Linotype"/>
          <w:sz w:val="22"/>
          <w:szCs w:val="22"/>
        </w:rPr>
        <w:t>didapat</w:t>
      </w:r>
      <w:proofErr w:type="spellEnd"/>
      <w:r w:rsidR="00687CB7" w:rsidRPr="00B21E18">
        <w:rPr>
          <w:rFonts w:ascii="Palatino Linotype" w:hAnsi="Palatino Linotype"/>
          <w:sz w:val="22"/>
          <w:szCs w:val="22"/>
        </w:rPr>
        <w:t xml:space="preserve"> </w:t>
      </w:r>
      <w:proofErr w:type="spellStart"/>
      <w:r w:rsidR="00687CB7" w:rsidRPr="00B21E18">
        <w:rPr>
          <w:rFonts w:ascii="Palatino Linotype" w:hAnsi="Palatino Linotype"/>
          <w:sz w:val="22"/>
          <w:szCs w:val="22"/>
        </w:rPr>
        <w:t>akan</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dikelompokkan</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terhadap</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senyawa-senyawa</w:t>
      </w:r>
      <w:proofErr w:type="spellEnd"/>
      <w:r w:rsidR="00157926" w:rsidRPr="00B21E18">
        <w:rPr>
          <w:rFonts w:ascii="Palatino Linotype" w:hAnsi="Palatino Linotype"/>
          <w:sz w:val="22"/>
          <w:szCs w:val="22"/>
        </w:rPr>
        <w:t xml:space="preserve"> yang </w:t>
      </w:r>
      <w:proofErr w:type="spellStart"/>
      <w:r w:rsidR="00157926" w:rsidRPr="00B21E18">
        <w:rPr>
          <w:rFonts w:ascii="Palatino Linotype" w:hAnsi="Palatino Linotype"/>
          <w:sz w:val="22"/>
          <w:szCs w:val="22"/>
        </w:rPr>
        <w:t>dapat</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menyerap</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panjang</w:t>
      </w:r>
      <w:proofErr w:type="spellEnd"/>
      <w:r w:rsidR="00157926" w:rsidRPr="00B21E18">
        <w:rPr>
          <w:rFonts w:ascii="Palatino Linotype" w:hAnsi="Palatino Linotype"/>
          <w:sz w:val="22"/>
          <w:szCs w:val="22"/>
        </w:rPr>
        <w:t xml:space="preserve"> </w:t>
      </w:r>
      <w:proofErr w:type="spellStart"/>
      <w:r w:rsidR="00157926" w:rsidRPr="00B21E18">
        <w:rPr>
          <w:rFonts w:ascii="Palatino Linotype" w:hAnsi="Palatino Linotype"/>
          <w:sz w:val="22"/>
          <w:szCs w:val="22"/>
        </w:rPr>
        <w:t>gelombang</w:t>
      </w:r>
      <w:proofErr w:type="spellEnd"/>
      <w:r w:rsidR="00157926" w:rsidRPr="00B21E18">
        <w:rPr>
          <w:rFonts w:ascii="Palatino Linotype" w:hAnsi="Palatino Linotype"/>
          <w:sz w:val="22"/>
          <w:szCs w:val="22"/>
        </w:rPr>
        <w:t xml:space="preserve"> </w:t>
      </w:r>
      <w:r w:rsidR="003A47A0" w:rsidRPr="00B21E18">
        <w:rPr>
          <w:rFonts w:ascii="Palatino Linotype" w:hAnsi="Palatino Linotype"/>
          <w:sz w:val="22"/>
          <w:szCs w:val="22"/>
        </w:rPr>
        <w:t xml:space="preserve">infrared, </w:t>
      </w:r>
      <w:proofErr w:type="spellStart"/>
      <w:r w:rsidR="003A47A0" w:rsidRPr="00B21E18">
        <w:rPr>
          <w:rFonts w:ascii="Palatino Linotype" w:hAnsi="Palatino Linotype"/>
          <w:sz w:val="22"/>
          <w:szCs w:val="22"/>
        </w:rPr>
        <w:t>cahaya</w:t>
      </w:r>
      <w:proofErr w:type="spellEnd"/>
      <w:r w:rsidR="003A47A0" w:rsidRPr="00B21E18">
        <w:rPr>
          <w:rFonts w:ascii="Palatino Linotype" w:hAnsi="Palatino Linotype"/>
          <w:sz w:val="22"/>
          <w:szCs w:val="22"/>
        </w:rPr>
        <w:t xml:space="preserve"> </w:t>
      </w:r>
      <w:proofErr w:type="spellStart"/>
      <w:r w:rsidR="003A47A0" w:rsidRPr="00B21E18">
        <w:rPr>
          <w:rFonts w:ascii="Palatino Linotype" w:hAnsi="Palatino Linotype"/>
          <w:sz w:val="22"/>
          <w:szCs w:val="22"/>
        </w:rPr>
        <w:t>tampak</w:t>
      </w:r>
      <w:proofErr w:type="spellEnd"/>
      <w:r w:rsidR="003A47A0" w:rsidRPr="00B21E18">
        <w:rPr>
          <w:rFonts w:ascii="Palatino Linotype" w:hAnsi="Palatino Linotype"/>
          <w:sz w:val="22"/>
          <w:szCs w:val="22"/>
        </w:rPr>
        <w:t xml:space="preserve"> </w:t>
      </w:r>
      <w:proofErr w:type="spellStart"/>
      <w:r w:rsidR="003A47A0" w:rsidRPr="00B21E18">
        <w:rPr>
          <w:rFonts w:ascii="Palatino Linotype" w:hAnsi="Palatino Linotype"/>
          <w:sz w:val="22"/>
          <w:szCs w:val="22"/>
        </w:rPr>
        <w:t>atau</w:t>
      </w:r>
      <w:proofErr w:type="spellEnd"/>
      <w:r w:rsidR="003A47A0" w:rsidRPr="00B21E18">
        <w:rPr>
          <w:rFonts w:ascii="Palatino Linotype" w:hAnsi="Palatino Linotype"/>
          <w:sz w:val="22"/>
          <w:szCs w:val="22"/>
        </w:rPr>
        <w:t xml:space="preserve"> ultraviolet.</w:t>
      </w:r>
    </w:p>
    <w:p w14:paraId="6132987C" w14:textId="77777777" w:rsidR="003A47A0" w:rsidRPr="00B21E18" w:rsidRDefault="003A47A0" w:rsidP="00B21E18">
      <w:pPr>
        <w:spacing w:after="0" w:line="240" w:lineRule="auto"/>
        <w:ind w:firstLine="426"/>
        <w:jc w:val="center"/>
        <w:rPr>
          <w:rFonts w:ascii="Palatino Linotype" w:hAnsi="Palatino Linotype"/>
          <w:sz w:val="22"/>
          <w:szCs w:val="22"/>
        </w:rPr>
      </w:pPr>
    </w:p>
    <w:p w14:paraId="339CDB9A" w14:textId="241B3461" w:rsidR="003A47A0" w:rsidRPr="00B21E18" w:rsidRDefault="003A47A0" w:rsidP="00B21E18">
      <w:pPr>
        <w:spacing w:after="0" w:line="240" w:lineRule="auto"/>
        <w:rPr>
          <w:rFonts w:ascii="Palatino Linotype" w:hAnsi="Palatino Linotype"/>
          <w:b/>
          <w:sz w:val="22"/>
          <w:szCs w:val="22"/>
        </w:rPr>
      </w:pPr>
      <w:bookmarkStart w:id="0" w:name="_GoBack"/>
      <w:bookmarkEnd w:id="0"/>
      <w:r w:rsidRPr="00B21E18">
        <w:rPr>
          <w:rFonts w:ascii="Palatino Linotype" w:hAnsi="Palatino Linotype"/>
          <w:b/>
          <w:sz w:val="22"/>
          <w:szCs w:val="22"/>
        </w:rPr>
        <w:t>HASIL DAN PEMBAHASAN</w:t>
      </w:r>
    </w:p>
    <w:p w14:paraId="1386E2C7" w14:textId="00EF2AF3" w:rsidR="00B21E18" w:rsidRDefault="00A1434D" w:rsidP="00B21E18">
      <w:pPr>
        <w:spacing w:after="0" w:line="240" w:lineRule="auto"/>
        <w:ind w:firstLine="426"/>
        <w:jc w:val="both"/>
        <w:rPr>
          <w:rFonts w:ascii="Palatino Linotype" w:hAnsi="Palatino Linotype"/>
          <w:sz w:val="22"/>
          <w:szCs w:val="22"/>
        </w:rPr>
      </w:pPr>
      <w:proofErr w:type="spellStart"/>
      <w:r w:rsidRPr="00B21E18">
        <w:rPr>
          <w:rFonts w:ascii="Palatino Linotype" w:hAnsi="Palatino Linotype"/>
          <w:sz w:val="22"/>
          <w:szCs w:val="22"/>
        </w:rPr>
        <w:t>Saalberg</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dkk</w:t>
      </w:r>
      <w:proofErr w:type="spellEnd"/>
      <w:r w:rsidRPr="00B21E18">
        <w:rPr>
          <w:rFonts w:ascii="Palatino Linotype" w:hAnsi="Palatino Linotype"/>
          <w:sz w:val="22"/>
          <w:szCs w:val="22"/>
        </w:rPr>
        <w:t xml:space="preserve">. </w:t>
      </w:r>
      <w:r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{"citationItems":[{"id":"ITEM-1","itemData":{"DOI":"10.1016/j.cca.2016.05.013","ISSN":"18733492","abstract":"This review provides an overview of volatile organic compounds (VOCs) which are considered lung cancer biomarkers for diagnostic breath analysis. It includes results of scientific publications from 1985 to 2015. The identified VOCs are listed and ranked according to their occurrence of nomination. The applied detection and sampling methods are specified but not evaluated. Possible reasons for the different results of the studies are stated. Among the most frequently emerging biomarkers are 2-butanone and 1-propanol as well as isoprene, ethylbenzene, styrene and hexanal. The outcome of this review may be helpful for the development of a lung cancer screening device.","author":[{"dropping-particle":"","family":"Saalberg","given":"Yannick","non-dropping-particle":"","parse-names":false,"suffix":""},{"dropping-particle":"","family":"Wolff","given":"Marcus","non-dropping-particle":"","parse-names":false,"suffix":""}],"container-title":"Clinica Chimica Acta","id":"ITEM-1","issued":{"date-parts":[["2016"]]},"page":"5-9","publisher":"Elsevier B.V.","title":"VOC breath biomarkers in lung cancer","type":"article-journal","volume":"459"},"uris":["http://www.mendeley.com/documents/?uuid=073b4168-82dd-493e-b98a-016cf76889aa"]}],"mendeley":{"formattedCitation":"(Saalberg &amp; Wolff, 2016)","plainTextFormattedCitation":"(Saalberg &amp; Wolff, 2016)","previouslyFormattedCitation":"(Saalberg &amp; Wolff, 2016)"},"properties":{"noteIndex":0},"schema":"https://github.com/citation-style-language/schema/raw/master/csl-citation.json"}</w:instrText>
      </w:r>
      <w:r w:rsidRPr="00B21E18">
        <w:rPr>
          <w:rFonts w:ascii="Palatino Linotype" w:hAnsi="Palatino Linotype"/>
          <w:sz w:val="22"/>
          <w:szCs w:val="22"/>
        </w:rPr>
        <w:fldChar w:fldCharType="separate"/>
      </w:r>
      <w:r w:rsidR="00471347" w:rsidRPr="00471347">
        <w:rPr>
          <w:rFonts w:ascii="Palatino Linotype" w:hAnsi="Palatino Linotype"/>
          <w:noProof/>
          <w:sz w:val="22"/>
          <w:szCs w:val="22"/>
        </w:rPr>
        <w:t>(Saalberg &amp; Wolff, 2016)</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roofErr w:type="spellStart"/>
      <w:r w:rsidRPr="00B21E18">
        <w:rPr>
          <w:rFonts w:ascii="Palatino Linotype" w:hAnsi="Palatino Linotype"/>
          <w:sz w:val="22"/>
          <w:szCs w:val="22"/>
        </w:rPr>
        <w:t>mengumpulkan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senyawa-senyawa</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organik</w:t>
      </w:r>
      <w:proofErr w:type="spellEnd"/>
      <w:r w:rsidRPr="00B21E18">
        <w:rPr>
          <w:rFonts w:ascii="Palatino Linotype" w:hAnsi="Palatino Linotype"/>
          <w:sz w:val="22"/>
          <w:szCs w:val="22"/>
        </w:rPr>
        <w:t xml:space="preserve"> volatile yang </w:t>
      </w:r>
      <w:proofErr w:type="spellStart"/>
      <w:r w:rsidR="00967746" w:rsidRPr="00B21E18">
        <w:rPr>
          <w:rFonts w:ascii="Palatino Linotype" w:hAnsi="Palatino Linotype"/>
          <w:sz w:val="22"/>
          <w:szCs w:val="22"/>
        </w:rPr>
        <w:t>dapat</w:t>
      </w:r>
      <w:proofErr w:type="spellEnd"/>
      <w:r w:rsidR="00967746" w:rsidRPr="00B21E18">
        <w:rPr>
          <w:rFonts w:ascii="Palatino Linotype" w:hAnsi="Palatino Linotype"/>
          <w:sz w:val="22"/>
          <w:szCs w:val="22"/>
        </w:rPr>
        <w:t xml:space="preserve"> </w:t>
      </w:r>
      <w:proofErr w:type="spellStart"/>
      <w:r w:rsidR="001F60F7" w:rsidRPr="00B21E18">
        <w:rPr>
          <w:rFonts w:ascii="Palatino Linotype" w:hAnsi="Palatino Linotype"/>
          <w:sz w:val="22"/>
          <w:szCs w:val="22"/>
        </w:rPr>
        <w:t>digunakan</w:t>
      </w:r>
      <w:proofErr w:type="spellEnd"/>
      <w:r w:rsidR="00A160D3" w:rsidRPr="00B21E18">
        <w:rPr>
          <w:rFonts w:ascii="Palatino Linotype" w:hAnsi="Palatino Linotype"/>
          <w:sz w:val="22"/>
          <w:szCs w:val="22"/>
        </w:rPr>
        <w:t xml:space="preserve"> </w:t>
      </w:r>
      <w:proofErr w:type="spellStart"/>
      <w:r w:rsidR="00A160D3" w:rsidRPr="00B21E18">
        <w:rPr>
          <w:rFonts w:ascii="Palatino Linotype" w:hAnsi="Palatino Linotype"/>
          <w:sz w:val="22"/>
          <w:szCs w:val="22"/>
        </w:rPr>
        <w:t>sebagai</w:t>
      </w:r>
      <w:proofErr w:type="spellEnd"/>
      <w:r w:rsidR="00A160D3" w:rsidRPr="00B21E18">
        <w:rPr>
          <w:rFonts w:ascii="Palatino Linotype" w:hAnsi="Palatino Linotype"/>
          <w:sz w:val="22"/>
          <w:szCs w:val="22"/>
        </w:rPr>
        <w:t xml:space="preserve"> biomarker </w:t>
      </w:r>
      <w:proofErr w:type="spellStart"/>
      <w:r w:rsidR="00A160D3" w:rsidRPr="00B21E18">
        <w:rPr>
          <w:rFonts w:ascii="Palatino Linotype" w:hAnsi="Palatino Linotype"/>
          <w:sz w:val="22"/>
          <w:szCs w:val="22"/>
        </w:rPr>
        <w:t>kanker</w:t>
      </w:r>
      <w:proofErr w:type="spellEnd"/>
      <w:r w:rsidR="00A160D3" w:rsidRPr="00B21E18">
        <w:rPr>
          <w:rFonts w:ascii="Palatino Linotype" w:hAnsi="Palatino Linotype"/>
          <w:sz w:val="22"/>
          <w:szCs w:val="22"/>
        </w:rPr>
        <w:t xml:space="preserve"> </w:t>
      </w:r>
      <w:proofErr w:type="spellStart"/>
      <w:r w:rsidR="00A160D3" w:rsidRPr="00B21E18">
        <w:rPr>
          <w:rFonts w:ascii="Palatino Linotype" w:hAnsi="Palatino Linotype"/>
          <w:sz w:val="22"/>
          <w:szCs w:val="22"/>
        </w:rPr>
        <w:t>paru</w:t>
      </w:r>
      <w:proofErr w:type="spellEnd"/>
      <w:r w:rsidR="001F60F7" w:rsidRPr="00B21E18">
        <w:rPr>
          <w:rFonts w:ascii="Palatino Linotype" w:hAnsi="Palatino Linotype"/>
          <w:sz w:val="22"/>
          <w:szCs w:val="22"/>
        </w:rPr>
        <w:t>.</w:t>
      </w:r>
      <w:r w:rsidR="008415BE" w:rsidRPr="00B21E18">
        <w:rPr>
          <w:rFonts w:ascii="Palatino Linotype" w:hAnsi="Palatino Linotype"/>
          <w:sz w:val="22"/>
          <w:szCs w:val="22"/>
        </w:rPr>
        <w:t xml:space="preserve"> </w:t>
      </w:r>
      <w:proofErr w:type="spellStart"/>
      <w:r w:rsidR="00C16755" w:rsidRPr="00B21E18">
        <w:rPr>
          <w:rFonts w:ascii="Palatino Linotype" w:hAnsi="Palatino Linotype"/>
          <w:sz w:val="22"/>
          <w:szCs w:val="22"/>
        </w:rPr>
        <w:t>Tujuh</w:t>
      </w:r>
      <w:proofErr w:type="spellEnd"/>
      <w:r w:rsidR="00C16755" w:rsidRPr="00B21E18">
        <w:rPr>
          <w:rFonts w:ascii="Palatino Linotype" w:hAnsi="Palatino Linotype"/>
          <w:sz w:val="22"/>
          <w:szCs w:val="22"/>
        </w:rPr>
        <w:t xml:space="preserve"> </w:t>
      </w:r>
      <w:proofErr w:type="spellStart"/>
      <w:r w:rsidR="00C16755" w:rsidRPr="00B21E18">
        <w:rPr>
          <w:rFonts w:ascii="Palatino Linotype" w:hAnsi="Palatino Linotype"/>
          <w:sz w:val="22"/>
          <w:szCs w:val="22"/>
        </w:rPr>
        <w:t>puluh</w:t>
      </w:r>
      <w:proofErr w:type="spellEnd"/>
      <w:r w:rsidR="00C16755" w:rsidRPr="00B21E18">
        <w:rPr>
          <w:rFonts w:ascii="Palatino Linotype" w:hAnsi="Palatino Linotype"/>
          <w:sz w:val="22"/>
          <w:szCs w:val="22"/>
        </w:rPr>
        <w:t xml:space="preserve"> </w:t>
      </w:r>
      <w:proofErr w:type="spellStart"/>
      <w:r w:rsidR="00C16755" w:rsidRPr="00B21E18">
        <w:rPr>
          <w:rFonts w:ascii="Palatino Linotype" w:hAnsi="Palatino Linotype"/>
          <w:sz w:val="22"/>
          <w:szCs w:val="22"/>
        </w:rPr>
        <w:t>tujuh</w:t>
      </w:r>
      <w:proofErr w:type="spellEnd"/>
      <w:r w:rsidR="00C16755" w:rsidRPr="00B21E18">
        <w:rPr>
          <w:rFonts w:ascii="Palatino Linotype" w:hAnsi="Palatino Linotype"/>
          <w:sz w:val="22"/>
          <w:szCs w:val="22"/>
        </w:rPr>
        <w:t xml:space="preserve"> </w:t>
      </w:r>
      <w:proofErr w:type="spellStart"/>
      <w:r w:rsidR="00C16755" w:rsidRPr="00B21E18">
        <w:rPr>
          <w:rFonts w:ascii="Palatino Linotype" w:hAnsi="Palatino Linotype"/>
          <w:sz w:val="22"/>
          <w:szCs w:val="22"/>
        </w:rPr>
        <w:t>senyawa</w:t>
      </w:r>
      <w:proofErr w:type="spellEnd"/>
      <w:r w:rsidR="00C16755" w:rsidRPr="00B21E18">
        <w:rPr>
          <w:rFonts w:ascii="Palatino Linotype" w:hAnsi="Palatino Linotype"/>
          <w:sz w:val="22"/>
          <w:szCs w:val="22"/>
        </w:rPr>
        <w:t xml:space="preserve"> </w:t>
      </w:r>
      <w:proofErr w:type="spellStart"/>
      <w:r w:rsidR="00C16755" w:rsidRPr="00B21E18">
        <w:rPr>
          <w:rFonts w:ascii="Palatino Linotype" w:hAnsi="Palatino Linotype"/>
          <w:sz w:val="22"/>
          <w:szCs w:val="22"/>
        </w:rPr>
        <w:t>telah</w:t>
      </w:r>
      <w:proofErr w:type="spellEnd"/>
      <w:r w:rsidR="00C16755" w:rsidRPr="00B21E18">
        <w:rPr>
          <w:rFonts w:ascii="Palatino Linotype" w:hAnsi="Palatino Linotype"/>
          <w:sz w:val="22"/>
          <w:szCs w:val="22"/>
        </w:rPr>
        <w:t xml:space="preserve"> </w:t>
      </w:r>
      <w:proofErr w:type="spellStart"/>
      <w:r w:rsidR="00045005" w:rsidRPr="00B21E18">
        <w:rPr>
          <w:rFonts w:ascii="Palatino Linotype" w:hAnsi="Palatino Linotype"/>
          <w:sz w:val="22"/>
          <w:szCs w:val="22"/>
        </w:rPr>
        <w:t>diidentifikasi</w:t>
      </w:r>
      <w:proofErr w:type="spellEnd"/>
      <w:r w:rsidR="00045005" w:rsidRPr="00B21E18">
        <w:rPr>
          <w:rFonts w:ascii="Palatino Linotype" w:hAnsi="Palatino Linotype"/>
          <w:sz w:val="22"/>
          <w:szCs w:val="22"/>
        </w:rPr>
        <w:t xml:space="preserve"> </w:t>
      </w:r>
      <w:proofErr w:type="spellStart"/>
      <w:r w:rsidR="00045005" w:rsidRPr="00B21E18">
        <w:rPr>
          <w:rFonts w:ascii="Palatino Linotype" w:hAnsi="Palatino Linotype"/>
          <w:sz w:val="22"/>
          <w:szCs w:val="22"/>
        </w:rPr>
        <w:t>dengan</w:t>
      </w:r>
      <w:proofErr w:type="spellEnd"/>
      <w:r w:rsidR="00045005" w:rsidRPr="00B21E18">
        <w:rPr>
          <w:rFonts w:ascii="Palatino Linotype" w:hAnsi="Palatino Linotype"/>
          <w:sz w:val="22"/>
          <w:szCs w:val="22"/>
        </w:rPr>
        <w:t xml:space="preserve"> 33 </w:t>
      </w:r>
      <w:proofErr w:type="spellStart"/>
      <w:r w:rsidR="00045005" w:rsidRPr="00B21E18">
        <w:rPr>
          <w:rFonts w:ascii="Palatino Linotype" w:hAnsi="Palatino Linotype"/>
          <w:sz w:val="22"/>
          <w:szCs w:val="22"/>
        </w:rPr>
        <w:t>senyawa</w:t>
      </w:r>
      <w:proofErr w:type="spellEnd"/>
      <w:r w:rsidR="00045005" w:rsidRPr="00B21E18">
        <w:rPr>
          <w:rFonts w:ascii="Palatino Linotype" w:hAnsi="Palatino Linotype"/>
          <w:sz w:val="22"/>
          <w:szCs w:val="22"/>
        </w:rPr>
        <w:t xml:space="preserve"> </w:t>
      </w:r>
      <w:proofErr w:type="spellStart"/>
      <w:r w:rsidR="00045005" w:rsidRPr="00B21E18">
        <w:rPr>
          <w:rFonts w:ascii="Palatino Linotype" w:hAnsi="Palatino Linotype"/>
          <w:sz w:val="22"/>
          <w:szCs w:val="22"/>
        </w:rPr>
        <w:t>organik</w:t>
      </w:r>
      <w:proofErr w:type="spellEnd"/>
      <w:r w:rsidR="00045005" w:rsidRPr="00B21E18">
        <w:rPr>
          <w:rFonts w:ascii="Palatino Linotype" w:hAnsi="Palatino Linotype"/>
          <w:sz w:val="22"/>
          <w:szCs w:val="22"/>
        </w:rPr>
        <w:t xml:space="preserve"> volatile </w:t>
      </w:r>
      <w:proofErr w:type="spellStart"/>
      <w:r w:rsidR="00526BE6" w:rsidRPr="00B21E18">
        <w:rPr>
          <w:rFonts w:ascii="Palatino Linotype" w:hAnsi="Palatino Linotype"/>
          <w:sz w:val="22"/>
          <w:szCs w:val="22"/>
        </w:rPr>
        <w:t>diantaranya</w:t>
      </w:r>
      <w:proofErr w:type="spellEnd"/>
      <w:r w:rsidR="00526BE6" w:rsidRPr="00B21E18">
        <w:rPr>
          <w:rFonts w:ascii="Palatino Linotype" w:hAnsi="Palatino Linotype"/>
          <w:sz w:val="22"/>
          <w:szCs w:val="22"/>
        </w:rPr>
        <w:t xml:space="preserve"> </w:t>
      </w:r>
      <w:proofErr w:type="spellStart"/>
      <w:r w:rsidR="00045005" w:rsidRPr="00B21E18">
        <w:rPr>
          <w:rFonts w:ascii="Palatino Linotype" w:hAnsi="Palatino Linotype"/>
          <w:sz w:val="22"/>
          <w:szCs w:val="22"/>
        </w:rPr>
        <w:t>ditemukan</w:t>
      </w:r>
      <w:proofErr w:type="spellEnd"/>
      <w:r w:rsidR="00045005" w:rsidRPr="00B21E18">
        <w:rPr>
          <w:rFonts w:ascii="Palatino Linotype" w:hAnsi="Palatino Linotype"/>
          <w:sz w:val="22"/>
          <w:szCs w:val="22"/>
        </w:rPr>
        <w:t xml:space="preserve"> </w:t>
      </w:r>
      <w:proofErr w:type="spellStart"/>
      <w:r w:rsidR="00045005" w:rsidRPr="00B21E18">
        <w:rPr>
          <w:rFonts w:ascii="Palatino Linotype" w:hAnsi="Palatino Linotype"/>
          <w:sz w:val="22"/>
          <w:szCs w:val="22"/>
        </w:rPr>
        <w:t>sebagai</w:t>
      </w:r>
      <w:proofErr w:type="spellEnd"/>
      <w:r w:rsidR="00045005" w:rsidRPr="00B21E18">
        <w:rPr>
          <w:rFonts w:ascii="Palatino Linotype" w:hAnsi="Palatino Linotype"/>
          <w:sz w:val="22"/>
          <w:szCs w:val="22"/>
        </w:rPr>
        <w:t xml:space="preserve"> biomarker </w:t>
      </w:r>
      <w:proofErr w:type="spellStart"/>
      <w:r w:rsidR="00045005" w:rsidRPr="00B21E18">
        <w:rPr>
          <w:rFonts w:ascii="Palatino Linotype" w:hAnsi="Palatino Linotype"/>
          <w:sz w:val="22"/>
          <w:szCs w:val="22"/>
        </w:rPr>
        <w:t>kanker</w:t>
      </w:r>
      <w:proofErr w:type="spellEnd"/>
      <w:r w:rsidR="00045005" w:rsidRPr="00B21E18">
        <w:rPr>
          <w:rFonts w:ascii="Palatino Linotype" w:hAnsi="Palatino Linotype"/>
          <w:sz w:val="22"/>
          <w:szCs w:val="22"/>
        </w:rPr>
        <w:t xml:space="preserve"> </w:t>
      </w:r>
      <w:proofErr w:type="spellStart"/>
      <w:r w:rsidR="00045005" w:rsidRPr="00B21E18">
        <w:rPr>
          <w:rFonts w:ascii="Palatino Linotype" w:hAnsi="Palatino Linotype"/>
          <w:sz w:val="22"/>
          <w:szCs w:val="22"/>
        </w:rPr>
        <w:t>paru</w:t>
      </w:r>
      <w:proofErr w:type="spellEnd"/>
      <w:r w:rsidR="00526BE6" w:rsidRPr="00B21E18">
        <w:rPr>
          <w:rFonts w:ascii="Palatino Linotype" w:hAnsi="Palatino Linotype"/>
          <w:sz w:val="22"/>
          <w:szCs w:val="22"/>
        </w:rPr>
        <w:t xml:space="preserve"> oleh </w:t>
      </w:r>
      <w:proofErr w:type="spellStart"/>
      <w:r w:rsidR="00526BE6" w:rsidRPr="00B21E18">
        <w:rPr>
          <w:rFonts w:ascii="Palatino Linotype" w:hAnsi="Palatino Linotype"/>
          <w:sz w:val="22"/>
          <w:szCs w:val="22"/>
        </w:rPr>
        <w:t>lebih</w:t>
      </w:r>
      <w:proofErr w:type="spellEnd"/>
      <w:r w:rsidR="00526BE6" w:rsidRPr="00B21E18">
        <w:rPr>
          <w:rFonts w:ascii="Palatino Linotype" w:hAnsi="Palatino Linotype"/>
          <w:sz w:val="22"/>
          <w:szCs w:val="22"/>
        </w:rPr>
        <w:t xml:space="preserve"> </w:t>
      </w:r>
      <w:proofErr w:type="spellStart"/>
      <w:r w:rsidR="00526BE6" w:rsidRPr="00B21E18">
        <w:rPr>
          <w:rFonts w:ascii="Palatino Linotype" w:hAnsi="Palatino Linotype"/>
          <w:sz w:val="22"/>
          <w:szCs w:val="22"/>
        </w:rPr>
        <w:t>dari</w:t>
      </w:r>
      <w:proofErr w:type="spellEnd"/>
      <w:r w:rsidR="00526BE6" w:rsidRPr="00B21E18">
        <w:rPr>
          <w:rFonts w:ascii="Palatino Linotype" w:hAnsi="Palatino Linotype"/>
          <w:sz w:val="22"/>
          <w:szCs w:val="22"/>
        </w:rPr>
        <w:t xml:space="preserve"> </w:t>
      </w:r>
      <w:proofErr w:type="spellStart"/>
      <w:r w:rsidR="00526BE6" w:rsidRPr="00B21E18">
        <w:rPr>
          <w:rFonts w:ascii="Palatino Linotype" w:hAnsi="Palatino Linotype"/>
          <w:sz w:val="22"/>
          <w:szCs w:val="22"/>
        </w:rPr>
        <w:t>satu</w:t>
      </w:r>
      <w:proofErr w:type="spellEnd"/>
      <w:r w:rsidR="00526BE6" w:rsidRPr="00B21E18">
        <w:rPr>
          <w:rFonts w:ascii="Palatino Linotype" w:hAnsi="Palatino Linotype"/>
          <w:sz w:val="22"/>
          <w:szCs w:val="22"/>
        </w:rPr>
        <w:t xml:space="preserve"> </w:t>
      </w:r>
      <w:proofErr w:type="spellStart"/>
      <w:r w:rsidR="00526BE6" w:rsidRPr="00B21E18">
        <w:rPr>
          <w:rFonts w:ascii="Palatino Linotype" w:hAnsi="Palatino Linotype"/>
          <w:sz w:val="22"/>
          <w:szCs w:val="22"/>
        </w:rPr>
        <w:t>penelitian</w:t>
      </w:r>
      <w:proofErr w:type="spellEnd"/>
      <w:r w:rsidR="00526BE6" w:rsidRPr="00B21E18">
        <w:rPr>
          <w:rFonts w:ascii="Palatino Linotype" w:hAnsi="Palatino Linotype"/>
          <w:sz w:val="22"/>
          <w:szCs w:val="22"/>
        </w:rPr>
        <w:t>.</w:t>
      </w:r>
      <w:r w:rsidR="001F60F7" w:rsidRPr="00B21E18">
        <w:rPr>
          <w:rFonts w:ascii="Palatino Linotype" w:hAnsi="Palatino Linotype"/>
          <w:sz w:val="22"/>
          <w:szCs w:val="22"/>
        </w:rPr>
        <w:t xml:space="preserve"> </w:t>
      </w:r>
      <w:proofErr w:type="spellStart"/>
      <w:r w:rsidR="001F60F7" w:rsidRPr="00B21E18">
        <w:rPr>
          <w:rFonts w:ascii="Palatino Linotype" w:hAnsi="Palatino Linotype"/>
          <w:sz w:val="22"/>
          <w:szCs w:val="22"/>
        </w:rPr>
        <w:t>Senyawa</w:t>
      </w:r>
      <w:proofErr w:type="spellEnd"/>
      <w:r w:rsidR="001F60F7" w:rsidRPr="00B21E18">
        <w:rPr>
          <w:rFonts w:ascii="Palatino Linotype" w:hAnsi="Palatino Linotype"/>
          <w:sz w:val="22"/>
          <w:szCs w:val="22"/>
        </w:rPr>
        <w:t xml:space="preserve"> </w:t>
      </w:r>
      <w:proofErr w:type="spellStart"/>
      <w:r w:rsidR="001F60F7" w:rsidRPr="00B21E18">
        <w:rPr>
          <w:rFonts w:ascii="Palatino Linotype" w:hAnsi="Palatino Linotype"/>
          <w:sz w:val="22"/>
          <w:szCs w:val="22"/>
        </w:rPr>
        <w:t>organik</w:t>
      </w:r>
      <w:proofErr w:type="spellEnd"/>
      <w:r w:rsidR="001F60F7" w:rsidRPr="00B21E18">
        <w:rPr>
          <w:rFonts w:ascii="Palatino Linotype" w:hAnsi="Palatino Linotype"/>
          <w:sz w:val="22"/>
          <w:szCs w:val="22"/>
        </w:rPr>
        <w:t xml:space="preserve"> volatile </w:t>
      </w:r>
      <w:proofErr w:type="spellStart"/>
      <w:r w:rsidR="001F60F7" w:rsidRPr="00B21E18">
        <w:rPr>
          <w:rFonts w:ascii="Palatino Linotype" w:hAnsi="Palatino Linotype"/>
          <w:sz w:val="22"/>
          <w:szCs w:val="22"/>
        </w:rPr>
        <w:t>tersebut</w:t>
      </w:r>
      <w:proofErr w:type="spellEnd"/>
      <w:r w:rsidR="00A160D3" w:rsidRPr="00B21E18">
        <w:rPr>
          <w:rFonts w:ascii="Palatino Linotype" w:hAnsi="Palatino Linotype"/>
          <w:sz w:val="22"/>
          <w:szCs w:val="22"/>
        </w:rPr>
        <w:t xml:space="preserve"> yang</w:t>
      </w:r>
      <w:r w:rsidR="001F60F7" w:rsidRPr="00B21E18">
        <w:rPr>
          <w:rFonts w:ascii="Palatino Linotype" w:hAnsi="Palatino Linotype"/>
          <w:sz w:val="22"/>
          <w:szCs w:val="22"/>
        </w:rPr>
        <w:t xml:space="preserve"> </w:t>
      </w:r>
      <w:proofErr w:type="spellStart"/>
      <w:r w:rsidR="001F60F7" w:rsidRPr="00B21E18">
        <w:rPr>
          <w:rFonts w:ascii="Palatino Linotype" w:hAnsi="Palatino Linotype"/>
          <w:sz w:val="22"/>
          <w:szCs w:val="22"/>
        </w:rPr>
        <w:t>diteliti</w:t>
      </w:r>
      <w:proofErr w:type="spellEnd"/>
      <w:r w:rsidR="001F60F7" w:rsidRPr="00B21E18">
        <w:rPr>
          <w:rFonts w:ascii="Palatino Linotype" w:hAnsi="Palatino Linotype"/>
          <w:sz w:val="22"/>
          <w:szCs w:val="22"/>
        </w:rPr>
        <w:t xml:space="preserve"> </w:t>
      </w:r>
      <w:proofErr w:type="spellStart"/>
      <w:r w:rsidR="001F60F7" w:rsidRPr="00B21E18">
        <w:rPr>
          <w:rFonts w:ascii="Palatino Linotype" w:hAnsi="Palatino Linotype"/>
          <w:sz w:val="22"/>
          <w:szCs w:val="22"/>
        </w:rPr>
        <w:t>menggunakan</w:t>
      </w:r>
      <w:proofErr w:type="spellEnd"/>
      <w:r w:rsidR="001F60F7" w:rsidRPr="00B21E18">
        <w:rPr>
          <w:rFonts w:ascii="Palatino Linotype" w:hAnsi="Palatino Linotype"/>
          <w:sz w:val="22"/>
          <w:szCs w:val="22"/>
        </w:rPr>
        <w:t xml:space="preserve"> </w:t>
      </w:r>
      <w:proofErr w:type="spellStart"/>
      <w:r w:rsidR="001F60F7" w:rsidRPr="00B21E18">
        <w:rPr>
          <w:rFonts w:ascii="Palatino Linotype" w:hAnsi="Palatino Linotype"/>
          <w:sz w:val="22"/>
          <w:szCs w:val="22"/>
        </w:rPr>
        <w:t>deteksi</w:t>
      </w:r>
      <w:proofErr w:type="spellEnd"/>
      <w:r w:rsidR="001F60F7" w:rsidRPr="00B21E18">
        <w:rPr>
          <w:rFonts w:ascii="Palatino Linotype" w:hAnsi="Palatino Linotype"/>
          <w:sz w:val="22"/>
          <w:szCs w:val="22"/>
        </w:rPr>
        <w:t xml:space="preserve"> GCMS, SPME-GC dan SPME-</w:t>
      </w:r>
      <w:proofErr w:type="gramStart"/>
      <w:r w:rsidR="001F60F7" w:rsidRPr="00B21E18">
        <w:rPr>
          <w:rFonts w:ascii="Palatino Linotype" w:hAnsi="Palatino Linotype"/>
          <w:sz w:val="22"/>
          <w:szCs w:val="22"/>
        </w:rPr>
        <w:t xml:space="preserve">GCMS </w:t>
      </w:r>
      <w:r w:rsidR="00A160D3" w:rsidRPr="00B21E18">
        <w:rPr>
          <w:rFonts w:ascii="Palatino Linotype" w:hAnsi="Palatino Linotype"/>
          <w:sz w:val="22"/>
          <w:szCs w:val="22"/>
        </w:rPr>
        <w:t xml:space="preserve"> </w:t>
      </w:r>
      <w:proofErr w:type="spellStart"/>
      <w:r w:rsidR="00A160D3" w:rsidRPr="00B21E18">
        <w:rPr>
          <w:rFonts w:ascii="Palatino Linotype" w:hAnsi="Palatino Linotype"/>
          <w:sz w:val="22"/>
          <w:szCs w:val="22"/>
        </w:rPr>
        <w:t>disajikan</w:t>
      </w:r>
      <w:proofErr w:type="spellEnd"/>
      <w:proofErr w:type="gramEnd"/>
      <w:r w:rsidR="00A160D3" w:rsidRPr="00B21E18">
        <w:rPr>
          <w:rFonts w:ascii="Palatino Linotype" w:hAnsi="Palatino Linotype"/>
          <w:sz w:val="22"/>
          <w:szCs w:val="22"/>
        </w:rPr>
        <w:t xml:space="preserve"> pada</w:t>
      </w:r>
      <w:r w:rsidR="00DD1F0B" w:rsidRPr="00B21E18">
        <w:rPr>
          <w:rFonts w:ascii="Palatino Linotype" w:hAnsi="Palatino Linotype"/>
          <w:sz w:val="22"/>
          <w:szCs w:val="22"/>
        </w:rPr>
        <w:t xml:space="preserve"> </w:t>
      </w:r>
      <w:r w:rsidR="00DD1F0B" w:rsidRPr="00B21E18">
        <w:rPr>
          <w:rFonts w:ascii="Palatino Linotype" w:hAnsi="Palatino Linotype"/>
          <w:sz w:val="22"/>
          <w:szCs w:val="22"/>
        </w:rPr>
        <w:fldChar w:fldCharType="begin"/>
      </w:r>
      <w:r w:rsidR="00DD1F0B" w:rsidRPr="00B21E18">
        <w:rPr>
          <w:rFonts w:ascii="Palatino Linotype" w:hAnsi="Palatino Linotype"/>
          <w:sz w:val="22"/>
          <w:szCs w:val="22"/>
        </w:rPr>
        <w:instrText xml:space="preserve"> REF _Ref16232648 \h  \* MERGEFORMAT </w:instrText>
      </w:r>
      <w:r w:rsidR="00DD1F0B" w:rsidRPr="00B21E18">
        <w:rPr>
          <w:rFonts w:ascii="Palatino Linotype" w:hAnsi="Palatino Linotype"/>
          <w:sz w:val="22"/>
          <w:szCs w:val="22"/>
        </w:rPr>
      </w:r>
      <w:r w:rsidR="00DD1F0B" w:rsidRPr="00B21E18">
        <w:rPr>
          <w:rFonts w:ascii="Palatino Linotype" w:hAnsi="Palatino Linotype"/>
          <w:sz w:val="22"/>
          <w:szCs w:val="22"/>
        </w:rPr>
        <w:fldChar w:fldCharType="separate"/>
      </w:r>
      <w:proofErr w:type="spellStart"/>
      <w:r w:rsidR="00DD1F0B" w:rsidRPr="00B21E18">
        <w:rPr>
          <w:rFonts w:ascii="Palatino Linotype" w:hAnsi="Palatino Linotype"/>
          <w:b/>
          <w:color w:val="000000" w:themeColor="text1"/>
          <w:sz w:val="22"/>
          <w:szCs w:val="22"/>
        </w:rPr>
        <w:t>Tabel</w:t>
      </w:r>
      <w:proofErr w:type="spellEnd"/>
      <w:r w:rsidR="00DD1F0B" w:rsidRPr="00B21E18">
        <w:rPr>
          <w:rFonts w:ascii="Palatino Linotype" w:hAnsi="Palatino Linotype"/>
          <w:b/>
          <w:color w:val="000000" w:themeColor="text1"/>
          <w:sz w:val="22"/>
          <w:szCs w:val="22"/>
        </w:rPr>
        <w:t xml:space="preserve"> </w:t>
      </w:r>
      <w:r w:rsidR="00DD1F0B" w:rsidRPr="00B21E18">
        <w:rPr>
          <w:rFonts w:ascii="Palatino Linotype" w:hAnsi="Palatino Linotype"/>
          <w:b/>
          <w:noProof/>
          <w:color w:val="000000" w:themeColor="text1"/>
          <w:sz w:val="22"/>
          <w:szCs w:val="22"/>
        </w:rPr>
        <w:t>1</w:t>
      </w:r>
      <w:r w:rsidR="00DD1F0B" w:rsidRPr="00B21E18">
        <w:rPr>
          <w:rFonts w:ascii="Palatino Linotype" w:hAnsi="Palatino Linotype"/>
          <w:sz w:val="22"/>
          <w:szCs w:val="22"/>
        </w:rPr>
        <w:fldChar w:fldCharType="end"/>
      </w:r>
      <w:r w:rsidR="00A160D3" w:rsidRPr="00B21E18">
        <w:rPr>
          <w:rFonts w:ascii="Palatino Linotype" w:hAnsi="Palatino Linotype"/>
          <w:sz w:val="22"/>
          <w:szCs w:val="22"/>
        </w:rPr>
        <w:t>.</w:t>
      </w:r>
    </w:p>
    <w:p w14:paraId="57FEA69F" w14:textId="134CB7EB" w:rsidR="00905DC3" w:rsidRDefault="00905DC3" w:rsidP="007909D3">
      <w:pPr>
        <w:spacing w:after="0" w:line="240" w:lineRule="auto"/>
        <w:ind w:firstLine="426"/>
        <w:jc w:val="both"/>
        <w:rPr>
          <w:rFonts w:ascii="Palatino Linotype" w:hAnsi="Palatino Linotype"/>
          <w:sz w:val="22"/>
          <w:szCs w:val="22"/>
        </w:rPr>
      </w:pPr>
      <w:proofErr w:type="spellStart"/>
      <w:r w:rsidRPr="00B21E18">
        <w:rPr>
          <w:rFonts w:ascii="Palatino Linotype" w:hAnsi="Palatino Linotype"/>
          <w:sz w:val="22"/>
          <w:szCs w:val="22"/>
        </w:rPr>
        <w:t>Senyawa</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organik</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seperti</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hidrokarbon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rendah</w:t>
      </w:r>
      <w:proofErr w:type="spellEnd"/>
      <w:r w:rsidRPr="00B21E18">
        <w:rPr>
          <w:rFonts w:ascii="Palatino Linotype" w:hAnsi="Palatino Linotype"/>
          <w:sz w:val="22"/>
          <w:szCs w:val="22"/>
        </w:rPr>
        <w:t xml:space="preserve"> (C</w:t>
      </w:r>
      <w:r w:rsidRPr="00B21E18">
        <w:rPr>
          <w:rFonts w:ascii="Palatino Linotype" w:hAnsi="Palatino Linotype"/>
          <w:sz w:val="22"/>
          <w:szCs w:val="22"/>
          <w:vertAlign w:val="subscript"/>
        </w:rPr>
        <w:t>2</w:t>
      </w:r>
      <w:r w:rsidRPr="00B21E18">
        <w:rPr>
          <w:rFonts w:ascii="Palatino Linotype" w:hAnsi="Palatino Linotype"/>
          <w:sz w:val="22"/>
          <w:szCs w:val="22"/>
        </w:rPr>
        <w:t>H</w:t>
      </w:r>
      <w:r w:rsidRPr="00B21E18">
        <w:rPr>
          <w:rFonts w:ascii="Palatino Linotype" w:hAnsi="Palatino Linotype"/>
          <w:sz w:val="22"/>
          <w:szCs w:val="22"/>
          <w:vertAlign w:val="subscript"/>
        </w:rPr>
        <w:t>4</w:t>
      </w:r>
      <w:r w:rsidRPr="00B21E18">
        <w:rPr>
          <w:rFonts w:ascii="Palatino Linotype" w:hAnsi="Palatino Linotype"/>
          <w:sz w:val="22"/>
          <w:szCs w:val="22"/>
        </w:rPr>
        <w:t xml:space="preserve">, </w:t>
      </w:r>
      <w:proofErr w:type="spellStart"/>
      <w:r w:rsidRPr="00B21E18">
        <w:rPr>
          <w:rFonts w:ascii="Palatino Linotype" w:hAnsi="Palatino Linotype"/>
          <w:sz w:val="22"/>
          <w:szCs w:val="22"/>
        </w:rPr>
        <w:t>C</w:t>
      </w:r>
      <w:r w:rsidRPr="00B21E18">
        <w:rPr>
          <w:rFonts w:ascii="Palatino Linotype" w:hAnsi="Palatino Linotype"/>
          <w:sz w:val="22"/>
          <w:szCs w:val="22"/>
          <w:vertAlign w:val="subscript"/>
        </w:rPr>
        <w:t>x</w:t>
      </w:r>
      <w:r w:rsidRPr="00B21E18">
        <w:rPr>
          <w:rFonts w:ascii="Palatino Linotype" w:hAnsi="Palatino Linotype"/>
          <w:sz w:val="22"/>
          <w:szCs w:val="22"/>
        </w:rPr>
        <w:t>H</w:t>
      </w:r>
      <w:r w:rsidRPr="00B21E18">
        <w:rPr>
          <w:rFonts w:ascii="Palatino Linotype" w:hAnsi="Palatino Linotype"/>
          <w:sz w:val="22"/>
          <w:szCs w:val="22"/>
          <w:vertAlign w:val="subscript"/>
        </w:rPr>
        <w:t>x</w:t>
      </w:r>
      <w:proofErr w:type="spellEnd"/>
      <w:r w:rsidRPr="00B21E18">
        <w:rPr>
          <w:rFonts w:ascii="Palatino Linotype" w:hAnsi="Palatino Linotype"/>
          <w:sz w:val="22"/>
          <w:szCs w:val="22"/>
        </w:rPr>
        <w:t xml:space="preserve">) dan </w:t>
      </w:r>
      <w:proofErr w:type="spellStart"/>
      <w:r w:rsidRPr="00B21E18">
        <w:rPr>
          <w:rFonts w:ascii="Palatino Linotype" w:hAnsi="Palatino Linotype"/>
          <w:sz w:val="22"/>
          <w:szCs w:val="22"/>
        </w:rPr>
        <w:t>aldehida</w:t>
      </w:r>
      <w:proofErr w:type="spellEnd"/>
      <w:r w:rsidRPr="00B21E18">
        <w:rPr>
          <w:rFonts w:ascii="Palatino Linotype" w:hAnsi="Palatino Linotype"/>
          <w:sz w:val="22"/>
          <w:szCs w:val="22"/>
        </w:rPr>
        <w:t xml:space="preserve"> dan </w:t>
      </w:r>
      <w:proofErr w:type="spellStart"/>
      <w:r w:rsidRPr="00B21E18">
        <w:rPr>
          <w:rFonts w:ascii="Palatino Linotype" w:hAnsi="Palatino Linotype"/>
          <w:sz w:val="22"/>
          <w:szCs w:val="22"/>
        </w:rPr>
        <w:t>keton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komponen</w:t>
      </w:r>
      <w:proofErr w:type="spellEnd"/>
      <w:r w:rsidRPr="00B21E18">
        <w:rPr>
          <w:rFonts w:ascii="Palatino Linotype" w:hAnsi="Palatino Linotype"/>
          <w:sz w:val="22"/>
          <w:szCs w:val="22"/>
        </w:rPr>
        <w:t xml:space="preserve"> C-H </w:t>
      </w:r>
      <w:proofErr w:type="spellStart"/>
      <w:r w:rsidRPr="00B21E18">
        <w:rPr>
          <w:rFonts w:ascii="Palatino Linotype" w:hAnsi="Palatino Linotype"/>
          <w:sz w:val="22"/>
          <w:szCs w:val="22"/>
        </w:rPr>
        <w:t>dengan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setidaknya</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memiliki</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satu</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ikatan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rangkap</w:t>
      </w:r>
      <w:proofErr w:type="spellEnd"/>
      <w:r w:rsidRPr="00B21E18">
        <w:rPr>
          <w:rFonts w:ascii="Palatino Linotype" w:hAnsi="Palatino Linotype"/>
          <w:sz w:val="22"/>
          <w:szCs w:val="22"/>
        </w:rPr>
        <w:t xml:space="preserve"> C-O) </w:t>
      </w:r>
      <w:proofErr w:type="spellStart"/>
      <w:r w:rsidRPr="00B21E18">
        <w:rPr>
          <w:rFonts w:ascii="Palatino Linotype" w:hAnsi="Palatino Linotype"/>
          <w:sz w:val="22"/>
          <w:szCs w:val="22"/>
        </w:rPr>
        <w:t>berada</w:t>
      </w:r>
      <w:proofErr w:type="spellEnd"/>
      <w:r w:rsidRPr="00B21E18">
        <w:rPr>
          <w:rFonts w:ascii="Palatino Linotype" w:hAnsi="Palatino Linotype"/>
          <w:sz w:val="22"/>
          <w:szCs w:val="22"/>
        </w:rPr>
        <w:t xml:space="preserve"> pada </w:t>
      </w:r>
      <w:proofErr w:type="spellStart"/>
      <w:r w:rsidRPr="00B21E18">
        <w:rPr>
          <w:rFonts w:ascii="Palatino Linotype" w:hAnsi="Palatino Linotype"/>
          <w:sz w:val="22"/>
          <w:szCs w:val="22"/>
        </w:rPr>
        <w:t>rentang</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energi</w:t>
      </w:r>
      <w:proofErr w:type="spellEnd"/>
      <w:r w:rsidRPr="00B21E18">
        <w:rPr>
          <w:rFonts w:ascii="Palatino Linotype" w:hAnsi="Palatino Linotype"/>
          <w:sz w:val="22"/>
          <w:szCs w:val="22"/>
        </w:rPr>
        <w:t xml:space="preserve"> 2600 cm</w:t>
      </w:r>
      <w:r w:rsidRPr="00B21E18">
        <w:rPr>
          <w:rFonts w:ascii="Palatino Linotype" w:hAnsi="Palatino Linotype"/>
          <w:sz w:val="22"/>
          <w:szCs w:val="22"/>
          <w:vertAlign w:val="superscript"/>
        </w:rPr>
        <w:t>-1</w:t>
      </w:r>
      <w:r w:rsidRPr="00B21E18">
        <w:rPr>
          <w:rFonts w:ascii="Palatino Linotype" w:hAnsi="Palatino Linotype"/>
          <w:sz w:val="22"/>
          <w:szCs w:val="22"/>
        </w:rPr>
        <w:t xml:space="preserve"> dan 3200 cm</w:t>
      </w:r>
      <w:r w:rsidRPr="00B21E18">
        <w:rPr>
          <w:rFonts w:ascii="Palatino Linotype" w:hAnsi="Palatino Linotype"/>
          <w:sz w:val="22"/>
          <w:szCs w:val="22"/>
          <w:vertAlign w:val="superscript"/>
        </w:rPr>
        <w:t>-1</w:t>
      </w:r>
      <w:r w:rsidRPr="00B21E18">
        <w:rPr>
          <w:rFonts w:ascii="Palatino Linotype" w:hAnsi="Palatino Linotype"/>
          <w:sz w:val="22"/>
          <w:szCs w:val="22"/>
        </w:rPr>
        <w:t xml:space="preserve"> </w:t>
      </w:r>
      <w:r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{"citationItems":[{"id":"ITEM-1","itemData":{"ISBN":"9788793054714","author":[{"dropping-particle":"","family":"Grosch","given":"Helge","non-dropping-particle":"","parse-names":false,"suffix":""}],"id":"ITEM-1","issued":{"date-parts":[["2014"]]},"publisher":"Danmarks Tekniske Universitet (DTU)","title":"Optical Absorption Spectroscopy for Gas Analysis in Biomass Gasification","type":"book"},"uris":["http://www.mendeley.com/documents/?uuid=5c8991b5-2eaa-49a4-bcef-517c99431a93"]}],"mendeley":{"formattedCitation":"(Grosch, 2014)","plainTextFormattedCitation":"(Grosch, 2014)","previouslyFormattedCitation":"(Grosch, 2014)"},"properties":{"noteIndex":0},"schema":"https://github.com/citation-style-language/schema/raw/master/csl-citation.json"}</w:instrText>
      </w:r>
      <w:r w:rsidRPr="00B21E18">
        <w:rPr>
          <w:rFonts w:ascii="Palatino Linotype" w:hAnsi="Palatino Linotype"/>
          <w:sz w:val="22"/>
          <w:szCs w:val="22"/>
        </w:rPr>
        <w:fldChar w:fldCharType="separate"/>
      </w:r>
      <w:r w:rsidR="00471347" w:rsidRPr="00471347">
        <w:rPr>
          <w:rFonts w:ascii="Palatino Linotype" w:hAnsi="Palatino Linotype"/>
          <w:noProof/>
          <w:sz w:val="22"/>
          <w:szCs w:val="22"/>
        </w:rPr>
        <w:t>(Grosch, 2014)</w:t>
      </w:r>
      <w:r w:rsidRPr="00B21E18">
        <w:rPr>
          <w:rFonts w:ascii="Palatino Linotype" w:hAnsi="Palatino Linotype"/>
          <w:sz w:val="22"/>
          <w:szCs w:val="22"/>
        </w:rPr>
        <w:fldChar w:fldCharType="end"/>
      </w:r>
      <w:r w:rsidRPr="00B21E18">
        <w:rPr>
          <w:rFonts w:ascii="Palatino Linotype" w:hAnsi="Palatino Linotype"/>
          <w:sz w:val="22"/>
          <w:szCs w:val="22"/>
        </w:rPr>
        <w:t>.</w:t>
      </w:r>
      <w:r w:rsidR="00CD5442">
        <w:rPr>
          <w:rFonts w:ascii="Palatino Linotype" w:hAnsi="Palatino Linotype"/>
          <w:sz w:val="22"/>
          <w:szCs w:val="22"/>
        </w:rPr>
        <w:t xml:space="preserve"> </w:t>
      </w:r>
      <w:proofErr w:type="spellStart"/>
      <w:r w:rsidR="00CD5442">
        <w:rPr>
          <w:rFonts w:ascii="Palatino Linotype" w:hAnsi="Palatino Linotype"/>
          <w:sz w:val="22"/>
          <w:szCs w:val="22"/>
        </w:rPr>
        <w:t>Selain</w:t>
      </w:r>
      <w:proofErr w:type="spellEnd"/>
      <w:r w:rsidR="00CD5442">
        <w:rPr>
          <w:rFonts w:ascii="Palatino Linotype" w:hAnsi="Palatino Linotype"/>
          <w:sz w:val="22"/>
          <w:szCs w:val="22"/>
        </w:rPr>
        <w:t xml:space="preserve"> pada </w:t>
      </w:r>
      <w:proofErr w:type="spellStart"/>
      <w:r w:rsidR="00CD5442">
        <w:rPr>
          <w:rFonts w:ascii="Palatino Linotype" w:hAnsi="Palatino Linotype"/>
          <w:sz w:val="22"/>
          <w:szCs w:val="22"/>
        </w:rPr>
        <w:t>rentang</w:t>
      </w:r>
      <w:proofErr w:type="spellEnd"/>
      <w:r w:rsidR="00CD5442">
        <w:rPr>
          <w:rFonts w:ascii="Palatino Linotype" w:hAnsi="Palatino Linotype"/>
          <w:sz w:val="22"/>
          <w:szCs w:val="22"/>
        </w:rPr>
        <w:t xml:space="preserve"> </w:t>
      </w:r>
      <w:proofErr w:type="spellStart"/>
      <w:r w:rsidR="00CD5442">
        <w:rPr>
          <w:rFonts w:ascii="Palatino Linotype" w:hAnsi="Palatino Linotype"/>
          <w:sz w:val="22"/>
          <w:szCs w:val="22"/>
        </w:rPr>
        <w:t>tersebut</w:t>
      </w:r>
      <w:proofErr w:type="spellEnd"/>
      <w:r w:rsidR="00CD5442">
        <w:rPr>
          <w:rFonts w:ascii="Palatino Linotype" w:hAnsi="Palatino Linotype"/>
          <w:sz w:val="22"/>
          <w:szCs w:val="22"/>
        </w:rPr>
        <w:t xml:space="preserve">, </w:t>
      </w:r>
      <w:proofErr w:type="spellStart"/>
      <w:r w:rsidR="00CD5442">
        <w:rPr>
          <w:rFonts w:ascii="Palatino Linotype" w:hAnsi="Palatino Linotype"/>
          <w:sz w:val="22"/>
          <w:szCs w:val="22"/>
        </w:rPr>
        <w:t>serapan</w:t>
      </w:r>
      <w:proofErr w:type="spellEnd"/>
      <w:r w:rsidR="00CD5442">
        <w:rPr>
          <w:rFonts w:ascii="Palatino Linotype" w:hAnsi="Palatino Linotype"/>
          <w:sz w:val="22"/>
          <w:szCs w:val="22"/>
        </w:rPr>
        <w:t xml:space="preserve"> </w:t>
      </w:r>
      <w:proofErr w:type="spellStart"/>
      <w:r w:rsidR="00CD5442">
        <w:rPr>
          <w:rFonts w:ascii="Palatino Linotype" w:hAnsi="Palatino Linotype"/>
          <w:sz w:val="22"/>
          <w:szCs w:val="22"/>
        </w:rPr>
        <w:t>keton</w:t>
      </w:r>
      <w:proofErr w:type="spellEnd"/>
      <w:r w:rsidR="00CD5442">
        <w:rPr>
          <w:rFonts w:ascii="Palatino Linotype" w:hAnsi="Palatino Linotype"/>
          <w:sz w:val="22"/>
          <w:szCs w:val="22"/>
        </w:rPr>
        <w:t xml:space="preserve"> juga </w:t>
      </w:r>
      <w:proofErr w:type="spellStart"/>
      <w:r w:rsidR="00CD5442">
        <w:rPr>
          <w:rFonts w:ascii="Palatino Linotype" w:hAnsi="Palatino Linotype"/>
          <w:sz w:val="22"/>
          <w:szCs w:val="22"/>
        </w:rPr>
        <w:t>dapat</w:t>
      </w:r>
      <w:proofErr w:type="spellEnd"/>
      <w:r w:rsidR="00CD5442">
        <w:rPr>
          <w:rFonts w:ascii="Palatino Linotype" w:hAnsi="Palatino Linotype"/>
          <w:sz w:val="22"/>
          <w:szCs w:val="22"/>
        </w:rPr>
        <w:t xml:space="preserve"> </w:t>
      </w:r>
      <w:proofErr w:type="spellStart"/>
      <w:r w:rsidR="00CD5442">
        <w:rPr>
          <w:rFonts w:ascii="Palatino Linotype" w:hAnsi="Palatino Linotype"/>
          <w:sz w:val="22"/>
          <w:szCs w:val="22"/>
        </w:rPr>
        <w:t>berada</w:t>
      </w:r>
      <w:proofErr w:type="spellEnd"/>
      <w:r w:rsidR="00CD5442">
        <w:rPr>
          <w:rFonts w:ascii="Palatino Linotype" w:hAnsi="Palatino Linotype"/>
          <w:sz w:val="22"/>
          <w:szCs w:val="22"/>
        </w:rPr>
        <w:t xml:space="preserve"> pada </w:t>
      </w:r>
      <w:proofErr w:type="spellStart"/>
      <w:r w:rsidR="00CD5442">
        <w:rPr>
          <w:rFonts w:ascii="Palatino Linotype" w:hAnsi="Palatino Linotype"/>
          <w:sz w:val="22"/>
          <w:szCs w:val="22"/>
        </w:rPr>
        <w:t>rentang</w:t>
      </w:r>
      <w:proofErr w:type="spellEnd"/>
      <w:r w:rsidR="00CD5442">
        <w:rPr>
          <w:rFonts w:ascii="Palatino Linotype" w:hAnsi="Palatino Linotype"/>
          <w:sz w:val="22"/>
          <w:szCs w:val="22"/>
        </w:rPr>
        <w:t xml:space="preserve"> 700 cm</w:t>
      </w:r>
      <w:r w:rsidR="00CD5442" w:rsidRPr="00CD5442">
        <w:rPr>
          <w:rFonts w:ascii="Palatino Linotype" w:hAnsi="Palatino Linotype"/>
          <w:sz w:val="22"/>
          <w:szCs w:val="22"/>
          <w:vertAlign w:val="superscript"/>
        </w:rPr>
        <w:t>-1</w:t>
      </w:r>
      <w:r w:rsidR="00CD5442">
        <w:rPr>
          <w:rFonts w:ascii="Palatino Linotype" w:hAnsi="Palatino Linotype"/>
          <w:sz w:val="22"/>
          <w:szCs w:val="22"/>
        </w:rPr>
        <w:t xml:space="preserve"> – 1780 cm</w:t>
      </w:r>
      <w:r w:rsidR="00CD5442">
        <w:rPr>
          <w:rFonts w:ascii="Palatino Linotype" w:hAnsi="Palatino Linotype"/>
          <w:sz w:val="22"/>
          <w:szCs w:val="22"/>
          <w:vertAlign w:val="superscript"/>
        </w:rPr>
        <w:t>-1</w:t>
      </w:r>
      <w:r w:rsidR="00CD5442">
        <w:rPr>
          <w:rFonts w:ascii="Palatino Linotype" w:hAnsi="Palatino Linotype"/>
          <w:sz w:val="22"/>
          <w:szCs w:val="22"/>
        </w:rPr>
        <w:t xml:space="preserve"> </w:t>
      </w:r>
      <w:r w:rsidR="00CD5442">
        <w:rPr>
          <w:rFonts w:ascii="Palatino Linotype" w:hAnsi="Palatino Linotype"/>
          <w:sz w:val="22"/>
          <w:szCs w:val="22"/>
        </w:rPr>
        <w:fldChar w:fldCharType="begin" w:fldLock="1"/>
      </w:r>
      <w:r w:rsidR="003D5FE7">
        <w:rPr>
          <w:rFonts w:ascii="Palatino Linotype" w:hAnsi="Palatino Linotype"/>
          <w:sz w:val="22"/>
          <w:szCs w:val="22"/>
        </w:rPr>
        <w:instrText>ADDIN CSL_CITATION {"citationItems":[{"id":"ITEM-1","itemData":{"DOI":"10.1016/j.jqsrt.2010.09.002","ISSN":"00224073","abstract":"Infrared absorption cross sections for acetone (propanone) have been determined in the 830-1950cm-1 spectral region from spectra recorded using a high-resolution FTIR spectrometer (Bruker IFS 125HR) and a multipass cell with a maximum optical path length of 19.3m. The spectra of mixtures of acetone with dry synthetic air were recorded at 0.015cm-1 resolution (calculated as 0.9/MOPD using the Bruker definition of resolution) at a number of temperatures between 194 and 251K and pressures appropriate for atmospheric conditions. Intensities were calibrated using three acetone spectra (recorded at 278, 293 and 323K) taken from the Pacific Northwest National Laboratory (PNNL) IR database. The new absorption cross sections have been combined with previous high spectral resolution results to create a more complete set of acetone absorption cross sections appropriate for atmospheric remote sensing. These cross sections will provide an accurate basis for upper tropospheric/lower stratospheric retrievals of acetone in the mid-infrared spectral region from ACE and MIPAS satellite data. © 2010 Elsevier Ltd.","author":[{"dropping-particle":"","family":"Harrison","given":"Jeremy J.","non-dropping-particle":"","parse-names":false,"suffix":""},{"dropping-particle":"","family":"Humpage","given":"Neil","non-dropping-particle":"","parse-names":false,"suffix":""},{"dropping-particle":"","family":"Allen","given":"Nicholas D.C.","non-dropping-particle":"","parse-names":false,"suffix":""},{"dropping-particle":"","family":"Waterfall","given":"Alison M.","non-dropping-particle":"","parse-names":false,"suffix":""},{"dropping-particle":"","family":"Bernath","given":"Peter F.","non-dropping-particle":"","parse-names":false,"suffix":""},{"dropping-particle":"","family":"Remedios","given":"John J.","non-dropping-particle":"","parse-names":false,"suffix":""}],"container-title":"Journal of Quantitative Spectroscopy and Radiative Transfer","id":"ITEM-1","issue":"3","issued":{"date-parts":[["2011"]]},"page":"457-464","publisher":"Elsevier","title":"Mid-infrared absorption cross sections for acetone (propanone)","type":"article-journal","volume":"112"},"uris":["http://www.mendeley.com/documents/?uuid=83677547-7ebc-475b-a040-780ea96f4932"]}],"mendeley":{"formattedCitation":"(Harrison et al., 2011)","plainTextFormattedCitation":"(Harrison et al., 2011)","previouslyFormattedCitation":"(Harrison et al., 2011)"},"properties":{"noteIndex":0},"schema":"https://github.com/citation-style-language/schema/raw/master/csl-citation.json"}</w:instrText>
      </w:r>
      <w:r w:rsidR="00CD5442">
        <w:rPr>
          <w:rFonts w:ascii="Palatino Linotype" w:hAnsi="Palatino Linotype"/>
          <w:sz w:val="22"/>
          <w:szCs w:val="22"/>
        </w:rPr>
        <w:fldChar w:fldCharType="separate"/>
      </w:r>
      <w:r w:rsidR="00CD5442" w:rsidRPr="00CD5442">
        <w:rPr>
          <w:rFonts w:ascii="Palatino Linotype" w:hAnsi="Palatino Linotype"/>
          <w:noProof/>
          <w:sz w:val="22"/>
          <w:szCs w:val="22"/>
        </w:rPr>
        <w:t>(Harrison et al., 2011)</w:t>
      </w:r>
      <w:r w:rsidR="00CD5442">
        <w:rPr>
          <w:rFonts w:ascii="Palatino Linotype" w:hAnsi="Palatino Linotype"/>
          <w:sz w:val="22"/>
          <w:szCs w:val="22"/>
        </w:rPr>
        <w:fldChar w:fldCharType="end"/>
      </w:r>
      <w:r w:rsidR="00CD5442">
        <w:rPr>
          <w:rFonts w:ascii="Palatino Linotype" w:hAnsi="Palatino Linotype"/>
          <w:sz w:val="22"/>
          <w:szCs w:val="22"/>
        </w:rPr>
        <w:t>.</w:t>
      </w:r>
      <w:r w:rsidRPr="00B21E18">
        <w:rPr>
          <w:rFonts w:ascii="Palatino Linotype" w:hAnsi="Palatino Linotype"/>
          <w:sz w:val="22"/>
          <w:szCs w:val="22"/>
        </w:rPr>
        <w:t xml:space="preserve"> </w:t>
      </w:r>
      <w:proofErr w:type="spellStart"/>
      <w:r w:rsidR="00CD5442">
        <w:rPr>
          <w:rFonts w:ascii="Palatino Linotype" w:hAnsi="Palatino Linotype"/>
          <w:sz w:val="22"/>
          <w:szCs w:val="22"/>
        </w:rPr>
        <w:t>B</w:t>
      </w:r>
      <w:r w:rsidRPr="00B21E18">
        <w:rPr>
          <w:rFonts w:ascii="Palatino Linotype" w:hAnsi="Palatino Linotype"/>
          <w:sz w:val="22"/>
          <w:szCs w:val="22"/>
        </w:rPr>
        <w:t>eberapa</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senyawa</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organik</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berada</w:t>
      </w:r>
      <w:proofErr w:type="spellEnd"/>
      <w:r w:rsidRPr="00B21E18">
        <w:rPr>
          <w:rFonts w:ascii="Palatino Linotype" w:hAnsi="Palatino Linotype"/>
          <w:sz w:val="22"/>
          <w:szCs w:val="22"/>
        </w:rPr>
        <w:t xml:space="preserve"> pada </w:t>
      </w:r>
      <w:proofErr w:type="spellStart"/>
      <w:r w:rsidRPr="00B21E18">
        <w:rPr>
          <w:rFonts w:ascii="Palatino Linotype" w:hAnsi="Palatino Linotype"/>
          <w:sz w:val="22"/>
          <w:szCs w:val="22"/>
        </w:rPr>
        <w:t>rentang</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energi</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inframerah</w:t>
      </w:r>
      <w:proofErr w:type="spellEnd"/>
      <w:r w:rsidRPr="00B21E18">
        <w:rPr>
          <w:rFonts w:ascii="Palatino Linotype" w:hAnsi="Palatino Linotype"/>
          <w:sz w:val="22"/>
          <w:szCs w:val="22"/>
        </w:rPr>
        <w:t xml:space="preserve"> dan ultraviolet </w:t>
      </w:r>
      <w:proofErr w:type="spellStart"/>
      <w:r w:rsidRPr="00B21E18">
        <w:rPr>
          <w:rFonts w:ascii="Palatino Linotype" w:hAnsi="Palatino Linotype"/>
          <w:sz w:val="22"/>
          <w:szCs w:val="22"/>
        </w:rPr>
        <w:t>seperti</w:t>
      </w:r>
      <w:proofErr w:type="spellEnd"/>
      <w:r w:rsidR="00B559D5">
        <w:rPr>
          <w:rFonts w:ascii="Palatino Linotype" w:hAnsi="Palatino Linotype"/>
          <w:sz w:val="22"/>
          <w:szCs w:val="22"/>
        </w:rPr>
        <w:t xml:space="preserve"> yang </w:t>
      </w:r>
      <w:proofErr w:type="spellStart"/>
      <w:r w:rsidR="00B559D5">
        <w:rPr>
          <w:rFonts w:ascii="Palatino Linotype" w:hAnsi="Palatino Linotype"/>
          <w:sz w:val="22"/>
          <w:szCs w:val="22"/>
        </w:rPr>
        <w:t>disajikan</w:t>
      </w:r>
      <w:proofErr w:type="spellEnd"/>
      <w:r w:rsidRPr="00B21E18">
        <w:rPr>
          <w:rFonts w:ascii="Palatino Linotype" w:hAnsi="Palatino Linotype"/>
          <w:sz w:val="22"/>
          <w:szCs w:val="22"/>
        </w:rPr>
        <w:t xml:space="preserve"> pada </w:t>
      </w:r>
      <w:proofErr w:type="spellStart"/>
      <w:r w:rsidRPr="00B21E18">
        <w:rPr>
          <w:rFonts w:ascii="Palatino Linotype" w:hAnsi="Palatino Linotype"/>
          <w:b/>
          <w:sz w:val="22"/>
          <w:szCs w:val="22"/>
        </w:rPr>
        <w:t>Tabel</w:t>
      </w:r>
      <w:proofErr w:type="spellEnd"/>
      <w:r w:rsidRPr="00B21E18">
        <w:rPr>
          <w:rFonts w:ascii="Palatino Linotype" w:hAnsi="Palatino Linotype"/>
          <w:b/>
          <w:sz w:val="22"/>
          <w:szCs w:val="22"/>
        </w:rPr>
        <w:t xml:space="preserve"> 2</w:t>
      </w:r>
      <w:r w:rsidRPr="00B21E18">
        <w:rPr>
          <w:rFonts w:ascii="Palatino Linotype" w:hAnsi="Palatino Linotype"/>
          <w:sz w:val="22"/>
          <w:szCs w:val="22"/>
        </w:rPr>
        <w:t>.</w:t>
      </w:r>
      <w:r w:rsidR="00B559D5">
        <w:rPr>
          <w:rFonts w:ascii="Palatino Linotype" w:hAnsi="Palatino Linotype"/>
          <w:sz w:val="22"/>
          <w:szCs w:val="22"/>
        </w:rPr>
        <w:t xml:space="preserve"> </w:t>
      </w:r>
    </w:p>
    <w:p w14:paraId="63978600" w14:textId="77777777" w:rsidR="007909D3" w:rsidRDefault="007909D3" w:rsidP="007909D3">
      <w:pPr>
        <w:spacing w:after="0" w:line="240" w:lineRule="auto"/>
        <w:ind w:firstLine="426"/>
        <w:jc w:val="both"/>
        <w:rPr>
          <w:rFonts w:ascii="Palatino Linotype" w:hAnsi="Palatino Linotype"/>
          <w:sz w:val="22"/>
          <w:szCs w:val="22"/>
        </w:rPr>
      </w:pPr>
    </w:p>
    <w:p w14:paraId="6541033E" w14:textId="77777777" w:rsidR="007909D3" w:rsidRDefault="007909D3" w:rsidP="007909D3">
      <w:pPr>
        <w:spacing w:after="0" w:line="240" w:lineRule="auto"/>
        <w:ind w:firstLine="426"/>
        <w:jc w:val="both"/>
        <w:rPr>
          <w:rFonts w:ascii="Palatino Linotype" w:hAnsi="Palatino Linotype"/>
          <w:sz w:val="22"/>
          <w:szCs w:val="22"/>
        </w:rPr>
      </w:pPr>
    </w:p>
    <w:p w14:paraId="24097184" w14:textId="46FCA489" w:rsidR="007909D3" w:rsidRPr="007909D3" w:rsidRDefault="007909D3" w:rsidP="007909D3">
      <w:pPr>
        <w:spacing w:after="0" w:line="240" w:lineRule="auto"/>
        <w:ind w:firstLine="426"/>
        <w:jc w:val="both"/>
        <w:rPr>
          <w:rFonts w:ascii="Palatino Linotype" w:hAnsi="Palatino Linotype"/>
          <w:sz w:val="22"/>
          <w:szCs w:val="22"/>
        </w:rPr>
        <w:sectPr w:rsidR="007909D3" w:rsidRPr="007909D3" w:rsidSect="00422A06">
          <w:type w:val="continuous"/>
          <w:pgSz w:w="11907" w:h="16840" w:code="9"/>
          <w:pgMar w:top="1134" w:right="1134" w:bottom="1134" w:left="1134" w:header="720" w:footer="720" w:gutter="0"/>
          <w:cols w:space="567"/>
          <w:docGrid w:linePitch="360"/>
        </w:sectPr>
      </w:pPr>
    </w:p>
    <w:p w14:paraId="23A178E4" w14:textId="7E768641" w:rsidR="003A47A0" w:rsidRPr="00B21E18" w:rsidRDefault="003A47A0" w:rsidP="00B21E18">
      <w:pPr>
        <w:spacing w:after="0" w:line="240" w:lineRule="auto"/>
        <w:ind w:firstLine="426"/>
        <w:jc w:val="both"/>
        <w:rPr>
          <w:rFonts w:ascii="Palatino Linotype" w:hAnsi="Palatino Linotype"/>
          <w:sz w:val="22"/>
          <w:szCs w:val="22"/>
        </w:rPr>
      </w:pPr>
    </w:p>
    <w:p w14:paraId="68C70D50" w14:textId="0526FF24" w:rsidR="00903C3E" w:rsidRDefault="00903C3E" w:rsidP="00B21E18">
      <w:pPr>
        <w:pStyle w:val="Caption"/>
        <w:keepNext/>
        <w:spacing w:after="0"/>
        <w:rPr>
          <w:rFonts w:ascii="Palatino Linotype" w:hAnsi="Palatino Linotype"/>
          <w:b/>
          <w:i w:val="0"/>
          <w:color w:val="000000" w:themeColor="text1"/>
          <w:sz w:val="22"/>
          <w:szCs w:val="22"/>
        </w:rPr>
      </w:pPr>
      <w:bookmarkStart w:id="1" w:name="_Ref16232648"/>
    </w:p>
    <w:p w14:paraId="4416AD2B" w14:textId="77777777" w:rsidR="00CD5442" w:rsidRPr="00CD5442" w:rsidRDefault="00CD5442" w:rsidP="00CD5442"/>
    <w:p w14:paraId="69668186" w14:textId="77777777" w:rsidR="00903C3E" w:rsidRDefault="00903C3E" w:rsidP="00B21E18">
      <w:pPr>
        <w:pStyle w:val="Caption"/>
        <w:keepNext/>
        <w:spacing w:after="0"/>
        <w:rPr>
          <w:rFonts w:ascii="Palatino Linotype" w:hAnsi="Palatino Linotype"/>
          <w:b/>
          <w:i w:val="0"/>
          <w:color w:val="000000" w:themeColor="text1"/>
          <w:sz w:val="22"/>
          <w:szCs w:val="22"/>
        </w:rPr>
      </w:pPr>
    </w:p>
    <w:p w14:paraId="04A7836C" w14:textId="2EA41FD9" w:rsidR="004F0AC6" w:rsidRDefault="004F0AC6" w:rsidP="00B21E18">
      <w:pPr>
        <w:pStyle w:val="Caption"/>
        <w:keepNext/>
        <w:spacing w:after="0"/>
        <w:rPr>
          <w:rFonts w:ascii="Palatino Linotype" w:hAnsi="Palatino Linotype"/>
          <w:b/>
          <w:i w:val="0"/>
          <w:color w:val="000000" w:themeColor="text1"/>
          <w:sz w:val="22"/>
          <w:szCs w:val="22"/>
        </w:rPr>
      </w:pPr>
      <w:proofErr w:type="spellStart"/>
      <w:r w:rsidRPr="00B21E18">
        <w:rPr>
          <w:rFonts w:ascii="Palatino Linotype" w:hAnsi="Palatino Linotype"/>
          <w:b/>
          <w:i w:val="0"/>
          <w:color w:val="000000" w:themeColor="text1"/>
          <w:sz w:val="22"/>
          <w:szCs w:val="22"/>
        </w:rPr>
        <w:t>Tabel</w:t>
      </w:r>
      <w:proofErr w:type="spellEnd"/>
      <w:r w:rsidRPr="00B21E18">
        <w:rPr>
          <w:rFonts w:ascii="Palatino Linotype" w:hAnsi="Palatino Linotype"/>
          <w:b/>
          <w:i w:val="0"/>
          <w:color w:val="000000" w:themeColor="text1"/>
          <w:sz w:val="22"/>
          <w:szCs w:val="22"/>
        </w:rPr>
        <w:t xml:space="preserve"> </w:t>
      </w:r>
      <w:r w:rsidRPr="00B21E18">
        <w:rPr>
          <w:rFonts w:ascii="Palatino Linotype" w:hAnsi="Palatino Linotype"/>
          <w:b/>
          <w:i w:val="0"/>
          <w:color w:val="000000" w:themeColor="text1"/>
          <w:sz w:val="22"/>
          <w:szCs w:val="22"/>
        </w:rPr>
        <w:fldChar w:fldCharType="begin"/>
      </w:r>
      <w:r w:rsidRPr="00B21E18">
        <w:rPr>
          <w:rFonts w:ascii="Palatino Linotype" w:hAnsi="Palatino Linotype"/>
          <w:b/>
          <w:i w:val="0"/>
          <w:color w:val="000000" w:themeColor="text1"/>
          <w:sz w:val="22"/>
          <w:szCs w:val="22"/>
        </w:rPr>
        <w:instrText xml:space="preserve"> SEQ Tabel \* ARABIC </w:instrText>
      </w:r>
      <w:r w:rsidRPr="00B21E18">
        <w:rPr>
          <w:rFonts w:ascii="Palatino Linotype" w:hAnsi="Palatino Linotype"/>
          <w:b/>
          <w:i w:val="0"/>
          <w:color w:val="000000" w:themeColor="text1"/>
          <w:sz w:val="22"/>
          <w:szCs w:val="22"/>
        </w:rPr>
        <w:fldChar w:fldCharType="separate"/>
      </w:r>
      <w:r w:rsidRPr="00B21E18">
        <w:rPr>
          <w:rFonts w:ascii="Palatino Linotype" w:hAnsi="Palatino Linotype"/>
          <w:b/>
          <w:i w:val="0"/>
          <w:noProof/>
          <w:color w:val="000000" w:themeColor="text1"/>
          <w:sz w:val="22"/>
          <w:szCs w:val="22"/>
        </w:rPr>
        <w:t>1</w:t>
      </w:r>
      <w:r w:rsidRPr="00B21E18">
        <w:rPr>
          <w:rFonts w:ascii="Palatino Linotype" w:hAnsi="Palatino Linotype"/>
          <w:b/>
          <w:i w:val="0"/>
          <w:color w:val="000000" w:themeColor="text1"/>
          <w:sz w:val="22"/>
          <w:szCs w:val="22"/>
        </w:rPr>
        <w:fldChar w:fldCharType="end"/>
      </w:r>
      <w:r w:rsidRPr="00B21E18">
        <w:rPr>
          <w:rFonts w:ascii="Palatino Linotype" w:hAnsi="Palatino Linotype"/>
          <w:b/>
          <w:i w:val="0"/>
          <w:color w:val="000000" w:themeColor="text1"/>
          <w:sz w:val="22"/>
          <w:szCs w:val="22"/>
        </w:rPr>
        <w:t xml:space="preserve">. </w:t>
      </w:r>
      <w:proofErr w:type="spellStart"/>
      <w:r w:rsidR="00AE6B16" w:rsidRPr="00B21E18">
        <w:rPr>
          <w:rFonts w:ascii="Palatino Linotype" w:hAnsi="Palatino Linotype"/>
          <w:b/>
          <w:i w:val="0"/>
          <w:color w:val="000000" w:themeColor="text1"/>
          <w:sz w:val="22"/>
          <w:szCs w:val="22"/>
        </w:rPr>
        <w:t>Senyawa-senyawa</w:t>
      </w:r>
      <w:proofErr w:type="spellEnd"/>
      <w:r w:rsidR="00AE6B16" w:rsidRPr="00B21E18">
        <w:rPr>
          <w:rFonts w:ascii="Palatino Linotype" w:hAnsi="Palatino Linotype"/>
          <w:b/>
          <w:i w:val="0"/>
          <w:color w:val="000000" w:themeColor="text1"/>
          <w:sz w:val="22"/>
          <w:szCs w:val="22"/>
        </w:rPr>
        <w:t xml:space="preserve"> </w:t>
      </w:r>
      <w:proofErr w:type="spellStart"/>
      <w:r w:rsidR="00AE6B16" w:rsidRPr="00B21E18">
        <w:rPr>
          <w:rFonts w:ascii="Palatino Linotype" w:hAnsi="Palatino Linotype"/>
          <w:b/>
          <w:i w:val="0"/>
          <w:color w:val="000000" w:themeColor="text1"/>
          <w:sz w:val="22"/>
          <w:szCs w:val="22"/>
        </w:rPr>
        <w:t>organik</w:t>
      </w:r>
      <w:proofErr w:type="spellEnd"/>
      <w:r w:rsidR="00AE6B16" w:rsidRPr="00B21E18">
        <w:rPr>
          <w:rFonts w:ascii="Palatino Linotype" w:hAnsi="Palatino Linotype"/>
          <w:b/>
          <w:i w:val="0"/>
          <w:color w:val="000000" w:themeColor="text1"/>
          <w:sz w:val="22"/>
          <w:szCs w:val="22"/>
        </w:rPr>
        <w:t xml:space="preserve"> volatile biomarker </w:t>
      </w:r>
      <w:proofErr w:type="spellStart"/>
      <w:r w:rsidR="00AE6B16" w:rsidRPr="00B21E18">
        <w:rPr>
          <w:rFonts w:ascii="Palatino Linotype" w:hAnsi="Palatino Linotype"/>
          <w:b/>
          <w:i w:val="0"/>
          <w:color w:val="000000" w:themeColor="text1"/>
          <w:sz w:val="22"/>
          <w:szCs w:val="22"/>
        </w:rPr>
        <w:t>kanker</w:t>
      </w:r>
      <w:proofErr w:type="spellEnd"/>
      <w:r w:rsidR="00AE6B16" w:rsidRPr="00B21E18">
        <w:rPr>
          <w:rFonts w:ascii="Palatino Linotype" w:hAnsi="Palatino Linotype"/>
          <w:b/>
          <w:i w:val="0"/>
          <w:color w:val="000000" w:themeColor="text1"/>
          <w:sz w:val="22"/>
          <w:szCs w:val="22"/>
        </w:rPr>
        <w:t xml:space="preserve"> </w:t>
      </w:r>
      <w:proofErr w:type="spellStart"/>
      <w:r w:rsidR="00AE6B16" w:rsidRPr="00B21E18">
        <w:rPr>
          <w:rFonts w:ascii="Palatino Linotype" w:hAnsi="Palatino Linotype"/>
          <w:b/>
          <w:i w:val="0"/>
          <w:color w:val="000000" w:themeColor="text1"/>
          <w:sz w:val="22"/>
          <w:szCs w:val="22"/>
        </w:rPr>
        <w:t>paru</w:t>
      </w:r>
      <w:bookmarkEnd w:id="1"/>
      <w:proofErr w:type="spellEnd"/>
    </w:p>
    <w:tbl>
      <w:tblPr>
        <w:tblStyle w:val="TableGrid"/>
        <w:tblW w:w="8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3203"/>
        <w:gridCol w:w="2383"/>
        <w:gridCol w:w="2668"/>
      </w:tblGrid>
      <w:tr w:rsidR="005F2B50" w:rsidRPr="00B21E18" w14:paraId="5C317FD7" w14:textId="77777777" w:rsidTr="00180DAA">
        <w:trPr>
          <w:jc w:val="center"/>
        </w:trPr>
        <w:tc>
          <w:tcPr>
            <w:tcW w:w="574" w:type="dxa"/>
            <w:tcBorders>
              <w:top w:val="single" w:sz="4" w:space="0" w:color="auto"/>
              <w:bottom w:val="single" w:sz="4" w:space="0" w:color="auto"/>
            </w:tcBorders>
            <w:vAlign w:val="center"/>
          </w:tcPr>
          <w:p w14:paraId="29696961"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No.</w:t>
            </w:r>
          </w:p>
        </w:tc>
        <w:tc>
          <w:tcPr>
            <w:tcW w:w="3203" w:type="dxa"/>
            <w:tcBorders>
              <w:top w:val="single" w:sz="4" w:space="0" w:color="auto"/>
              <w:bottom w:val="single" w:sz="4" w:space="0" w:color="auto"/>
            </w:tcBorders>
            <w:vAlign w:val="center"/>
          </w:tcPr>
          <w:p w14:paraId="4BFC68FB"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VOC</w:t>
            </w:r>
          </w:p>
        </w:tc>
        <w:tc>
          <w:tcPr>
            <w:tcW w:w="2383" w:type="dxa"/>
            <w:tcBorders>
              <w:top w:val="single" w:sz="4" w:space="0" w:color="auto"/>
              <w:bottom w:val="single" w:sz="4" w:space="0" w:color="auto"/>
            </w:tcBorders>
          </w:tcPr>
          <w:p w14:paraId="2D544E9C" w14:textId="4F25B57E"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Rumus</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Senyawa</w:t>
            </w:r>
            <w:proofErr w:type="spellEnd"/>
            <w:r w:rsidR="00B233E1" w:rsidRPr="00B21E18">
              <w:rPr>
                <w:rFonts w:ascii="Palatino Linotype" w:hAnsi="Palatino Linotype"/>
                <w:sz w:val="20"/>
                <w:szCs w:val="20"/>
              </w:rPr>
              <w:t xml:space="preserve"> </w:t>
            </w:r>
            <w:r w:rsidR="00B233E1" w:rsidRPr="00B21E18">
              <w:rPr>
                <w:rFonts w:ascii="Palatino Linotype" w:hAnsi="Palatino Linotype"/>
                <w:sz w:val="20"/>
                <w:szCs w:val="20"/>
              </w:rPr>
              <w:fldChar w:fldCharType="begin" w:fldLock="1"/>
            </w:r>
            <w:r w:rsidR="00CD5442">
              <w:rPr>
                <w:rFonts w:ascii="Palatino Linotype" w:hAnsi="Palatino Linotype"/>
                <w:sz w:val="20"/>
                <w:szCs w:val="20"/>
              </w:rPr>
              <w:instrText>ADDIN CSL_CITATION {"citationItems":[{"id":"ITEM-1","itemData":{"URL":"https://www.sigmaaldrich.com/catalog/search","accessed":{"date-parts":[["2019","8","13"]]},"id":"ITEM-1","issued":{"date-parts":[["2019"]]},"title":"Rumus Senyawa","type":"webpage"},"uris":["http://www.mendeley.com/documents/?uuid=48c89418-5554-47bd-b580-76588b495a8a"]}],"mendeley":{"formattedCitation":"(“Rumus Senyawa,” 2019)","manualFormatting":"(“Rumus Senyawa,” 2019)","plainTextFormattedCitation":"(“Rumus Senyawa,” 2019)","previouslyFormattedCitation":"(“Rumus Senyawa,” 2019)"},"properties":{"noteIndex":0},"schema":"https://github.com/citation-style-language/schema/raw/master/csl-citation.json"}</w:instrText>
            </w:r>
            <w:r w:rsidR="00B233E1" w:rsidRPr="00B21E18">
              <w:rPr>
                <w:rFonts w:ascii="Palatino Linotype" w:hAnsi="Palatino Linotype"/>
                <w:sz w:val="20"/>
                <w:szCs w:val="20"/>
              </w:rPr>
              <w:fldChar w:fldCharType="separate"/>
            </w:r>
            <w:r w:rsidR="00471347" w:rsidRPr="00471347">
              <w:rPr>
                <w:rFonts w:ascii="Palatino Linotype" w:hAnsi="Palatino Linotype"/>
                <w:noProof/>
                <w:sz w:val="20"/>
                <w:szCs w:val="20"/>
              </w:rPr>
              <w:t>(“</w:t>
            </w:r>
            <w:r w:rsidR="00B559D5">
              <w:rPr>
                <w:rFonts w:ascii="Palatino Linotype" w:hAnsi="Palatino Linotype"/>
                <w:noProof/>
                <w:sz w:val="20"/>
                <w:szCs w:val="20"/>
              </w:rPr>
              <w:t>Rumus Senyawa</w:t>
            </w:r>
            <w:r w:rsidR="00471347" w:rsidRPr="00471347">
              <w:rPr>
                <w:rFonts w:ascii="Palatino Linotype" w:hAnsi="Palatino Linotype"/>
                <w:noProof/>
                <w:sz w:val="20"/>
                <w:szCs w:val="20"/>
              </w:rPr>
              <w:t>,” 2019)</w:t>
            </w:r>
            <w:r w:rsidR="00B233E1" w:rsidRPr="00B21E18">
              <w:rPr>
                <w:rFonts w:ascii="Palatino Linotype" w:hAnsi="Palatino Linotype"/>
                <w:sz w:val="20"/>
                <w:szCs w:val="20"/>
              </w:rPr>
              <w:fldChar w:fldCharType="end"/>
            </w:r>
          </w:p>
        </w:tc>
        <w:tc>
          <w:tcPr>
            <w:tcW w:w="2668" w:type="dxa"/>
            <w:tcBorders>
              <w:top w:val="single" w:sz="4" w:space="0" w:color="auto"/>
              <w:bottom w:val="single" w:sz="4" w:space="0" w:color="auto"/>
            </w:tcBorders>
            <w:vAlign w:val="center"/>
          </w:tcPr>
          <w:p w14:paraId="16587FF4" w14:textId="5F9748CB" w:rsidR="005F2B50" w:rsidRPr="00B21E18" w:rsidRDefault="00B33D63" w:rsidP="00B21E18">
            <w:pPr>
              <w:spacing w:after="0" w:line="240" w:lineRule="auto"/>
              <w:rPr>
                <w:rFonts w:ascii="Palatino Linotype" w:hAnsi="Palatino Linotype"/>
                <w:sz w:val="20"/>
                <w:szCs w:val="20"/>
              </w:rPr>
            </w:pPr>
            <w:r w:rsidRPr="00B21E18">
              <w:rPr>
                <w:rFonts w:ascii="Palatino Linotype" w:hAnsi="Palatino Linotype"/>
                <w:sz w:val="20"/>
                <w:szCs w:val="20"/>
              </w:rPr>
              <w:t xml:space="preserve">Teknik </w:t>
            </w:r>
            <w:proofErr w:type="spellStart"/>
            <w:r w:rsidR="005F2B50" w:rsidRPr="00B21E18">
              <w:rPr>
                <w:rFonts w:ascii="Palatino Linotype" w:hAnsi="Palatino Linotype"/>
                <w:sz w:val="20"/>
                <w:szCs w:val="20"/>
              </w:rPr>
              <w:t>Deteksi</w:t>
            </w:r>
            <w:proofErr w:type="spellEnd"/>
          </w:p>
        </w:tc>
      </w:tr>
      <w:tr w:rsidR="005F2B50" w:rsidRPr="00B21E18" w14:paraId="754F1CCB" w14:textId="77777777" w:rsidTr="00180DAA">
        <w:trPr>
          <w:jc w:val="center"/>
        </w:trPr>
        <w:tc>
          <w:tcPr>
            <w:tcW w:w="574" w:type="dxa"/>
            <w:tcBorders>
              <w:top w:val="single" w:sz="4" w:space="0" w:color="auto"/>
            </w:tcBorders>
            <w:vAlign w:val="center"/>
          </w:tcPr>
          <w:p w14:paraId="720250E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w:t>
            </w:r>
          </w:p>
        </w:tc>
        <w:tc>
          <w:tcPr>
            <w:tcW w:w="3203" w:type="dxa"/>
            <w:tcBorders>
              <w:top w:val="single" w:sz="4" w:space="0" w:color="auto"/>
            </w:tcBorders>
            <w:vAlign w:val="center"/>
          </w:tcPr>
          <w:p w14:paraId="5DE62959" w14:textId="75734062"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2-Butanon</w:t>
            </w:r>
            <w:r w:rsidR="009719BF">
              <w:rPr>
                <w:rFonts w:ascii="Palatino Linotype" w:hAnsi="Palatino Linotype"/>
                <w:sz w:val="20"/>
                <w:szCs w:val="20"/>
              </w:rPr>
              <w:t>a</w:t>
            </w:r>
            <w:r w:rsidRPr="00B21E18">
              <w:rPr>
                <w:rFonts w:ascii="Palatino Linotype" w:hAnsi="Palatino Linotype"/>
                <w:sz w:val="20"/>
                <w:szCs w:val="20"/>
              </w:rPr>
              <w:t xml:space="preserve"> (</w:t>
            </w:r>
            <w:proofErr w:type="spellStart"/>
            <w:r w:rsidRPr="00B21E18">
              <w:rPr>
                <w:rFonts w:ascii="Palatino Linotype" w:hAnsi="Palatino Linotype"/>
                <w:sz w:val="20"/>
                <w:szCs w:val="20"/>
              </w:rPr>
              <w:t>Met</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et</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keton</w:t>
            </w:r>
            <w:proofErr w:type="spellEnd"/>
            <w:r w:rsidRPr="00B21E18">
              <w:rPr>
                <w:rFonts w:ascii="Palatino Linotype" w:hAnsi="Palatino Linotype"/>
                <w:sz w:val="20"/>
                <w:szCs w:val="20"/>
              </w:rPr>
              <w:t>)</w:t>
            </w:r>
          </w:p>
        </w:tc>
        <w:tc>
          <w:tcPr>
            <w:tcW w:w="2383" w:type="dxa"/>
            <w:tcBorders>
              <w:top w:val="single" w:sz="4" w:space="0" w:color="auto"/>
            </w:tcBorders>
          </w:tcPr>
          <w:p w14:paraId="61CD122C" w14:textId="77777777" w:rsidR="005F2B50" w:rsidRPr="00B21E18" w:rsidRDefault="00F51D34" w:rsidP="00B21E18">
            <w:pPr>
              <w:spacing w:after="0" w:line="240" w:lineRule="auto"/>
              <w:rPr>
                <w:rFonts w:ascii="Palatino Linotype" w:hAnsi="Palatino Linotype"/>
                <w:sz w:val="20"/>
                <w:szCs w:val="20"/>
              </w:rPr>
            </w:pPr>
            <w:r w:rsidRPr="00B21E18">
              <w:rPr>
                <w:rFonts w:ascii="Palatino Linotype" w:hAnsi="Palatino Linotype"/>
                <w:sz w:val="20"/>
                <w:szCs w:val="20"/>
              </w:rPr>
              <w:t>C</w:t>
            </w:r>
            <w:r w:rsidRPr="00B21E18">
              <w:rPr>
                <w:rFonts w:ascii="Palatino Linotype" w:hAnsi="Palatino Linotype"/>
                <w:sz w:val="20"/>
                <w:szCs w:val="20"/>
                <w:vertAlign w:val="subscript"/>
              </w:rPr>
              <w:t>2</w:t>
            </w:r>
            <w:r w:rsidRPr="00B21E18">
              <w:rPr>
                <w:rFonts w:ascii="Palatino Linotype" w:hAnsi="Palatino Linotype"/>
                <w:sz w:val="20"/>
                <w:szCs w:val="20"/>
              </w:rPr>
              <w:t>H</w:t>
            </w:r>
            <w:r w:rsidRPr="00B21E18">
              <w:rPr>
                <w:rFonts w:ascii="Palatino Linotype" w:hAnsi="Palatino Linotype"/>
                <w:sz w:val="20"/>
                <w:szCs w:val="20"/>
                <w:vertAlign w:val="subscript"/>
              </w:rPr>
              <w:t>5</w:t>
            </w:r>
            <w:r w:rsidRPr="00B21E18">
              <w:rPr>
                <w:rFonts w:ascii="Palatino Linotype" w:hAnsi="Palatino Linotype"/>
                <w:sz w:val="20"/>
                <w:szCs w:val="20"/>
              </w:rPr>
              <w:t>COCH</w:t>
            </w:r>
            <w:r w:rsidRPr="00B21E18">
              <w:rPr>
                <w:rFonts w:ascii="Palatino Linotype" w:hAnsi="Palatino Linotype"/>
                <w:sz w:val="20"/>
                <w:szCs w:val="20"/>
                <w:vertAlign w:val="subscript"/>
              </w:rPr>
              <w:t>3</w:t>
            </w:r>
          </w:p>
        </w:tc>
        <w:tc>
          <w:tcPr>
            <w:tcW w:w="2668" w:type="dxa"/>
            <w:tcBorders>
              <w:top w:val="single" w:sz="4" w:space="0" w:color="auto"/>
            </w:tcBorders>
            <w:vAlign w:val="center"/>
          </w:tcPr>
          <w:p w14:paraId="133F0FD5"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GCMS</w:t>
            </w:r>
          </w:p>
        </w:tc>
      </w:tr>
      <w:tr w:rsidR="005F2B50" w:rsidRPr="00B21E18" w14:paraId="7F1EE2FA" w14:textId="77777777" w:rsidTr="00180DAA">
        <w:trPr>
          <w:jc w:val="center"/>
        </w:trPr>
        <w:tc>
          <w:tcPr>
            <w:tcW w:w="574" w:type="dxa"/>
            <w:vAlign w:val="center"/>
          </w:tcPr>
          <w:p w14:paraId="77107D59"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w:t>
            </w:r>
          </w:p>
        </w:tc>
        <w:tc>
          <w:tcPr>
            <w:tcW w:w="3203" w:type="dxa"/>
            <w:vAlign w:val="center"/>
          </w:tcPr>
          <w:p w14:paraId="4EA5A4DC"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1-propanol</w:t>
            </w:r>
          </w:p>
        </w:tc>
        <w:tc>
          <w:tcPr>
            <w:tcW w:w="2383" w:type="dxa"/>
          </w:tcPr>
          <w:p w14:paraId="43B26A8E" w14:textId="77777777" w:rsidR="005F2B50" w:rsidRPr="00B21E18" w:rsidRDefault="00E012C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OH (</w:t>
            </w:r>
            <w:r w:rsidRPr="00B21E18">
              <w:rPr>
                <w:rFonts w:ascii="Palatino Linotype" w:hAnsi="Palatino Linotype"/>
                <w:sz w:val="20"/>
                <w:szCs w:val="20"/>
              </w:rPr>
              <w:t>C</w:t>
            </w:r>
            <w:r w:rsidRPr="00B21E18">
              <w:rPr>
                <w:rFonts w:ascii="Palatino Linotype" w:hAnsi="Palatino Linotype"/>
                <w:sz w:val="20"/>
                <w:szCs w:val="20"/>
                <w:vertAlign w:val="subscript"/>
              </w:rPr>
              <w:t>3</w:t>
            </w:r>
            <w:r w:rsidRPr="00B21E18">
              <w:rPr>
                <w:rFonts w:ascii="Palatino Linotype" w:hAnsi="Palatino Linotype"/>
                <w:sz w:val="20"/>
                <w:szCs w:val="20"/>
              </w:rPr>
              <w:t>H</w:t>
            </w:r>
            <w:r w:rsidRPr="00B21E18">
              <w:rPr>
                <w:rFonts w:ascii="Palatino Linotype" w:hAnsi="Palatino Linotype"/>
                <w:sz w:val="20"/>
                <w:szCs w:val="20"/>
                <w:vertAlign w:val="subscript"/>
              </w:rPr>
              <w:t>8</w:t>
            </w:r>
            <w:r w:rsidRPr="00B21E18">
              <w:rPr>
                <w:rFonts w:ascii="Palatino Linotype" w:hAnsi="Palatino Linotype"/>
                <w:sz w:val="20"/>
                <w:szCs w:val="20"/>
              </w:rPr>
              <w:t>O)</w:t>
            </w:r>
          </w:p>
        </w:tc>
        <w:tc>
          <w:tcPr>
            <w:tcW w:w="2668" w:type="dxa"/>
            <w:vAlign w:val="center"/>
          </w:tcPr>
          <w:p w14:paraId="2EAEB33C"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5564EE7B" w14:textId="77777777" w:rsidTr="00180DAA">
        <w:trPr>
          <w:jc w:val="center"/>
        </w:trPr>
        <w:tc>
          <w:tcPr>
            <w:tcW w:w="574" w:type="dxa"/>
            <w:vAlign w:val="center"/>
          </w:tcPr>
          <w:p w14:paraId="5EF69D62"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3</w:t>
            </w:r>
          </w:p>
        </w:tc>
        <w:tc>
          <w:tcPr>
            <w:tcW w:w="3203" w:type="dxa"/>
            <w:vAlign w:val="center"/>
          </w:tcPr>
          <w:p w14:paraId="3600AF84" w14:textId="02DC7125"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Isopren</w:t>
            </w:r>
            <w:r w:rsidR="009719BF">
              <w:rPr>
                <w:rFonts w:ascii="Palatino Linotype" w:hAnsi="Palatino Linotype"/>
                <w:sz w:val="20"/>
                <w:szCs w:val="20"/>
              </w:rPr>
              <w:t>a</w:t>
            </w:r>
            <w:proofErr w:type="spellEnd"/>
            <w:r w:rsidRPr="00B21E18">
              <w:rPr>
                <w:rFonts w:ascii="Palatino Linotype" w:hAnsi="Palatino Linotype"/>
                <w:sz w:val="20"/>
                <w:szCs w:val="20"/>
              </w:rPr>
              <w:t xml:space="preserve"> (2-met</w:t>
            </w:r>
            <w:r w:rsidR="009719BF">
              <w:rPr>
                <w:rFonts w:ascii="Palatino Linotype" w:hAnsi="Palatino Linotype"/>
                <w:sz w:val="20"/>
                <w:szCs w:val="20"/>
              </w:rPr>
              <w:t>i</w:t>
            </w:r>
            <w:r w:rsidRPr="00B21E18">
              <w:rPr>
                <w:rFonts w:ascii="Palatino Linotype" w:hAnsi="Palatino Linotype"/>
                <w:sz w:val="20"/>
                <w:szCs w:val="20"/>
              </w:rPr>
              <w:t>l-1,3-butadin)</w:t>
            </w:r>
          </w:p>
        </w:tc>
        <w:tc>
          <w:tcPr>
            <w:tcW w:w="2383" w:type="dxa"/>
          </w:tcPr>
          <w:p w14:paraId="535A188B" w14:textId="77777777" w:rsidR="005F2B50" w:rsidRPr="00B21E18" w:rsidRDefault="00E012CB" w:rsidP="00B21E18">
            <w:pPr>
              <w:spacing w:after="0" w:line="240" w:lineRule="auto"/>
              <w:rPr>
                <w:rFonts w:ascii="Palatino Linotype" w:hAnsi="Palatino Linotype"/>
                <w:sz w:val="20"/>
                <w:szCs w:val="20"/>
              </w:rPr>
            </w:pPr>
            <w:r w:rsidRPr="00B21E18">
              <w:rPr>
                <w:rFonts w:ascii="Palatino Linotype" w:hAnsi="Palatino Linotype"/>
                <w:sz w:val="20"/>
                <w:szCs w:val="20"/>
              </w:rPr>
              <w:t>CH</w:t>
            </w:r>
            <w:r w:rsidRPr="00B21E18">
              <w:rPr>
                <w:rFonts w:ascii="Palatino Linotype" w:hAnsi="Palatino Linotype"/>
                <w:sz w:val="20"/>
                <w:szCs w:val="20"/>
                <w:vertAlign w:val="subscript"/>
              </w:rPr>
              <w:t>2</w:t>
            </w:r>
            <w:r w:rsidRPr="00B21E18">
              <w:rPr>
                <w:rFonts w:ascii="Palatino Linotype" w:hAnsi="Palatino Linotype"/>
                <w:sz w:val="20"/>
                <w:szCs w:val="20"/>
              </w:rPr>
              <w:t>=CHC(CH</w:t>
            </w:r>
            <w:proofErr w:type="gramStart"/>
            <w:r w:rsidRPr="00B21E18">
              <w:rPr>
                <w:rFonts w:ascii="Palatino Linotype" w:hAnsi="Palatino Linotype"/>
                <w:sz w:val="20"/>
                <w:szCs w:val="20"/>
                <w:vertAlign w:val="subscript"/>
              </w:rPr>
              <w:t>3</w:t>
            </w:r>
            <w:r w:rsidRPr="00B21E18">
              <w:rPr>
                <w:rFonts w:ascii="Palatino Linotype" w:hAnsi="Palatino Linotype"/>
                <w:sz w:val="20"/>
                <w:szCs w:val="20"/>
              </w:rPr>
              <w:t>)=</w:t>
            </w:r>
            <w:proofErr w:type="gramEnd"/>
            <w:r w:rsidRPr="00B21E18">
              <w:rPr>
                <w:rFonts w:ascii="Palatino Linotype" w:hAnsi="Palatino Linotype"/>
                <w:sz w:val="20"/>
                <w:szCs w:val="20"/>
              </w:rPr>
              <w:t>CH</w:t>
            </w:r>
            <w:r w:rsidRPr="00B21E18">
              <w:rPr>
                <w:rFonts w:ascii="Palatino Linotype" w:hAnsi="Palatino Linotype"/>
                <w:sz w:val="20"/>
                <w:szCs w:val="20"/>
                <w:vertAlign w:val="subscript"/>
              </w:rPr>
              <w:t>2</w:t>
            </w:r>
          </w:p>
        </w:tc>
        <w:tc>
          <w:tcPr>
            <w:tcW w:w="2668" w:type="dxa"/>
            <w:vAlign w:val="center"/>
          </w:tcPr>
          <w:p w14:paraId="426C722D"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SPME-GC</w:t>
            </w:r>
          </w:p>
        </w:tc>
      </w:tr>
      <w:tr w:rsidR="005F2B50" w:rsidRPr="00B21E18" w14:paraId="650B7F0C" w14:textId="77777777" w:rsidTr="00180DAA">
        <w:trPr>
          <w:jc w:val="center"/>
        </w:trPr>
        <w:tc>
          <w:tcPr>
            <w:tcW w:w="574" w:type="dxa"/>
            <w:vAlign w:val="center"/>
          </w:tcPr>
          <w:p w14:paraId="1C1DBF20"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4</w:t>
            </w:r>
          </w:p>
        </w:tc>
        <w:tc>
          <w:tcPr>
            <w:tcW w:w="3203" w:type="dxa"/>
            <w:vAlign w:val="center"/>
          </w:tcPr>
          <w:p w14:paraId="3C39EB51" w14:textId="10F4B2D3"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Et</w:t>
            </w:r>
            <w:r w:rsidR="009719BF">
              <w:rPr>
                <w:rFonts w:ascii="Palatino Linotype" w:hAnsi="Palatino Linotype"/>
                <w:sz w:val="20"/>
                <w:szCs w:val="20"/>
              </w:rPr>
              <w:t>i</w:t>
            </w:r>
            <w:r w:rsidRPr="00B21E18">
              <w:rPr>
                <w:rFonts w:ascii="Palatino Linotype" w:hAnsi="Palatino Linotype"/>
                <w:sz w:val="20"/>
                <w:szCs w:val="20"/>
              </w:rPr>
              <w:t>lbenzen</w:t>
            </w:r>
            <w:r w:rsidR="009719BF">
              <w:rPr>
                <w:rFonts w:ascii="Palatino Linotype" w:hAnsi="Palatino Linotype"/>
                <w:sz w:val="20"/>
                <w:szCs w:val="20"/>
              </w:rPr>
              <w:t>a</w:t>
            </w:r>
            <w:proofErr w:type="spellEnd"/>
          </w:p>
        </w:tc>
        <w:tc>
          <w:tcPr>
            <w:tcW w:w="2383" w:type="dxa"/>
          </w:tcPr>
          <w:p w14:paraId="15056137" w14:textId="77777777" w:rsidR="005F2B50" w:rsidRPr="00B21E18" w:rsidRDefault="00E012CB" w:rsidP="00B21E18">
            <w:pPr>
              <w:spacing w:after="0" w:line="240" w:lineRule="auto"/>
              <w:rPr>
                <w:rFonts w:ascii="Palatino Linotype" w:hAnsi="Palatino Linotype"/>
                <w:sz w:val="20"/>
                <w:szCs w:val="20"/>
              </w:rPr>
            </w:pPr>
            <w:r w:rsidRPr="00B21E18">
              <w:rPr>
                <w:rFonts w:ascii="Palatino Linotype" w:hAnsi="Palatino Linotype"/>
                <w:sz w:val="20"/>
                <w:szCs w:val="20"/>
              </w:rPr>
              <w:t>C</w:t>
            </w:r>
            <w:r w:rsidRPr="00B21E18">
              <w:rPr>
                <w:rFonts w:ascii="Palatino Linotype" w:hAnsi="Palatino Linotype"/>
                <w:sz w:val="20"/>
                <w:szCs w:val="20"/>
                <w:vertAlign w:val="subscript"/>
              </w:rPr>
              <w:t>6</w:t>
            </w:r>
            <w:r w:rsidRPr="00B21E18">
              <w:rPr>
                <w:rFonts w:ascii="Palatino Linotype" w:hAnsi="Palatino Linotype"/>
                <w:sz w:val="20"/>
                <w:szCs w:val="20"/>
              </w:rPr>
              <w:t>H</w:t>
            </w:r>
            <w:r w:rsidRPr="00B21E18">
              <w:rPr>
                <w:rFonts w:ascii="Palatino Linotype" w:hAnsi="Palatino Linotype"/>
                <w:sz w:val="20"/>
                <w:szCs w:val="20"/>
                <w:vertAlign w:val="subscript"/>
              </w:rPr>
              <w:t>5</w:t>
            </w:r>
            <w:r w:rsidRPr="00B21E18">
              <w:rPr>
                <w:rFonts w:ascii="Palatino Linotype" w:hAnsi="Palatino Linotype"/>
                <w:sz w:val="20"/>
                <w:szCs w:val="20"/>
              </w:rPr>
              <w:t>C</w:t>
            </w:r>
            <w:r w:rsidRPr="00B21E18">
              <w:rPr>
                <w:rFonts w:ascii="Palatino Linotype" w:hAnsi="Palatino Linotype"/>
                <w:sz w:val="20"/>
                <w:szCs w:val="20"/>
                <w:vertAlign w:val="subscript"/>
              </w:rPr>
              <w:t>2</w:t>
            </w:r>
            <w:r w:rsidRPr="00B21E18">
              <w:rPr>
                <w:rFonts w:ascii="Palatino Linotype" w:hAnsi="Palatino Linotype"/>
                <w:sz w:val="20"/>
                <w:szCs w:val="20"/>
              </w:rPr>
              <w:t>H</w:t>
            </w:r>
            <w:r w:rsidRPr="00B21E18">
              <w:rPr>
                <w:rFonts w:ascii="Palatino Linotype" w:hAnsi="Palatino Linotype"/>
                <w:sz w:val="20"/>
                <w:szCs w:val="20"/>
                <w:vertAlign w:val="subscript"/>
              </w:rPr>
              <w:t>5</w:t>
            </w:r>
          </w:p>
        </w:tc>
        <w:tc>
          <w:tcPr>
            <w:tcW w:w="2668" w:type="dxa"/>
            <w:vAlign w:val="center"/>
          </w:tcPr>
          <w:p w14:paraId="0A6F25D8"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GCMS</w:t>
            </w:r>
          </w:p>
        </w:tc>
      </w:tr>
      <w:tr w:rsidR="005F2B50" w:rsidRPr="00B21E18" w14:paraId="1AE44FE9" w14:textId="77777777" w:rsidTr="00180DAA">
        <w:trPr>
          <w:jc w:val="center"/>
        </w:trPr>
        <w:tc>
          <w:tcPr>
            <w:tcW w:w="574" w:type="dxa"/>
            <w:vAlign w:val="center"/>
          </w:tcPr>
          <w:p w14:paraId="0515D651"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5</w:t>
            </w:r>
          </w:p>
        </w:tc>
        <w:tc>
          <w:tcPr>
            <w:tcW w:w="3203" w:type="dxa"/>
            <w:vAlign w:val="center"/>
          </w:tcPr>
          <w:p w14:paraId="31CB8491" w14:textId="5E1E5E43"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St</w:t>
            </w:r>
            <w:r w:rsidR="009719BF">
              <w:rPr>
                <w:rFonts w:ascii="Palatino Linotype" w:hAnsi="Palatino Linotype"/>
                <w:sz w:val="20"/>
                <w:szCs w:val="20"/>
              </w:rPr>
              <w:t>i</w:t>
            </w:r>
            <w:r w:rsidRPr="00B21E18">
              <w:rPr>
                <w:rFonts w:ascii="Palatino Linotype" w:hAnsi="Palatino Linotype"/>
                <w:sz w:val="20"/>
                <w:szCs w:val="20"/>
              </w:rPr>
              <w:t>ren</w:t>
            </w:r>
            <w:r w:rsidR="009719BF">
              <w:rPr>
                <w:rFonts w:ascii="Palatino Linotype" w:hAnsi="Palatino Linotype"/>
                <w:sz w:val="20"/>
                <w:szCs w:val="20"/>
              </w:rPr>
              <w:t>a</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Eten</w:t>
            </w:r>
            <w:r w:rsidR="009719BF">
              <w:rPr>
                <w:rFonts w:ascii="Palatino Linotype" w:hAnsi="Palatino Linotype"/>
                <w:sz w:val="20"/>
                <w:szCs w:val="20"/>
              </w:rPr>
              <w:t>i</w:t>
            </w:r>
            <w:r w:rsidRPr="00B21E18">
              <w:rPr>
                <w:rFonts w:ascii="Palatino Linotype" w:hAnsi="Palatino Linotype"/>
                <w:sz w:val="20"/>
                <w:szCs w:val="20"/>
              </w:rPr>
              <w:t>lbenzen</w:t>
            </w:r>
            <w:r w:rsidR="009719BF">
              <w:rPr>
                <w:rFonts w:ascii="Palatino Linotype" w:hAnsi="Palatino Linotype"/>
                <w:sz w:val="20"/>
                <w:szCs w:val="20"/>
              </w:rPr>
              <w:t>a</w:t>
            </w:r>
            <w:proofErr w:type="spellEnd"/>
            <w:r w:rsidRPr="00B21E18">
              <w:rPr>
                <w:rFonts w:ascii="Palatino Linotype" w:hAnsi="Palatino Linotype"/>
                <w:sz w:val="20"/>
                <w:szCs w:val="20"/>
              </w:rPr>
              <w:t>)</w:t>
            </w:r>
          </w:p>
        </w:tc>
        <w:tc>
          <w:tcPr>
            <w:tcW w:w="2383" w:type="dxa"/>
          </w:tcPr>
          <w:p w14:paraId="67A98FC8" w14:textId="77777777" w:rsidR="005F2B50" w:rsidRPr="00B21E18" w:rsidRDefault="00E012C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w:t>
            </w:r>
            <w:r w:rsidRPr="00B21E18">
              <w:rPr>
                <w:rStyle w:val="info"/>
                <w:rFonts w:ascii="Palatino Linotype" w:hAnsi="Palatino Linotype"/>
                <w:sz w:val="20"/>
                <w:szCs w:val="20"/>
                <w:vertAlign w:val="subscript"/>
              </w:rPr>
              <w:t>6</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5</w:t>
            </w:r>
            <w:r w:rsidRPr="00B21E18">
              <w:rPr>
                <w:rStyle w:val="info"/>
                <w:rFonts w:ascii="Palatino Linotype" w:hAnsi="Palatino Linotype"/>
                <w:sz w:val="20"/>
                <w:szCs w:val="20"/>
              </w:rPr>
              <w:t>CH=CH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 xml:space="preserve"> (C</w:t>
            </w:r>
            <w:r w:rsidRPr="00B21E18">
              <w:rPr>
                <w:rStyle w:val="info"/>
                <w:rFonts w:ascii="Palatino Linotype" w:hAnsi="Palatino Linotype"/>
                <w:sz w:val="20"/>
                <w:szCs w:val="20"/>
                <w:vertAlign w:val="subscript"/>
              </w:rPr>
              <w:t>8</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8</w:t>
            </w:r>
            <w:r w:rsidRPr="00B21E18">
              <w:rPr>
                <w:rStyle w:val="info"/>
                <w:rFonts w:ascii="Palatino Linotype" w:hAnsi="Palatino Linotype"/>
                <w:sz w:val="20"/>
                <w:szCs w:val="20"/>
              </w:rPr>
              <w:t>)</w:t>
            </w:r>
          </w:p>
        </w:tc>
        <w:tc>
          <w:tcPr>
            <w:tcW w:w="2668" w:type="dxa"/>
            <w:vAlign w:val="center"/>
          </w:tcPr>
          <w:p w14:paraId="6EFDD51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 GCMS, SPME-GCMS</w:t>
            </w:r>
          </w:p>
        </w:tc>
      </w:tr>
      <w:tr w:rsidR="005F2B50" w:rsidRPr="00B21E18" w14:paraId="102B5084" w14:textId="77777777" w:rsidTr="00180DAA">
        <w:trPr>
          <w:jc w:val="center"/>
        </w:trPr>
        <w:tc>
          <w:tcPr>
            <w:tcW w:w="574" w:type="dxa"/>
            <w:vAlign w:val="center"/>
          </w:tcPr>
          <w:p w14:paraId="43DA69FF"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6</w:t>
            </w:r>
          </w:p>
        </w:tc>
        <w:tc>
          <w:tcPr>
            <w:tcW w:w="3203" w:type="dxa"/>
            <w:vAlign w:val="center"/>
          </w:tcPr>
          <w:p w14:paraId="2D213900" w14:textId="1BAD7F70"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H</w:t>
            </w:r>
            <w:r w:rsidR="009719BF">
              <w:rPr>
                <w:rFonts w:ascii="Palatino Linotype" w:hAnsi="Palatino Linotype"/>
                <w:sz w:val="20"/>
                <w:szCs w:val="20"/>
              </w:rPr>
              <w:t>eks</w:t>
            </w:r>
            <w:r w:rsidRPr="00B21E18">
              <w:rPr>
                <w:rFonts w:ascii="Palatino Linotype" w:hAnsi="Palatino Linotype"/>
                <w:sz w:val="20"/>
                <w:szCs w:val="20"/>
              </w:rPr>
              <w:t>anal</w:t>
            </w:r>
            <w:proofErr w:type="spellEnd"/>
          </w:p>
        </w:tc>
        <w:tc>
          <w:tcPr>
            <w:tcW w:w="2383" w:type="dxa"/>
          </w:tcPr>
          <w:p w14:paraId="6E9474E9" w14:textId="77777777" w:rsidR="005F2B50" w:rsidRPr="00B21E18" w:rsidRDefault="008147CB" w:rsidP="00B21E18">
            <w:pPr>
              <w:spacing w:after="0" w:line="240" w:lineRule="auto"/>
              <w:rPr>
                <w:rFonts w:ascii="Palatino Linotype" w:hAnsi="Palatino Linotype"/>
                <w:sz w:val="20"/>
                <w:szCs w:val="20"/>
              </w:rPr>
            </w:pPr>
            <w:r w:rsidRPr="00B21E18">
              <w:rPr>
                <w:rFonts w:ascii="Palatino Linotype" w:hAnsi="Palatino Linotype"/>
                <w:sz w:val="20"/>
                <w:szCs w:val="20"/>
              </w:rPr>
              <w:t>CH</w:t>
            </w:r>
            <w:r w:rsidRPr="00B21E18">
              <w:rPr>
                <w:rFonts w:ascii="Palatino Linotype" w:hAnsi="Palatino Linotype"/>
                <w:sz w:val="20"/>
                <w:szCs w:val="20"/>
                <w:vertAlign w:val="subscript"/>
              </w:rPr>
              <w:t>3</w:t>
            </w:r>
            <w:r w:rsidRPr="00B21E18">
              <w:rPr>
                <w:rFonts w:ascii="Palatino Linotype" w:hAnsi="Palatino Linotype"/>
                <w:sz w:val="20"/>
                <w:szCs w:val="20"/>
              </w:rPr>
              <w:t>(CH</w:t>
            </w:r>
            <w:r w:rsidRPr="00B21E18">
              <w:rPr>
                <w:rFonts w:ascii="Palatino Linotype" w:hAnsi="Palatino Linotype"/>
                <w:sz w:val="20"/>
                <w:szCs w:val="20"/>
                <w:vertAlign w:val="subscript"/>
              </w:rPr>
              <w:t>2</w:t>
            </w:r>
            <w:r w:rsidRPr="00B21E18">
              <w:rPr>
                <w:rFonts w:ascii="Palatino Linotype" w:hAnsi="Palatino Linotype"/>
                <w:sz w:val="20"/>
                <w:szCs w:val="20"/>
              </w:rPr>
              <w:t>)</w:t>
            </w:r>
            <w:r w:rsidRPr="00B21E18">
              <w:rPr>
                <w:rFonts w:ascii="Palatino Linotype" w:hAnsi="Palatino Linotype"/>
                <w:sz w:val="20"/>
                <w:szCs w:val="20"/>
                <w:vertAlign w:val="subscript"/>
              </w:rPr>
              <w:t>4</w:t>
            </w:r>
            <w:r w:rsidRPr="00B21E18">
              <w:rPr>
                <w:rFonts w:ascii="Palatino Linotype" w:hAnsi="Palatino Linotype"/>
                <w:sz w:val="20"/>
                <w:szCs w:val="20"/>
              </w:rPr>
              <w:t>CHO</w:t>
            </w:r>
          </w:p>
        </w:tc>
        <w:tc>
          <w:tcPr>
            <w:tcW w:w="2668" w:type="dxa"/>
            <w:vAlign w:val="center"/>
          </w:tcPr>
          <w:p w14:paraId="50560C86"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 SPME-GCMS</w:t>
            </w:r>
          </w:p>
        </w:tc>
      </w:tr>
      <w:tr w:rsidR="005F2B50" w:rsidRPr="00B21E18" w14:paraId="2B8486A6" w14:textId="77777777" w:rsidTr="00180DAA">
        <w:trPr>
          <w:jc w:val="center"/>
        </w:trPr>
        <w:tc>
          <w:tcPr>
            <w:tcW w:w="574" w:type="dxa"/>
            <w:vAlign w:val="center"/>
          </w:tcPr>
          <w:p w14:paraId="68BC97A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7</w:t>
            </w:r>
          </w:p>
        </w:tc>
        <w:tc>
          <w:tcPr>
            <w:tcW w:w="3203" w:type="dxa"/>
            <w:vAlign w:val="center"/>
          </w:tcPr>
          <w:p w14:paraId="2612578E" w14:textId="7A888411"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A</w:t>
            </w:r>
            <w:r w:rsidR="009719BF">
              <w:rPr>
                <w:rFonts w:ascii="Palatino Linotype" w:hAnsi="Palatino Linotype"/>
                <w:sz w:val="20"/>
                <w:szCs w:val="20"/>
              </w:rPr>
              <w:t>s</w:t>
            </w:r>
            <w:r w:rsidRPr="00B21E18">
              <w:rPr>
                <w:rFonts w:ascii="Palatino Linotype" w:hAnsi="Palatino Linotype"/>
                <w:sz w:val="20"/>
                <w:szCs w:val="20"/>
              </w:rPr>
              <w:t>etone</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Propanon</w:t>
            </w:r>
            <w:proofErr w:type="spellEnd"/>
            <w:r w:rsidRPr="00B21E18">
              <w:rPr>
                <w:rFonts w:ascii="Palatino Linotype" w:hAnsi="Palatino Linotype"/>
                <w:sz w:val="20"/>
                <w:szCs w:val="20"/>
              </w:rPr>
              <w:t>)</w:t>
            </w:r>
          </w:p>
        </w:tc>
        <w:tc>
          <w:tcPr>
            <w:tcW w:w="2383" w:type="dxa"/>
          </w:tcPr>
          <w:p w14:paraId="28B5A86C" w14:textId="77777777" w:rsidR="005F2B50" w:rsidRPr="00B21E18" w:rsidRDefault="004D7CD4"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COCH</w:t>
            </w:r>
            <w:r w:rsidRPr="00B21E18">
              <w:rPr>
                <w:rStyle w:val="info"/>
                <w:rFonts w:ascii="Palatino Linotype" w:hAnsi="Palatino Linotype"/>
                <w:sz w:val="20"/>
                <w:szCs w:val="20"/>
                <w:vertAlign w:val="subscript"/>
              </w:rPr>
              <w:t>3</w:t>
            </w:r>
          </w:p>
        </w:tc>
        <w:tc>
          <w:tcPr>
            <w:tcW w:w="2668" w:type="dxa"/>
            <w:vAlign w:val="center"/>
          </w:tcPr>
          <w:p w14:paraId="5C0AF5CC"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GCMS</w:t>
            </w:r>
          </w:p>
        </w:tc>
      </w:tr>
      <w:tr w:rsidR="005F2B50" w:rsidRPr="00B21E18" w14:paraId="2824EAE1" w14:textId="77777777" w:rsidTr="00180DAA">
        <w:trPr>
          <w:jc w:val="center"/>
        </w:trPr>
        <w:tc>
          <w:tcPr>
            <w:tcW w:w="574" w:type="dxa"/>
            <w:vAlign w:val="center"/>
          </w:tcPr>
          <w:p w14:paraId="162E6B98"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8</w:t>
            </w:r>
          </w:p>
        </w:tc>
        <w:tc>
          <w:tcPr>
            <w:tcW w:w="3203" w:type="dxa"/>
            <w:vAlign w:val="center"/>
          </w:tcPr>
          <w:p w14:paraId="0DE25F2B" w14:textId="1227FE1D"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2-pentanon</w:t>
            </w:r>
            <w:r w:rsidR="009719BF">
              <w:rPr>
                <w:rFonts w:ascii="Palatino Linotype" w:hAnsi="Palatino Linotype"/>
                <w:sz w:val="20"/>
                <w:szCs w:val="20"/>
              </w:rPr>
              <w:t>a</w:t>
            </w:r>
            <w:r w:rsidRPr="00B21E18">
              <w:rPr>
                <w:rFonts w:ascii="Palatino Linotype" w:hAnsi="Palatino Linotype"/>
                <w:sz w:val="20"/>
                <w:szCs w:val="20"/>
              </w:rPr>
              <w:t xml:space="preserve"> (</w:t>
            </w:r>
            <w:proofErr w:type="spellStart"/>
            <w:r w:rsidRPr="00B21E18">
              <w:rPr>
                <w:rFonts w:ascii="Palatino Linotype" w:hAnsi="Palatino Linotype"/>
                <w:sz w:val="20"/>
                <w:szCs w:val="20"/>
              </w:rPr>
              <w:t>Met</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prop</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keton</w:t>
            </w:r>
            <w:proofErr w:type="spellEnd"/>
            <w:r w:rsidRPr="00B21E18">
              <w:rPr>
                <w:rFonts w:ascii="Palatino Linotype" w:hAnsi="Palatino Linotype"/>
                <w:sz w:val="20"/>
                <w:szCs w:val="20"/>
              </w:rPr>
              <w:t>)</w:t>
            </w:r>
          </w:p>
        </w:tc>
        <w:tc>
          <w:tcPr>
            <w:tcW w:w="2383" w:type="dxa"/>
          </w:tcPr>
          <w:p w14:paraId="4069A9E5"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COCH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30A795A7"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 xml:space="preserve">GCMS, SPME-GCMS </w:t>
            </w:r>
          </w:p>
        </w:tc>
      </w:tr>
      <w:tr w:rsidR="005F2B50" w:rsidRPr="00B21E18" w14:paraId="5472E4AF" w14:textId="77777777" w:rsidTr="00180DAA">
        <w:trPr>
          <w:jc w:val="center"/>
        </w:trPr>
        <w:tc>
          <w:tcPr>
            <w:tcW w:w="574" w:type="dxa"/>
            <w:vAlign w:val="center"/>
          </w:tcPr>
          <w:p w14:paraId="2B5390F5"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9</w:t>
            </w:r>
          </w:p>
        </w:tc>
        <w:tc>
          <w:tcPr>
            <w:tcW w:w="3203" w:type="dxa"/>
            <w:vAlign w:val="center"/>
          </w:tcPr>
          <w:p w14:paraId="3FECCAF7" w14:textId="68B3849F"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2-propanol (</w:t>
            </w:r>
            <w:proofErr w:type="spellStart"/>
            <w:r w:rsidRPr="00B21E18">
              <w:rPr>
                <w:rFonts w:ascii="Palatino Linotype" w:hAnsi="Palatino Linotype"/>
                <w:sz w:val="20"/>
                <w:szCs w:val="20"/>
              </w:rPr>
              <w:t>Isoprop</w:t>
            </w:r>
            <w:r w:rsidR="009719BF">
              <w:rPr>
                <w:rFonts w:ascii="Palatino Linotype" w:hAnsi="Palatino Linotype"/>
                <w:sz w:val="20"/>
                <w:szCs w:val="20"/>
              </w:rPr>
              <w:t>i</w:t>
            </w:r>
            <w:r w:rsidRPr="00B21E18">
              <w:rPr>
                <w:rFonts w:ascii="Palatino Linotype" w:hAnsi="Palatino Linotype"/>
                <w:sz w:val="20"/>
                <w:szCs w:val="20"/>
              </w:rPr>
              <w:t>lal</w:t>
            </w:r>
            <w:r w:rsidR="009719BF">
              <w:rPr>
                <w:rFonts w:ascii="Palatino Linotype" w:hAnsi="Palatino Linotype"/>
                <w:sz w:val="20"/>
                <w:szCs w:val="20"/>
              </w:rPr>
              <w:t>k</w:t>
            </w:r>
            <w:r w:rsidRPr="00B21E18">
              <w:rPr>
                <w:rFonts w:ascii="Palatino Linotype" w:hAnsi="Palatino Linotype"/>
                <w:sz w:val="20"/>
                <w:szCs w:val="20"/>
              </w:rPr>
              <w:t>ohol</w:t>
            </w:r>
            <w:proofErr w:type="spellEnd"/>
            <w:r w:rsidRPr="00B21E18">
              <w:rPr>
                <w:rFonts w:ascii="Palatino Linotype" w:hAnsi="Palatino Linotype"/>
                <w:sz w:val="20"/>
                <w:szCs w:val="20"/>
              </w:rPr>
              <w:t>, Isopropanol)</w:t>
            </w:r>
          </w:p>
        </w:tc>
        <w:tc>
          <w:tcPr>
            <w:tcW w:w="2383" w:type="dxa"/>
          </w:tcPr>
          <w:p w14:paraId="7A3335E7"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CHOH</w:t>
            </w:r>
          </w:p>
        </w:tc>
        <w:tc>
          <w:tcPr>
            <w:tcW w:w="2668" w:type="dxa"/>
            <w:vAlign w:val="center"/>
          </w:tcPr>
          <w:p w14:paraId="19A7C666"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GCMS, SPME-GCMS</w:t>
            </w:r>
          </w:p>
        </w:tc>
      </w:tr>
      <w:tr w:rsidR="005F2B50" w:rsidRPr="00B21E18" w14:paraId="51429248" w14:textId="77777777" w:rsidTr="00180DAA">
        <w:trPr>
          <w:jc w:val="center"/>
        </w:trPr>
        <w:tc>
          <w:tcPr>
            <w:tcW w:w="574" w:type="dxa"/>
            <w:vAlign w:val="center"/>
          </w:tcPr>
          <w:p w14:paraId="56BBFF2A"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10</w:t>
            </w:r>
          </w:p>
        </w:tc>
        <w:tc>
          <w:tcPr>
            <w:tcW w:w="3203" w:type="dxa"/>
            <w:vAlign w:val="center"/>
          </w:tcPr>
          <w:p w14:paraId="0538D630" w14:textId="0403243E"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De</w:t>
            </w:r>
            <w:r w:rsidR="009719BF">
              <w:rPr>
                <w:rFonts w:ascii="Palatino Linotype" w:hAnsi="Palatino Linotype"/>
                <w:sz w:val="20"/>
                <w:szCs w:val="20"/>
              </w:rPr>
              <w:t>k</w:t>
            </w:r>
            <w:r w:rsidRPr="00B21E18">
              <w:rPr>
                <w:rFonts w:ascii="Palatino Linotype" w:hAnsi="Palatino Linotype"/>
                <w:sz w:val="20"/>
                <w:szCs w:val="20"/>
              </w:rPr>
              <w:t>an</w:t>
            </w:r>
            <w:r w:rsidR="009719BF">
              <w:rPr>
                <w:rFonts w:ascii="Palatino Linotype" w:hAnsi="Palatino Linotype"/>
                <w:sz w:val="20"/>
                <w:szCs w:val="20"/>
              </w:rPr>
              <w:t>a</w:t>
            </w:r>
            <w:proofErr w:type="spellEnd"/>
          </w:p>
        </w:tc>
        <w:tc>
          <w:tcPr>
            <w:tcW w:w="2383" w:type="dxa"/>
          </w:tcPr>
          <w:p w14:paraId="707DA070"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8</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1E80E0F3"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 GCMS, SPME-GCMS</w:t>
            </w:r>
          </w:p>
        </w:tc>
      </w:tr>
      <w:tr w:rsidR="005F2B50" w:rsidRPr="00B21E18" w14:paraId="67583157" w14:textId="77777777" w:rsidTr="00180DAA">
        <w:trPr>
          <w:jc w:val="center"/>
        </w:trPr>
        <w:tc>
          <w:tcPr>
            <w:tcW w:w="574" w:type="dxa"/>
            <w:vAlign w:val="center"/>
          </w:tcPr>
          <w:p w14:paraId="01F2C35B"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11</w:t>
            </w:r>
          </w:p>
        </w:tc>
        <w:tc>
          <w:tcPr>
            <w:tcW w:w="3203" w:type="dxa"/>
            <w:vAlign w:val="center"/>
          </w:tcPr>
          <w:p w14:paraId="593D1C73" w14:textId="3250BA03"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Benzen</w:t>
            </w:r>
            <w:r w:rsidR="009719BF">
              <w:rPr>
                <w:rFonts w:ascii="Palatino Linotype" w:hAnsi="Palatino Linotype"/>
                <w:sz w:val="20"/>
                <w:szCs w:val="20"/>
              </w:rPr>
              <w:t>a</w:t>
            </w:r>
            <w:proofErr w:type="spellEnd"/>
          </w:p>
        </w:tc>
        <w:tc>
          <w:tcPr>
            <w:tcW w:w="2383" w:type="dxa"/>
          </w:tcPr>
          <w:p w14:paraId="18794FEF"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w:t>
            </w:r>
            <w:r w:rsidRPr="00B21E18">
              <w:rPr>
                <w:rStyle w:val="info"/>
                <w:rFonts w:ascii="Palatino Linotype" w:hAnsi="Palatino Linotype"/>
                <w:sz w:val="20"/>
                <w:szCs w:val="20"/>
                <w:vertAlign w:val="subscript"/>
              </w:rPr>
              <w:t>6</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6</w:t>
            </w:r>
          </w:p>
        </w:tc>
        <w:tc>
          <w:tcPr>
            <w:tcW w:w="2668" w:type="dxa"/>
            <w:vAlign w:val="center"/>
          </w:tcPr>
          <w:p w14:paraId="00FC3A60"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 GCMS, SPME-GCMS</w:t>
            </w:r>
          </w:p>
        </w:tc>
      </w:tr>
      <w:tr w:rsidR="005F2B50" w:rsidRPr="00B21E18" w14:paraId="7752B41E" w14:textId="77777777" w:rsidTr="00180DAA">
        <w:trPr>
          <w:jc w:val="center"/>
        </w:trPr>
        <w:tc>
          <w:tcPr>
            <w:tcW w:w="574" w:type="dxa"/>
            <w:vAlign w:val="center"/>
          </w:tcPr>
          <w:p w14:paraId="3D69C6DA"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12</w:t>
            </w:r>
          </w:p>
        </w:tc>
        <w:tc>
          <w:tcPr>
            <w:tcW w:w="3203" w:type="dxa"/>
            <w:vAlign w:val="center"/>
          </w:tcPr>
          <w:p w14:paraId="1DFE5BE2"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Heptanal</w:t>
            </w:r>
          </w:p>
        </w:tc>
        <w:tc>
          <w:tcPr>
            <w:tcW w:w="2383" w:type="dxa"/>
          </w:tcPr>
          <w:p w14:paraId="4217B9E7"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5</w:t>
            </w:r>
            <w:r w:rsidRPr="00B21E18">
              <w:rPr>
                <w:rStyle w:val="info"/>
                <w:rFonts w:ascii="Palatino Linotype" w:hAnsi="Palatino Linotype"/>
                <w:sz w:val="20"/>
                <w:szCs w:val="20"/>
              </w:rPr>
              <w:t>CHO</w:t>
            </w:r>
          </w:p>
        </w:tc>
        <w:tc>
          <w:tcPr>
            <w:tcW w:w="2668" w:type="dxa"/>
            <w:vAlign w:val="center"/>
          </w:tcPr>
          <w:p w14:paraId="2343B3BA"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 SPME-GCMS</w:t>
            </w:r>
          </w:p>
        </w:tc>
      </w:tr>
      <w:tr w:rsidR="005F2B50" w:rsidRPr="00B21E18" w14:paraId="2FB8F5F6" w14:textId="77777777" w:rsidTr="00180DAA">
        <w:trPr>
          <w:jc w:val="center"/>
        </w:trPr>
        <w:tc>
          <w:tcPr>
            <w:tcW w:w="574" w:type="dxa"/>
            <w:vAlign w:val="center"/>
          </w:tcPr>
          <w:p w14:paraId="3AD4E307"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13</w:t>
            </w:r>
          </w:p>
        </w:tc>
        <w:tc>
          <w:tcPr>
            <w:tcW w:w="3203" w:type="dxa"/>
            <w:vAlign w:val="center"/>
          </w:tcPr>
          <w:p w14:paraId="14164E66" w14:textId="51F76100"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Butan</w:t>
            </w:r>
            <w:r w:rsidR="009719BF">
              <w:rPr>
                <w:rFonts w:ascii="Palatino Linotype" w:hAnsi="Palatino Linotype"/>
                <w:sz w:val="20"/>
                <w:szCs w:val="20"/>
              </w:rPr>
              <w:t>a</w:t>
            </w:r>
            <w:proofErr w:type="spellEnd"/>
          </w:p>
        </w:tc>
        <w:tc>
          <w:tcPr>
            <w:tcW w:w="2383" w:type="dxa"/>
          </w:tcPr>
          <w:p w14:paraId="36CA6424"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0D707EB1"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GCMS</w:t>
            </w:r>
          </w:p>
        </w:tc>
      </w:tr>
      <w:tr w:rsidR="005F2B50" w:rsidRPr="00B21E18" w14:paraId="3B64A77E" w14:textId="77777777" w:rsidTr="00180DAA">
        <w:trPr>
          <w:jc w:val="center"/>
        </w:trPr>
        <w:tc>
          <w:tcPr>
            <w:tcW w:w="574" w:type="dxa"/>
            <w:vAlign w:val="center"/>
          </w:tcPr>
          <w:p w14:paraId="65C0B7E8"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14</w:t>
            </w:r>
          </w:p>
        </w:tc>
        <w:tc>
          <w:tcPr>
            <w:tcW w:w="3203" w:type="dxa"/>
            <w:vAlign w:val="center"/>
          </w:tcPr>
          <w:p w14:paraId="2D5C1B72" w14:textId="77777777"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Propanal</w:t>
            </w:r>
            <w:proofErr w:type="spellEnd"/>
          </w:p>
        </w:tc>
        <w:tc>
          <w:tcPr>
            <w:tcW w:w="2383" w:type="dxa"/>
          </w:tcPr>
          <w:p w14:paraId="4195A7ED"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CHO</w:t>
            </w:r>
          </w:p>
        </w:tc>
        <w:tc>
          <w:tcPr>
            <w:tcW w:w="2668" w:type="dxa"/>
            <w:vAlign w:val="center"/>
          </w:tcPr>
          <w:p w14:paraId="2557FBD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1A2F8CA8" w14:textId="77777777" w:rsidTr="00180DAA">
        <w:trPr>
          <w:jc w:val="center"/>
        </w:trPr>
        <w:tc>
          <w:tcPr>
            <w:tcW w:w="574" w:type="dxa"/>
            <w:vAlign w:val="center"/>
          </w:tcPr>
          <w:p w14:paraId="1F7A5E73"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15</w:t>
            </w:r>
          </w:p>
        </w:tc>
        <w:tc>
          <w:tcPr>
            <w:tcW w:w="3203" w:type="dxa"/>
            <w:vAlign w:val="center"/>
          </w:tcPr>
          <w:p w14:paraId="348614CE" w14:textId="08B57F98"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n-</w:t>
            </w:r>
            <w:proofErr w:type="spellStart"/>
            <w:r w:rsidRPr="00B21E18">
              <w:rPr>
                <w:rFonts w:ascii="Palatino Linotype" w:hAnsi="Palatino Linotype"/>
                <w:sz w:val="20"/>
                <w:szCs w:val="20"/>
              </w:rPr>
              <w:t>pentan</w:t>
            </w:r>
            <w:r w:rsidR="009719BF">
              <w:rPr>
                <w:rFonts w:ascii="Palatino Linotype" w:hAnsi="Palatino Linotype"/>
                <w:sz w:val="20"/>
                <w:szCs w:val="20"/>
              </w:rPr>
              <w:t>a</w:t>
            </w:r>
            <w:proofErr w:type="spellEnd"/>
          </w:p>
        </w:tc>
        <w:tc>
          <w:tcPr>
            <w:tcW w:w="2383" w:type="dxa"/>
          </w:tcPr>
          <w:p w14:paraId="16D8F110"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1BA4BE91"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GCMS</w:t>
            </w:r>
          </w:p>
        </w:tc>
      </w:tr>
      <w:tr w:rsidR="005F2B50" w:rsidRPr="00B21E18" w14:paraId="48B89784" w14:textId="77777777" w:rsidTr="00180DAA">
        <w:trPr>
          <w:jc w:val="center"/>
        </w:trPr>
        <w:tc>
          <w:tcPr>
            <w:tcW w:w="574" w:type="dxa"/>
            <w:vAlign w:val="center"/>
          </w:tcPr>
          <w:p w14:paraId="2D33C38D"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16</w:t>
            </w:r>
          </w:p>
        </w:tc>
        <w:tc>
          <w:tcPr>
            <w:tcW w:w="3203" w:type="dxa"/>
            <w:vAlign w:val="center"/>
          </w:tcPr>
          <w:p w14:paraId="35E1CCBE" w14:textId="42FE26B7"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Benzaldeh</w:t>
            </w:r>
            <w:r w:rsidR="009719BF">
              <w:rPr>
                <w:rFonts w:ascii="Palatino Linotype" w:hAnsi="Palatino Linotype"/>
                <w:sz w:val="20"/>
                <w:szCs w:val="20"/>
              </w:rPr>
              <w:t>i</w:t>
            </w:r>
            <w:r w:rsidRPr="00B21E18">
              <w:rPr>
                <w:rFonts w:ascii="Palatino Linotype" w:hAnsi="Palatino Linotype"/>
                <w:sz w:val="20"/>
                <w:szCs w:val="20"/>
              </w:rPr>
              <w:t>d</w:t>
            </w:r>
            <w:r w:rsidR="009719BF">
              <w:rPr>
                <w:rFonts w:ascii="Palatino Linotype" w:hAnsi="Palatino Linotype"/>
                <w:sz w:val="20"/>
                <w:szCs w:val="20"/>
              </w:rPr>
              <w:t>a</w:t>
            </w:r>
            <w:proofErr w:type="spellEnd"/>
          </w:p>
        </w:tc>
        <w:tc>
          <w:tcPr>
            <w:tcW w:w="2383" w:type="dxa"/>
          </w:tcPr>
          <w:p w14:paraId="32786AAB"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w:t>
            </w:r>
            <w:r w:rsidRPr="00B21E18">
              <w:rPr>
                <w:rStyle w:val="info"/>
                <w:rFonts w:ascii="Palatino Linotype" w:hAnsi="Palatino Linotype"/>
                <w:sz w:val="20"/>
                <w:szCs w:val="20"/>
                <w:vertAlign w:val="subscript"/>
              </w:rPr>
              <w:t>6</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5</w:t>
            </w:r>
            <w:r w:rsidRPr="00B21E18">
              <w:rPr>
                <w:rStyle w:val="info"/>
                <w:rFonts w:ascii="Palatino Linotype" w:hAnsi="Palatino Linotype"/>
                <w:sz w:val="20"/>
                <w:szCs w:val="20"/>
              </w:rPr>
              <w:t>CHO</w:t>
            </w:r>
          </w:p>
        </w:tc>
        <w:tc>
          <w:tcPr>
            <w:tcW w:w="2668" w:type="dxa"/>
            <w:vAlign w:val="center"/>
          </w:tcPr>
          <w:p w14:paraId="50A0ED33"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7E600EBA" w14:textId="77777777" w:rsidTr="00180DAA">
        <w:trPr>
          <w:jc w:val="center"/>
        </w:trPr>
        <w:tc>
          <w:tcPr>
            <w:tcW w:w="574" w:type="dxa"/>
            <w:vAlign w:val="center"/>
          </w:tcPr>
          <w:p w14:paraId="6C99828F"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17</w:t>
            </w:r>
          </w:p>
        </w:tc>
        <w:tc>
          <w:tcPr>
            <w:tcW w:w="3203" w:type="dxa"/>
            <w:vAlign w:val="center"/>
          </w:tcPr>
          <w:p w14:paraId="58329F75" w14:textId="6844CDF1"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Butanal (</w:t>
            </w:r>
            <w:proofErr w:type="spellStart"/>
            <w:r w:rsidRPr="00B21E18">
              <w:rPr>
                <w:rFonts w:ascii="Palatino Linotype" w:hAnsi="Palatino Linotype"/>
                <w:sz w:val="20"/>
                <w:szCs w:val="20"/>
              </w:rPr>
              <w:t>But</w:t>
            </w:r>
            <w:r w:rsidR="009719BF">
              <w:rPr>
                <w:rFonts w:ascii="Palatino Linotype" w:hAnsi="Palatino Linotype"/>
                <w:sz w:val="20"/>
                <w:szCs w:val="20"/>
              </w:rPr>
              <w:t>i</w:t>
            </w:r>
            <w:r w:rsidRPr="00B21E18">
              <w:rPr>
                <w:rFonts w:ascii="Palatino Linotype" w:hAnsi="Palatino Linotype"/>
                <w:sz w:val="20"/>
                <w:szCs w:val="20"/>
              </w:rPr>
              <w:t>raldeh</w:t>
            </w:r>
            <w:r w:rsidR="009719BF">
              <w:rPr>
                <w:rFonts w:ascii="Palatino Linotype" w:hAnsi="Palatino Linotype"/>
                <w:sz w:val="20"/>
                <w:szCs w:val="20"/>
              </w:rPr>
              <w:t>i</w:t>
            </w:r>
            <w:r w:rsidRPr="00B21E18">
              <w:rPr>
                <w:rFonts w:ascii="Palatino Linotype" w:hAnsi="Palatino Linotype"/>
                <w:sz w:val="20"/>
                <w:szCs w:val="20"/>
              </w:rPr>
              <w:t>d</w:t>
            </w:r>
            <w:r w:rsidR="009719BF">
              <w:rPr>
                <w:rFonts w:ascii="Palatino Linotype" w:hAnsi="Palatino Linotype"/>
                <w:sz w:val="20"/>
                <w:szCs w:val="20"/>
              </w:rPr>
              <w:t>a</w:t>
            </w:r>
            <w:proofErr w:type="spellEnd"/>
            <w:r w:rsidRPr="00B21E18">
              <w:rPr>
                <w:rFonts w:ascii="Palatino Linotype" w:hAnsi="Palatino Linotype"/>
                <w:sz w:val="20"/>
                <w:szCs w:val="20"/>
              </w:rPr>
              <w:t>)</w:t>
            </w:r>
          </w:p>
        </w:tc>
        <w:tc>
          <w:tcPr>
            <w:tcW w:w="2383" w:type="dxa"/>
          </w:tcPr>
          <w:p w14:paraId="291C40EB"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CHO</w:t>
            </w:r>
          </w:p>
        </w:tc>
        <w:tc>
          <w:tcPr>
            <w:tcW w:w="2668" w:type="dxa"/>
            <w:vAlign w:val="center"/>
          </w:tcPr>
          <w:p w14:paraId="3BF3430D"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 GCMS</w:t>
            </w:r>
          </w:p>
        </w:tc>
      </w:tr>
      <w:tr w:rsidR="005F2B50" w:rsidRPr="00B21E18" w14:paraId="134DF954" w14:textId="77777777" w:rsidTr="00180DAA">
        <w:trPr>
          <w:jc w:val="center"/>
        </w:trPr>
        <w:tc>
          <w:tcPr>
            <w:tcW w:w="574" w:type="dxa"/>
            <w:vAlign w:val="center"/>
          </w:tcPr>
          <w:p w14:paraId="462200F0"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18</w:t>
            </w:r>
          </w:p>
        </w:tc>
        <w:tc>
          <w:tcPr>
            <w:tcW w:w="3203" w:type="dxa"/>
            <w:vAlign w:val="center"/>
          </w:tcPr>
          <w:p w14:paraId="218ACB56" w14:textId="2F7D188D"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Unde</w:t>
            </w:r>
            <w:r w:rsidR="009719BF">
              <w:rPr>
                <w:rFonts w:ascii="Palatino Linotype" w:hAnsi="Palatino Linotype"/>
                <w:sz w:val="20"/>
                <w:szCs w:val="20"/>
              </w:rPr>
              <w:t>k</w:t>
            </w:r>
            <w:r w:rsidRPr="00B21E18">
              <w:rPr>
                <w:rFonts w:ascii="Palatino Linotype" w:hAnsi="Palatino Linotype"/>
                <w:sz w:val="20"/>
                <w:szCs w:val="20"/>
              </w:rPr>
              <w:t>an</w:t>
            </w:r>
            <w:r w:rsidR="009719BF">
              <w:rPr>
                <w:rFonts w:ascii="Palatino Linotype" w:hAnsi="Palatino Linotype"/>
                <w:sz w:val="20"/>
                <w:szCs w:val="20"/>
              </w:rPr>
              <w:t>a</w:t>
            </w:r>
            <w:proofErr w:type="spellEnd"/>
          </w:p>
        </w:tc>
        <w:tc>
          <w:tcPr>
            <w:tcW w:w="2383" w:type="dxa"/>
          </w:tcPr>
          <w:p w14:paraId="64A7550B"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9</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027666AF"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GCMS</w:t>
            </w:r>
          </w:p>
        </w:tc>
      </w:tr>
      <w:tr w:rsidR="005F2B50" w:rsidRPr="00B21E18" w14:paraId="64151770" w14:textId="77777777" w:rsidTr="00180DAA">
        <w:trPr>
          <w:jc w:val="center"/>
        </w:trPr>
        <w:tc>
          <w:tcPr>
            <w:tcW w:w="574" w:type="dxa"/>
            <w:vAlign w:val="center"/>
          </w:tcPr>
          <w:p w14:paraId="3162D65F"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19</w:t>
            </w:r>
          </w:p>
        </w:tc>
        <w:tc>
          <w:tcPr>
            <w:tcW w:w="3203" w:type="dxa"/>
            <w:vAlign w:val="center"/>
          </w:tcPr>
          <w:p w14:paraId="37C6D699" w14:textId="7DA2BA38"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Prop</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benzen</w:t>
            </w:r>
            <w:r w:rsidR="009719BF">
              <w:rPr>
                <w:rFonts w:ascii="Palatino Linotype" w:hAnsi="Palatino Linotype"/>
                <w:sz w:val="20"/>
                <w:szCs w:val="20"/>
              </w:rPr>
              <w:t>a</w:t>
            </w:r>
            <w:proofErr w:type="spellEnd"/>
          </w:p>
        </w:tc>
        <w:tc>
          <w:tcPr>
            <w:tcW w:w="2383" w:type="dxa"/>
          </w:tcPr>
          <w:p w14:paraId="62238E7C" w14:textId="77777777" w:rsidR="005F2B50" w:rsidRPr="00B21E18" w:rsidRDefault="00CC4CF9"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w:t>
            </w:r>
            <w:r w:rsidRPr="00B21E18">
              <w:rPr>
                <w:rStyle w:val="info"/>
                <w:rFonts w:ascii="Palatino Linotype" w:hAnsi="Palatino Linotype"/>
                <w:sz w:val="20"/>
                <w:szCs w:val="20"/>
                <w:vertAlign w:val="subscript"/>
              </w:rPr>
              <w:t>6</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5</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091E2243"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GCMS</w:t>
            </w:r>
          </w:p>
        </w:tc>
      </w:tr>
      <w:tr w:rsidR="005F2B50" w:rsidRPr="00B21E18" w14:paraId="596F2EF6" w14:textId="77777777" w:rsidTr="00180DAA">
        <w:trPr>
          <w:jc w:val="center"/>
        </w:trPr>
        <w:tc>
          <w:tcPr>
            <w:tcW w:w="574" w:type="dxa"/>
            <w:vAlign w:val="center"/>
          </w:tcPr>
          <w:p w14:paraId="18311F3F"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20</w:t>
            </w:r>
          </w:p>
        </w:tc>
        <w:tc>
          <w:tcPr>
            <w:tcW w:w="3203" w:type="dxa"/>
            <w:vAlign w:val="center"/>
          </w:tcPr>
          <w:p w14:paraId="2F887B85" w14:textId="771F4794"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1,2,4-trimet</w:t>
            </w:r>
            <w:r w:rsidR="009719BF">
              <w:rPr>
                <w:rFonts w:ascii="Palatino Linotype" w:hAnsi="Palatino Linotype"/>
                <w:sz w:val="20"/>
                <w:szCs w:val="20"/>
              </w:rPr>
              <w:t>i</w:t>
            </w:r>
            <w:r w:rsidRPr="00B21E18">
              <w:rPr>
                <w:rFonts w:ascii="Palatino Linotype" w:hAnsi="Palatino Linotype"/>
                <w:sz w:val="20"/>
                <w:szCs w:val="20"/>
              </w:rPr>
              <w:t xml:space="preserve">l </w:t>
            </w:r>
            <w:proofErr w:type="spellStart"/>
            <w:r w:rsidRPr="00B21E18">
              <w:rPr>
                <w:rFonts w:ascii="Palatino Linotype" w:hAnsi="Palatino Linotype"/>
                <w:sz w:val="20"/>
                <w:szCs w:val="20"/>
              </w:rPr>
              <w:t>benzen</w:t>
            </w:r>
            <w:r w:rsidR="009719BF">
              <w:rPr>
                <w:rFonts w:ascii="Palatino Linotype" w:hAnsi="Palatino Linotype"/>
                <w:sz w:val="20"/>
                <w:szCs w:val="20"/>
              </w:rPr>
              <w:t>a</w:t>
            </w:r>
            <w:proofErr w:type="spellEnd"/>
          </w:p>
        </w:tc>
        <w:tc>
          <w:tcPr>
            <w:tcW w:w="2383" w:type="dxa"/>
          </w:tcPr>
          <w:p w14:paraId="21F769AC" w14:textId="77777777" w:rsidR="005F2B50" w:rsidRPr="00B21E18" w:rsidRDefault="005E4D95"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w:t>
            </w:r>
            <w:r w:rsidRPr="00B21E18">
              <w:rPr>
                <w:rStyle w:val="info"/>
                <w:rFonts w:ascii="Palatino Linotype" w:hAnsi="Palatino Linotype"/>
                <w:sz w:val="20"/>
                <w:szCs w:val="20"/>
                <w:vertAlign w:val="subscript"/>
              </w:rPr>
              <w:t>6</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3</w:t>
            </w:r>
          </w:p>
        </w:tc>
        <w:tc>
          <w:tcPr>
            <w:tcW w:w="2668" w:type="dxa"/>
            <w:vAlign w:val="center"/>
          </w:tcPr>
          <w:p w14:paraId="2B9DA27C"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36027545" w14:textId="77777777" w:rsidTr="00180DAA">
        <w:trPr>
          <w:jc w:val="center"/>
        </w:trPr>
        <w:tc>
          <w:tcPr>
            <w:tcW w:w="574" w:type="dxa"/>
            <w:vAlign w:val="center"/>
          </w:tcPr>
          <w:p w14:paraId="19696AE3"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21</w:t>
            </w:r>
          </w:p>
        </w:tc>
        <w:tc>
          <w:tcPr>
            <w:tcW w:w="3203" w:type="dxa"/>
            <w:vAlign w:val="center"/>
          </w:tcPr>
          <w:p w14:paraId="7C363FEE" w14:textId="77E4F778"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Met</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009719BF">
              <w:rPr>
                <w:rFonts w:ascii="Palatino Linotype" w:hAnsi="Palatino Linotype"/>
                <w:sz w:val="20"/>
                <w:szCs w:val="20"/>
              </w:rPr>
              <w:t>sik</w:t>
            </w:r>
            <w:r w:rsidRPr="00B21E18">
              <w:rPr>
                <w:rFonts w:ascii="Palatino Linotype" w:hAnsi="Palatino Linotype"/>
                <w:sz w:val="20"/>
                <w:szCs w:val="20"/>
              </w:rPr>
              <w:t>lopentan</w:t>
            </w:r>
            <w:r w:rsidR="009719BF">
              <w:rPr>
                <w:rFonts w:ascii="Palatino Linotype" w:hAnsi="Palatino Linotype"/>
                <w:sz w:val="20"/>
                <w:szCs w:val="20"/>
              </w:rPr>
              <w:t>a</w:t>
            </w:r>
            <w:proofErr w:type="spellEnd"/>
          </w:p>
        </w:tc>
        <w:tc>
          <w:tcPr>
            <w:tcW w:w="2383" w:type="dxa"/>
          </w:tcPr>
          <w:p w14:paraId="483F99E0" w14:textId="77777777" w:rsidR="005F2B50" w:rsidRPr="00B21E18" w:rsidRDefault="005E4D95"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w:t>
            </w:r>
            <w:r w:rsidRPr="00B21E18">
              <w:rPr>
                <w:rStyle w:val="info"/>
                <w:rFonts w:ascii="Palatino Linotype" w:hAnsi="Palatino Linotype"/>
                <w:sz w:val="20"/>
                <w:szCs w:val="20"/>
                <w:vertAlign w:val="subscript"/>
              </w:rPr>
              <w:t>5</w:t>
            </w:r>
            <w:r w:rsidRPr="00B21E18">
              <w:rPr>
                <w:rStyle w:val="info"/>
                <w:rFonts w:ascii="Palatino Linotype" w:hAnsi="Palatino Linotype"/>
                <w:sz w:val="20"/>
                <w:szCs w:val="20"/>
              </w:rPr>
              <w:t>H</w:t>
            </w:r>
            <w:r w:rsidRPr="00B21E18">
              <w:rPr>
                <w:rStyle w:val="info"/>
                <w:rFonts w:ascii="Palatino Linotype" w:hAnsi="Palatino Linotype"/>
                <w:sz w:val="20"/>
                <w:szCs w:val="20"/>
                <w:vertAlign w:val="subscript"/>
              </w:rPr>
              <w:t>9</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4AFF0F80"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 xml:space="preserve">GCMS </w:t>
            </w:r>
          </w:p>
        </w:tc>
      </w:tr>
      <w:tr w:rsidR="005F2B50" w:rsidRPr="00B21E18" w14:paraId="3402DD21" w14:textId="77777777" w:rsidTr="00180DAA">
        <w:trPr>
          <w:jc w:val="center"/>
        </w:trPr>
        <w:tc>
          <w:tcPr>
            <w:tcW w:w="574" w:type="dxa"/>
            <w:vAlign w:val="center"/>
          </w:tcPr>
          <w:p w14:paraId="1759B4C1"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22</w:t>
            </w:r>
          </w:p>
        </w:tc>
        <w:tc>
          <w:tcPr>
            <w:tcW w:w="3203" w:type="dxa"/>
            <w:vAlign w:val="center"/>
          </w:tcPr>
          <w:p w14:paraId="67781E09" w14:textId="3932315C"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3-h</w:t>
            </w:r>
            <w:r w:rsidR="009719BF">
              <w:rPr>
                <w:rFonts w:ascii="Palatino Linotype" w:hAnsi="Palatino Linotype"/>
                <w:sz w:val="20"/>
                <w:szCs w:val="20"/>
              </w:rPr>
              <w:t>i</w:t>
            </w:r>
            <w:r w:rsidRPr="00B21E18">
              <w:rPr>
                <w:rFonts w:ascii="Palatino Linotype" w:hAnsi="Palatino Linotype"/>
                <w:sz w:val="20"/>
                <w:szCs w:val="20"/>
              </w:rPr>
              <w:t>dro</w:t>
            </w:r>
            <w:r w:rsidR="009719BF">
              <w:rPr>
                <w:rFonts w:ascii="Palatino Linotype" w:hAnsi="Palatino Linotype"/>
                <w:sz w:val="20"/>
                <w:szCs w:val="20"/>
              </w:rPr>
              <w:t>ksi</w:t>
            </w:r>
            <w:r w:rsidRPr="00B21E18">
              <w:rPr>
                <w:rFonts w:ascii="Palatino Linotype" w:hAnsi="Palatino Linotype"/>
                <w:sz w:val="20"/>
                <w:szCs w:val="20"/>
              </w:rPr>
              <w:t>-2-butano</w:t>
            </w:r>
            <w:r w:rsidR="009719BF">
              <w:rPr>
                <w:rFonts w:ascii="Palatino Linotype" w:hAnsi="Palatino Linotype"/>
                <w:sz w:val="20"/>
                <w:szCs w:val="20"/>
              </w:rPr>
              <w:t>n</w:t>
            </w:r>
            <w:r w:rsidR="005E4D95" w:rsidRPr="00B21E18">
              <w:rPr>
                <w:rFonts w:ascii="Palatino Linotype" w:hAnsi="Palatino Linotype"/>
                <w:sz w:val="20"/>
                <w:szCs w:val="20"/>
              </w:rPr>
              <w:t xml:space="preserve"> (</w:t>
            </w:r>
            <w:proofErr w:type="spellStart"/>
            <w:r w:rsidR="005E4D95" w:rsidRPr="00B21E18">
              <w:rPr>
                <w:rFonts w:ascii="Palatino Linotype" w:hAnsi="Palatino Linotype"/>
                <w:sz w:val="20"/>
                <w:szCs w:val="20"/>
              </w:rPr>
              <w:t>A</w:t>
            </w:r>
            <w:r w:rsidR="009719BF">
              <w:rPr>
                <w:rFonts w:ascii="Palatino Linotype" w:hAnsi="Palatino Linotype"/>
                <w:sz w:val="20"/>
                <w:szCs w:val="20"/>
              </w:rPr>
              <w:t>s</w:t>
            </w:r>
            <w:r w:rsidR="005E4D95" w:rsidRPr="00B21E18">
              <w:rPr>
                <w:rFonts w:ascii="Palatino Linotype" w:hAnsi="Palatino Linotype"/>
                <w:sz w:val="20"/>
                <w:szCs w:val="20"/>
              </w:rPr>
              <w:t>etoin</w:t>
            </w:r>
            <w:proofErr w:type="spellEnd"/>
            <w:r w:rsidR="005E4D95" w:rsidRPr="00B21E18">
              <w:rPr>
                <w:rFonts w:ascii="Palatino Linotype" w:hAnsi="Palatino Linotype"/>
                <w:sz w:val="20"/>
                <w:szCs w:val="20"/>
              </w:rPr>
              <w:t>)</w:t>
            </w:r>
          </w:p>
        </w:tc>
        <w:tc>
          <w:tcPr>
            <w:tcW w:w="2383" w:type="dxa"/>
          </w:tcPr>
          <w:p w14:paraId="06253BE1" w14:textId="77777777" w:rsidR="005F2B50" w:rsidRPr="00B21E18" w:rsidRDefault="005E4D95"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COCH(OH)CH</w:t>
            </w:r>
            <w:r w:rsidRPr="00B21E18">
              <w:rPr>
                <w:rStyle w:val="info"/>
                <w:rFonts w:ascii="Palatino Linotype" w:hAnsi="Palatino Linotype"/>
                <w:sz w:val="20"/>
                <w:szCs w:val="20"/>
                <w:vertAlign w:val="subscript"/>
              </w:rPr>
              <w:t>3</w:t>
            </w:r>
          </w:p>
        </w:tc>
        <w:tc>
          <w:tcPr>
            <w:tcW w:w="2668" w:type="dxa"/>
            <w:vAlign w:val="center"/>
          </w:tcPr>
          <w:p w14:paraId="5D76DCD6"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526AB6EA" w14:textId="77777777" w:rsidTr="00180DAA">
        <w:trPr>
          <w:jc w:val="center"/>
        </w:trPr>
        <w:tc>
          <w:tcPr>
            <w:tcW w:w="574" w:type="dxa"/>
            <w:vAlign w:val="center"/>
          </w:tcPr>
          <w:p w14:paraId="6CE9F73A"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23</w:t>
            </w:r>
          </w:p>
        </w:tc>
        <w:tc>
          <w:tcPr>
            <w:tcW w:w="3203" w:type="dxa"/>
            <w:vAlign w:val="center"/>
          </w:tcPr>
          <w:p w14:paraId="66BE6DC5"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Pentanal</w:t>
            </w:r>
          </w:p>
        </w:tc>
        <w:tc>
          <w:tcPr>
            <w:tcW w:w="2383" w:type="dxa"/>
          </w:tcPr>
          <w:p w14:paraId="32860897" w14:textId="77777777" w:rsidR="005F2B50" w:rsidRPr="00B21E18" w:rsidRDefault="005E4D95"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CHO</w:t>
            </w:r>
          </w:p>
        </w:tc>
        <w:tc>
          <w:tcPr>
            <w:tcW w:w="2668" w:type="dxa"/>
            <w:vAlign w:val="center"/>
          </w:tcPr>
          <w:p w14:paraId="5B04638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07CF8D55" w14:textId="77777777" w:rsidTr="00180DAA">
        <w:trPr>
          <w:jc w:val="center"/>
        </w:trPr>
        <w:tc>
          <w:tcPr>
            <w:tcW w:w="574" w:type="dxa"/>
            <w:vAlign w:val="center"/>
          </w:tcPr>
          <w:p w14:paraId="62F8016D"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24</w:t>
            </w:r>
          </w:p>
        </w:tc>
        <w:tc>
          <w:tcPr>
            <w:tcW w:w="3203" w:type="dxa"/>
            <w:vAlign w:val="center"/>
          </w:tcPr>
          <w:p w14:paraId="5F5BAB4E"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Octanal</w:t>
            </w:r>
          </w:p>
        </w:tc>
        <w:tc>
          <w:tcPr>
            <w:tcW w:w="2383" w:type="dxa"/>
          </w:tcPr>
          <w:p w14:paraId="5AC7C113" w14:textId="77777777" w:rsidR="005F2B50" w:rsidRPr="00B21E18" w:rsidRDefault="001C6B9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6</w:t>
            </w:r>
            <w:r w:rsidRPr="00B21E18">
              <w:rPr>
                <w:rStyle w:val="info"/>
                <w:rFonts w:ascii="Palatino Linotype" w:hAnsi="Palatino Linotype"/>
                <w:sz w:val="20"/>
                <w:szCs w:val="20"/>
              </w:rPr>
              <w:t>CHO</w:t>
            </w:r>
          </w:p>
        </w:tc>
        <w:tc>
          <w:tcPr>
            <w:tcW w:w="2668" w:type="dxa"/>
            <w:vAlign w:val="center"/>
          </w:tcPr>
          <w:p w14:paraId="3C46EBC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3D8E6B91" w14:textId="77777777" w:rsidTr="00180DAA">
        <w:trPr>
          <w:jc w:val="center"/>
        </w:trPr>
        <w:tc>
          <w:tcPr>
            <w:tcW w:w="574" w:type="dxa"/>
            <w:vAlign w:val="center"/>
          </w:tcPr>
          <w:p w14:paraId="406DA229"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25</w:t>
            </w:r>
          </w:p>
        </w:tc>
        <w:tc>
          <w:tcPr>
            <w:tcW w:w="3203" w:type="dxa"/>
            <w:vAlign w:val="center"/>
          </w:tcPr>
          <w:p w14:paraId="48F2E625"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Nonanal</w:t>
            </w:r>
          </w:p>
        </w:tc>
        <w:tc>
          <w:tcPr>
            <w:tcW w:w="2383" w:type="dxa"/>
          </w:tcPr>
          <w:p w14:paraId="2973FED2" w14:textId="77777777" w:rsidR="005F2B50" w:rsidRPr="00B21E18" w:rsidRDefault="001C6B9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7</w:t>
            </w:r>
            <w:r w:rsidRPr="00B21E18">
              <w:rPr>
                <w:rStyle w:val="info"/>
                <w:rFonts w:ascii="Palatino Linotype" w:hAnsi="Palatino Linotype"/>
                <w:sz w:val="20"/>
                <w:szCs w:val="20"/>
              </w:rPr>
              <w:t>CHO</w:t>
            </w:r>
          </w:p>
        </w:tc>
        <w:tc>
          <w:tcPr>
            <w:tcW w:w="2668" w:type="dxa"/>
            <w:vAlign w:val="center"/>
          </w:tcPr>
          <w:p w14:paraId="62038EE9"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5BF46078" w14:textId="77777777" w:rsidTr="00180DAA">
        <w:trPr>
          <w:jc w:val="center"/>
        </w:trPr>
        <w:tc>
          <w:tcPr>
            <w:tcW w:w="574" w:type="dxa"/>
            <w:vAlign w:val="center"/>
          </w:tcPr>
          <w:p w14:paraId="1BC17B3C"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26</w:t>
            </w:r>
          </w:p>
        </w:tc>
        <w:tc>
          <w:tcPr>
            <w:tcW w:w="3203" w:type="dxa"/>
            <w:vAlign w:val="center"/>
          </w:tcPr>
          <w:p w14:paraId="68A1734D" w14:textId="66E6A90E"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Dimet</w:t>
            </w:r>
            <w:r w:rsidR="009719BF">
              <w:rPr>
                <w:rFonts w:ascii="Palatino Linotype" w:hAnsi="Palatino Linotype"/>
                <w:sz w:val="20"/>
                <w:szCs w:val="20"/>
              </w:rPr>
              <w:t>i</w:t>
            </w:r>
            <w:r w:rsidRPr="00B21E18">
              <w:rPr>
                <w:rFonts w:ascii="Palatino Linotype" w:hAnsi="Palatino Linotype"/>
                <w:sz w:val="20"/>
                <w:szCs w:val="20"/>
              </w:rPr>
              <w:t>l</w:t>
            </w:r>
            <w:proofErr w:type="spellEnd"/>
            <w:r w:rsidRPr="00B21E18">
              <w:rPr>
                <w:rFonts w:ascii="Palatino Linotype" w:hAnsi="Palatino Linotype"/>
                <w:sz w:val="20"/>
                <w:szCs w:val="20"/>
              </w:rPr>
              <w:t xml:space="preserve"> </w:t>
            </w:r>
            <w:proofErr w:type="spellStart"/>
            <w:r w:rsidRPr="00B21E18">
              <w:rPr>
                <w:rFonts w:ascii="Palatino Linotype" w:hAnsi="Palatino Linotype"/>
                <w:sz w:val="20"/>
                <w:szCs w:val="20"/>
              </w:rPr>
              <w:t>sulfid</w:t>
            </w:r>
            <w:r w:rsidR="009719BF">
              <w:rPr>
                <w:rFonts w:ascii="Palatino Linotype" w:hAnsi="Palatino Linotype"/>
                <w:sz w:val="20"/>
                <w:szCs w:val="20"/>
              </w:rPr>
              <w:t>a</w:t>
            </w:r>
            <w:proofErr w:type="spellEnd"/>
          </w:p>
        </w:tc>
        <w:tc>
          <w:tcPr>
            <w:tcW w:w="2383" w:type="dxa"/>
          </w:tcPr>
          <w:p w14:paraId="14D14E41" w14:textId="77777777" w:rsidR="005F2B50" w:rsidRPr="00B21E18" w:rsidRDefault="001C6B9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S</w:t>
            </w:r>
          </w:p>
        </w:tc>
        <w:tc>
          <w:tcPr>
            <w:tcW w:w="2668" w:type="dxa"/>
            <w:vAlign w:val="center"/>
          </w:tcPr>
          <w:p w14:paraId="3CB3E210"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03456140" w14:textId="77777777" w:rsidTr="00180DAA">
        <w:trPr>
          <w:jc w:val="center"/>
        </w:trPr>
        <w:tc>
          <w:tcPr>
            <w:tcW w:w="574" w:type="dxa"/>
            <w:vAlign w:val="center"/>
          </w:tcPr>
          <w:p w14:paraId="4925C192"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27</w:t>
            </w:r>
          </w:p>
        </w:tc>
        <w:tc>
          <w:tcPr>
            <w:tcW w:w="3203" w:type="dxa"/>
            <w:vAlign w:val="center"/>
          </w:tcPr>
          <w:p w14:paraId="487FE00C" w14:textId="4CF5C7EC"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4-met</w:t>
            </w:r>
            <w:r w:rsidR="009719BF">
              <w:rPr>
                <w:rFonts w:ascii="Palatino Linotype" w:hAnsi="Palatino Linotype"/>
                <w:sz w:val="20"/>
                <w:szCs w:val="20"/>
              </w:rPr>
              <w:t>i</w:t>
            </w:r>
            <w:r w:rsidRPr="00B21E18">
              <w:rPr>
                <w:rFonts w:ascii="Palatino Linotype" w:hAnsi="Palatino Linotype"/>
                <w:sz w:val="20"/>
                <w:szCs w:val="20"/>
              </w:rPr>
              <w:t xml:space="preserve">l </w:t>
            </w:r>
            <w:proofErr w:type="spellStart"/>
            <w:r w:rsidRPr="00B21E18">
              <w:rPr>
                <w:rFonts w:ascii="Palatino Linotype" w:hAnsi="Palatino Linotype"/>
                <w:sz w:val="20"/>
                <w:szCs w:val="20"/>
              </w:rPr>
              <w:t>o</w:t>
            </w:r>
            <w:r w:rsidR="009719BF">
              <w:rPr>
                <w:rFonts w:ascii="Palatino Linotype" w:hAnsi="Palatino Linotype"/>
                <w:sz w:val="20"/>
                <w:szCs w:val="20"/>
              </w:rPr>
              <w:t>k</w:t>
            </w:r>
            <w:r w:rsidRPr="00B21E18">
              <w:rPr>
                <w:rFonts w:ascii="Palatino Linotype" w:hAnsi="Palatino Linotype"/>
                <w:sz w:val="20"/>
                <w:szCs w:val="20"/>
              </w:rPr>
              <w:t>tan</w:t>
            </w:r>
            <w:r w:rsidR="009719BF">
              <w:rPr>
                <w:rFonts w:ascii="Palatino Linotype" w:hAnsi="Palatino Linotype"/>
                <w:sz w:val="20"/>
                <w:szCs w:val="20"/>
              </w:rPr>
              <w:t>a</w:t>
            </w:r>
            <w:proofErr w:type="spellEnd"/>
          </w:p>
        </w:tc>
        <w:tc>
          <w:tcPr>
            <w:tcW w:w="2383" w:type="dxa"/>
          </w:tcPr>
          <w:p w14:paraId="6CC2F650" w14:textId="77777777" w:rsidR="005F2B50" w:rsidRPr="00B21E18" w:rsidRDefault="001C6B9B" w:rsidP="00B21E18">
            <w:pPr>
              <w:spacing w:after="0" w:line="240" w:lineRule="auto"/>
              <w:rPr>
                <w:rFonts w:ascii="Palatino Linotype" w:hAnsi="Palatino Linotype"/>
                <w:sz w:val="20"/>
                <w:szCs w:val="20"/>
                <w:vertAlign w:val="subscript"/>
              </w:rPr>
            </w:pPr>
            <w:r w:rsidRPr="00B21E18">
              <w:rPr>
                <w:rFonts w:ascii="Palatino Linotype" w:hAnsi="Palatino Linotype"/>
                <w:sz w:val="20"/>
                <w:szCs w:val="20"/>
              </w:rPr>
              <w:t>C</w:t>
            </w:r>
            <w:r w:rsidRPr="00B21E18">
              <w:rPr>
                <w:rFonts w:ascii="Palatino Linotype" w:hAnsi="Palatino Linotype"/>
                <w:sz w:val="20"/>
                <w:szCs w:val="20"/>
                <w:vertAlign w:val="subscript"/>
              </w:rPr>
              <w:t>9</w:t>
            </w:r>
            <w:r w:rsidRPr="00B21E18">
              <w:rPr>
                <w:rFonts w:ascii="Palatino Linotype" w:hAnsi="Palatino Linotype"/>
                <w:sz w:val="20"/>
                <w:szCs w:val="20"/>
              </w:rPr>
              <w:t>H</w:t>
            </w:r>
            <w:r w:rsidRPr="00B21E18">
              <w:rPr>
                <w:rFonts w:ascii="Palatino Linotype" w:hAnsi="Palatino Linotype"/>
                <w:sz w:val="20"/>
                <w:szCs w:val="20"/>
                <w:vertAlign w:val="subscript"/>
              </w:rPr>
              <w:t>20</w:t>
            </w:r>
          </w:p>
        </w:tc>
        <w:tc>
          <w:tcPr>
            <w:tcW w:w="2668" w:type="dxa"/>
            <w:vAlign w:val="center"/>
          </w:tcPr>
          <w:p w14:paraId="0E703F9F"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GCMS</w:t>
            </w:r>
          </w:p>
        </w:tc>
      </w:tr>
      <w:tr w:rsidR="005F2B50" w:rsidRPr="00B21E18" w14:paraId="5F9BBB24" w14:textId="77777777" w:rsidTr="00180DAA">
        <w:trPr>
          <w:jc w:val="center"/>
        </w:trPr>
        <w:tc>
          <w:tcPr>
            <w:tcW w:w="574" w:type="dxa"/>
            <w:vAlign w:val="center"/>
          </w:tcPr>
          <w:p w14:paraId="17B0875B"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28</w:t>
            </w:r>
          </w:p>
        </w:tc>
        <w:tc>
          <w:tcPr>
            <w:tcW w:w="3203" w:type="dxa"/>
            <w:vAlign w:val="center"/>
          </w:tcPr>
          <w:p w14:paraId="6A455CE4" w14:textId="23BF8E03"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Propan</w:t>
            </w:r>
            <w:r w:rsidR="009719BF">
              <w:rPr>
                <w:rFonts w:ascii="Palatino Linotype" w:hAnsi="Palatino Linotype"/>
                <w:sz w:val="20"/>
                <w:szCs w:val="20"/>
              </w:rPr>
              <w:t>a</w:t>
            </w:r>
            <w:proofErr w:type="spellEnd"/>
          </w:p>
        </w:tc>
        <w:tc>
          <w:tcPr>
            <w:tcW w:w="2383" w:type="dxa"/>
          </w:tcPr>
          <w:p w14:paraId="02097577" w14:textId="77777777" w:rsidR="005F2B50" w:rsidRPr="00B21E18" w:rsidRDefault="001C6B9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vAlign w:val="center"/>
          </w:tcPr>
          <w:p w14:paraId="3FEC1984"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3A558593" w14:textId="77777777" w:rsidTr="00180DAA">
        <w:trPr>
          <w:jc w:val="center"/>
        </w:trPr>
        <w:tc>
          <w:tcPr>
            <w:tcW w:w="574" w:type="dxa"/>
            <w:vAlign w:val="center"/>
          </w:tcPr>
          <w:p w14:paraId="74672AEB"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29</w:t>
            </w:r>
          </w:p>
        </w:tc>
        <w:tc>
          <w:tcPr>
            <w:tcW w:w="3203" w:type="dxa"/>
            <w:vAlign w:val="center"/>
          </w:tcPr>
          <w:p w14:paraId="34E66738" w14:textId="5DADE8EA" w:rsidR="005F2B50" w:rsidRPr="00B21E18" w:rsidRDefault="005F2B50" w:rsidP="00B21E18">
            <w:pPr>
              <w:spacing w:after="0" w:line="240" w:lineRule="auto"/>
              <w:rPr>
                <w:rFonts w:ascii="Palatino Linotype" w:hAnsi="Palatino Linotype"/>
                <w:sz w:val="20"/>
                <w:szCs w:val="20"/>
              </w:rPr>
            </w:pPr>
            <w:proofErr w:type="spellStart"/>
            <w:proofErr w:type="gramStart"/>
            <w:r w:rsidRPr="00B21E18">
              <w:rPr>
                <w:rFonts w:ascii="Palatino Linotype" w:hAnsi="Palatino Linotype"/>
                <w:sz w:val="20"/>
                <w:szCs w:val="20"/>
              </w:rPr>
              <w:t>Isohe</w:t>
            </w:r>
            <w:r w:rsidR="009719BF">
              <w:rPr>
                <w:rFonts w:ascii="Palatino Linotype" w:hAnsi="Palatino Linotype"/>
                <w:sz w:val="20"/>
                <w:szCs w:val="20"/>
              </w:rPr>
              <w:t>ks</w:t>
            </w:r>
            <w:r w:rsidRPr="00B21E18">
              <w:rPr>
                <w:rFonts w:ascii="Palatino Linotype" w:hAnsi="Palatino Linotype"/>
                <w:sz w:val="20"/>
                <w:szCs w:val="20"/>
              </w:rPr>
              <w:t>an</w:t>
            </w:r>
            <w:r w:rsidR="009719BF">
              <w:rPr>
                <w:rFonts w:ascii="Palatino Linotype" w:hAnsi="Palatino Linotype"/>
                <w:sz w:val="20"/>
                <w:szCs w:val="20"/>
              </w:rPr>
              <w:t>a</w:t>
            </w:r>
            <w:proofErr w:type="spellEnd"/>
            <w:r w:rsidRPr="00B21E18">
              <w:rPr>
                <w:rFonts w:ascii="Palatino Linotype" w:hAnsi="Palatino Linotype"/>
                <w:sz w:val="20"/>
                <w:szCs w:val="20"/>
              </w:rPr>
              <w:t xml:space="preserve">  (</w:t>
            </w:r>
            <w:proofErr w:type="gramEnd"/>
            <w:r w:rsidRPr="00B21E18">
              <w:rPr>
                <w:rFonts w:ascii="Palatino Linotype" w:hAnsi="Palatino Linotype"/>
                <w:sz w:val="20"/>
                <w:szCs w:val="20"/>
              </w:rPr>
              <w:t>2-met</w:t>
            </w:r>
            <w:r w:rsidR="009719BF">
              <w:rPr>
                <w:rFonts w:ascii="Palatino Linotype" w:hAnsi="Palatino Linotype"/>
                <w:sz w:val="20"/>
                <w:szCs w:val="20"/>
              </w:rPr>
              <w:t>i</w:t>
            </w:r>
            <w:r w:rsidRPr="00B21E18">
              <w:rPr>
                <w:rFonts w:ascii="Palatino Linotype" w:hAnsi="Palatino Linotype"/>
                <w:sz w:val="20"/>
                <w:szCs w:val="20"/>
              </w:rPr>
              <w:t xml:space="preserve">l </w:t>
            </w:r>
            <w:proofErr w:type="spellStart"/>
            <w:r w:rsidRPr="00B21E18">
              <w:rPr>
                <w:rFonts w:ascii="Palatino Linotype" w:hAnsi="Palatino Linotype"/>
                <w:sz w:val="20"/>
                <w:szCs w:val="20"/>
              </w:rPr>
              <w:t>pentan</w:t>
            </w:r>
            <w:r w:rsidR="009719BF">
              <w:rPr>
                <w:rFonts w:ascii="Palatino Linotype" w:hAnsi="Palatino Linotype"/>
                <w:sz w:val="20"/>
                <w:szCs w:val="20"/>
              </w:rPr>
              <w:t>a</w:t>
            </w:r>
            <w:proofErr w:type="spellEnd"/>
            <w:r w:rsidRPr="00B21E18">
              <w:rPr>
                <w:rFonts w:ascii="Palatino Linotype" w:hAnsi="Palatino Linotype"/>
                <w:sz w:val="20"/>
                <w:szCs w:val="20"/>
              </w:rPr>
              <w:t>)</w:t>
            </w:r>
          </w:p>
        </w:tc>
        <w:tc>
          <w:tcPr>
            <w:tcW w:w="2383" w:type="dxa"/>
          </w:tcPr>
          <w:p w14:paraId="06128DEA" w14:textId="77777777" w:rsidR="005F2B50" w:rsidRPr="00B21E18" w:rsidRDefault="001C6B9B"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CH(CH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2</w:t>
            </w:r>
          </w:p>
        </w:tc>
        <w:tc>
          <w:tcPr>
            <w:tcW w:w="2668" w:type="dxa"/>
            <w:vAlign w:val="center"/>
          </w:tcPr>
          <w:p w14:paraId="10DAF0D3"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r w:rsidR="005F2B50" w:rsidRPr="00B21E18" w14:paraId="6E2A1924" w14:textId="77777777" w:rsidTr="00180DAA">
        <w:trPr>
          <w:jc w:val="center"/>
        </w:trPr>
        <w:tc>
          <w:tcPr>
            <w:tcW w:w="574" w:type="dxa"/>
            <w:tcBorders>
              <w:bottom w:val="single" w:sz="4" w:space="0" w:color="auto"/>
            </w:tcBorders>
            <w:vAlign w:val="center"/>
          </w:tcPr>
          <w:p w14:paraId="7DF237B5"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30</w:t>
            </w:r>
          </w:p>
        </w:tc>
        <w:tc>
          <w:tcPr>
            <w:tcW w:w="3203" w:type="dxa"/>
            <w:tcBorders>
              <w:bottom w:val="single" w:sz="4" w:space="0" w:color="auto"/>
            </w:tcBorders>
            <w:vAlign w:val="center"/>
          </w:tcPr>
          <w:p w14:paraId="50501CC1" w14:textId="3C4907D2" w:rsidR="005F2B50" w:rsidRPr="00B21E18" w:rsidRDefault="005F2B50" w:rsidP="00B21E18">
            <w:pPr>
              <w:spacing w:after="0" w:line="240" w:lineRule="auto"/>
              <w:rPr>
                <w:rFonts w:ascii="Palatino Linotype" w:hAnsi="Palatino Linotype"/>
                <w:sz w:val="20"/>
                <w:szCs w:val="20"/>
              </w:rPr>
            </w:pPr>
            <w:proofErr w:type="spellStart"/>
            <w:r w:rsidRPr="00B21E18">
              <w:rPr>
                <w:rFonts w:ascii="Palatino Linotype" w:hAnsi="Palatino Linotype"/>
                <w:sz w:val="20"/>
                <w:szCs w:val="20"/>
              </w:rPr>
              <w:t>Heptan</w:t>
            </w:r>
            <w:r w:rsidR="009719BF">
              <w:rPr>
                <w:rFonts w:ascii="Palatino Linotype" w:hAnsi="Palatino Linotype"/>
                <w:sz w:val="20"/>
                <w:szCs w:val="20"/>
              </w:rPr>
              <w:t>a</w:t>
            </w:r>
            <w:proofErr w:type="spellEnd"/>
          </w:p>
        </w:tc>
        <w:tc>
          <w:tcPr>
            <w:tcW w:w="2383" w:type="dxa"/>
            <w:tcBorders>
              <w:bottom w:val="single" w:sz="4" w:space="0" w:color="auto"/>
            </w:tcBorders>
          </w:tcPr>
          <w:p w14:paraId="2C6BF7A6" w14:textId="77777777" w:rsidR="005F2B50" w:rsidRPr="00B21E18" w:rsidRDefault="00CF5490" w:rsidP="00B21E18">
            <w:pPr>
              <w:spacing w:after="0" w:line="240" w:lineRule="auto"/>
              <w:rPr>
                <w:rFonts w:ascii="Palatino Linotype" w:hAnsi="Palatino Linotype"/>
                <w:sz w:val="20"/>
                <w:szCs w:val="20"/>
              </w:rPr>
            </w:pP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2</w:t>
            </w:r>
            <w:r w:rsidRPr="00B21E18">
              <w:rPr>
                <w:rStyle w:val="info"/>
                <w:rFonts w:ascii="Palatino Linotype" w:hAnsi="Palatino Linotype"/>
                <w:sz w:val="20"/>
                <w:szCs w:val="20"/>
              </w:rPr>
              <w:t>)</w:t>
            </w:r>
            <w:r w:rsidRPr="00B21E18">
              <w:rPr>
                <w:rStyle w:val="info"/>
                <w:rFonts w:ascii="Palatino Linotype" w:hAnsi="Palatino Linotype"/>
                <w:sz w:val="20"/>
                <w:szCs w:val="20"/>
                <w:vertAlign w:val="subscript"/>
              </w:rPr>
              <w:t>5</w:t>
            </w:r>
            <w:r w:rsidRPr="00B21E18">
              <w:rPr>
                <w:rStyle w:val="info"/>
                <w:rFonts w:ascii="Palatino Linotype" w:hAnsi="Palatino Linotype"/>
                <w:sz w:val="20"/>
                <w:szCs w:val="20"/>
              </w:rPr>
              <w:t>CH</w:t>
            </w:r>
            <w:r w:rsidRPr="00B21E18">
              <w:rPr>
                <w:rStyle w:val="info"/>
                <w:rFonts w:ascii="Palatino Linotype" w:hAnsi="Palatino Linotype"/>
                <w:sz w:val="20"/>
                <w:szCs w:val="20"/>
                <w:vertAlign w:val="subscript"/>
              </w:rPr>
              <w:t>3</w:t>
            </w:r>
          </w:p>
        </w:tc>
        <w:tc>
          <w:tcPr>
            <w:tcW w:w="2668" w:type="dxa"/>
            <w:tcBorders>
              <w:bottom w:val="single" w:sz="4" w:space="0" w:color="auto"/>
            </w:tcBorders>
            <w:vAlign w:val="center"/>
          </w:tcPr>
          <w:p w14:paraId="4508657C" w14:textId="77777777" w:rsidR="005F2B50" w:rsidRPr="00B21E18" w:rsidRDefault="005F2B50" w:rsidP="00B21E18">
            <w:pPr>
              <w:spacing w:after="0" w:line="240" w:lineRule="auto"/>
              <w:rPr>
                <w:rFonts w:ascii="Palatino Linotype" w:hAnsi="Palatino Linotype"/>
                <w:sz w:val="20"/>
                <w:szCs w:val="20"/>
              </w:rPr>
            </w:pPr>
            <w:r w:rsidRPr="00B21E18">
              <w:rPr>
                <w:rFonts w:ascii="Palatino Linotype" w:hAnsi="Palatino Linotype"/>
                <w:sz w:val="20"/>
                <w:szCs w:val="20"/>
              </w:rPr>
              <w:t>SPME-GCMS</w:t>
            </w:r>
          </w:p>
        </w:tc>
      </w:tr>
    </w:tbl>
    <w:p w14:paraId="182AD6E5" w14:textId="34FE2117" w:rsidR="00EB6A24" w:rsidRDefault="00EB6A24" w:rsidP="00B21E18">
      <w:pPr>
        <w:spacing w:after="0" w:line="240" w:lineRule="auto"/>
        <w:ind w:firstLine="426"/>
        <w:jc w:val="both"/>
        <w:rPr>
          <w:rFonts w:ascii="Palatino Linotype" w:hAnsi="Palatino Linotype"/>
          <w:sz w:val="22"/>
          <w:szCs w:val="22"/>
        </w:rPr>
      </w:pPr>
    </w:p>
    <w:p w14:paraId="14483A5D" w14:textId="31F3AE72" w:rsidR="00CD5442" w:rsidRDefault="00CD5442" w:rsidP="00B21E18">
      <w:pPr>
        <w:spacing w:after="0" w:line="240" w:lineRule="auto"/>
        <w:ind w:firstLine="426"/>
        <w:jc w:val="both"/>
        <w:rPr>
          <w:rFonts w:ascii="Palatino Linotype" w:hAnsi="Palatino Linotype"/>
          <w:sz w:val="22"/>
          <w:szCs w:val="22"/>
        </w:rPr>
      </w:pPr>
    </w:p>
    <w:p w14:paraId="6C7808C7" w14:textId="53F5B16E" w:rsidR="00CD5442" w:rsidRDefault="00CD5442" w:rsidP="00B21E18">
      <w:pPr>
        <w:spacing w:after="0" w:line="240" w:lineRule="auto"/>
        <w:ind w:firstLine="426"/>
        <w:jc w:val="both"/>
        <w:rPr>
          <w:rFonts w:ascii="Palatino Linotype" w:hAnsi="Palatino Linotype"/>
          <w:sz w:val="22"/>
          <w:szCs w:val="22"/>
        </w:rPr>
      </w:pPr>
    </w:p>
    <w:p w14:paraId="13A49B9C" w14:textId="2CF27090" w:rsidR="00CD5442" w:rsidRDefault="00CD5442" w:rsidP="00B21E18">
      <w:pPr>
        <w:spacing w:after="0" w:line="240" w:lineRule="auto"/>
        <w:ind w:firstLine="426"/>
        <w:jc w:val="both"/>
        <w:rPr>
          <w:rFonts w:ascii="Palatino Linotype" w:hAnsi="Palatino Linotype"/>
          <w:sz w:val="22"/>
          <w:szCs w:val="22"/>
        </w:rPr>
      </w:pPr>
    </w:p>
    <w:p w14:paraId="6BD50353" w14:textId="65ED7E23" w:rsidR="00CD5442" w:rsidRDefault="00CD5442" w:rsidP="00B21E18">
      <w:pPr>
        <w:spacing w:after="0" w:line="240" w:lineRule="auto"/>
        <w:ind w:firstLine="426"/>
        <w:jc w:val="both"/>
        <w:rPr>
          <w:rFonts w:ascii="Palatino Linotype" w:hAnsi="Palatino Linotype"/>
          <w:sz w:val="22"/>
          <w:szCs w:val="22"/>
        </w:rPr>
      </w:pPr>
    </w:p>
    <w:p w14:paraId="630CEFA3" w14:textId="025221C7" w:rsidR="00CD5442" w:rsidRDefault="00CD5442" w:rsidP="00B21E18">
      <w:pPr>
        <w:spacing w:after="0" w:line="240" w:lineRule="auto"/>
        <w:ind w:firstLine="426"/>
        <w:jc w:val="both"/>
        <w:rPr>
          <w:rFonts w:ascii="Palatino Linotype" w:hAnsi="Palatino Linotype"/>
          <w:sz w:val="22"/>
          <w:szCs w:val="22"/>
        </w:rPr>
      </w:pPr>
    </w:p>
    <w:p w14:paraId="23E66F70" w14:textId="4BACE54A" w:rsidR="00CD5442" w:rsidRDefault="00CD5442" w:rsidP="00B21E18">
      <w:pPr>
        <w:spacing w:after="0" w:line="240" w:lineRule="auto"/>
        <w:ind w:firstLine="426"/>
        <w:jc w:val="both"/>
        <w:rPr>
          <w:rFonts w:ascii="Palatino Linotype" w:hAnsi="Palatino Linotype"/>
          <w:sz w:val="22"/>
          <w:szCs w:val="22"/>
        </w:rPr>
      </w:pPr>
    </w:p>
    <w:p w14:paraId="42E51462" w14:textId="51CD4481" w:rsidR="009719BF" w:rsidRDefault="009719BF" w:rsidP="00B21E18">
      <w:pPr>
        <w:spacing w:after="0" w:line="240" w:lineRule="auto"/>
        <w:ind w:firstLine="426"/>
        <w:jc w:val="both"/>
        <w:rPr>
          <w:rFonts w:ascii="Palatino Linotype" w:hAnsi="Palatino Linotype"/>
          <w:sz w:val="22"/>
          <w:szCs w:val="22"/>
        </w:rPr>
      </w:pPr>
    </w:p>
    <w:p w14:paraId="4AC9ECAB" w14:textId="3F8933DD" w:rsidR="00051D4A" w:rsidRDefault="00051D4A" w:rsidP="00B21E18">
      <w:pPr>
        <w:spacing w:after="0" w:line="240" w:lineRule="auto"/>
        <w:ind w:firstLine="426"/>
        <w:jc w:val="both"/>
        <w:rPr>
          <w:rFonts w:ascii="Palatino Linotype" w:hAnsi="Palatino Linotype"/>
          <w:sz w:val="22"/>
          <w:szCs w:val="22"/>
        </w:rPr>
      </w:pPr>
    </w:p>
    <w:p w14:paraId="0D9773AA" w14:textId="77777777" w:rsidR="00051D4A" w:rsidRDefault="00051D4A" w:rsidP="00B21E18">
      <w:pPr>
        <w:spacing w:after="0" w:line="240" w:lineRule="auto"/>
        <w:ind w:firstLine="426"/>
        <w:jc w:val="both"/>
        <w:rPr>
          <w:rFonts w:ascii="Palatino Linotype" w:hAnsi="Palatino Linotype"/>
          <w:sz w:val="22"/>
          <w:szCs w:val="22"/>
        </w:rPr>
      </w:pPr>
    </w:p>
    <w:p w14:paraId="1EB2FB98" w14:textId="77777777" w:rsidR="009719BF" w:rsidRPr="00B21E18" w:rsidRDefault="009719BF" w:rsidP="00B21E18">
      <w:pPr>
        <w:spacing w:after="0" w:line="240" w:lineRule="auto"/>
        <w:ind w:firstLine="426"/>
        <w:jc w:val="both"/>
        <w:rPr>
          <w:rFonts w:ascii="Palatino Linotype" w:hAnsi="Palatino Linotype"/>
          <w:sz w:val="22"/>
          <w:szCs w:val="22"/>
        </w:rPr>
      </w:pPr>
    </w:p>
    <w:p w14:paraId="11E41B25" w14:textId="35B5DCEA" w:rsidR="009845C8" w:rsidRPr="00905DC3" w:rsidRDefault="009845C8" w:rsidP="00905DC3">
      <w:pPr>
        <w:pStyle w:val="Caption"/>
        <w:keepNext/>
        <w:spacing w:after="0"/>
        <w:rPr>
          <w:rFonts w:ascii="Palatino Linotype" w:hAnsi="Palatino Linotype"/>
          <w:b/>
          <w:i w:val="0"/>
          <w:color w:val="000000" w:themeColor="text1"/>
          <w:sz w:val="22"/>
          <w:szCs w:val="22"/>
        </w:rPr>
      </w:pPr>
      <w:proofErr w:type="spellStart"/>
      <w:r w:rsidRPr="00905DC3">
        <w:rPr>
          <w:rFonts w:ascii="Palatino Linotype" w:hAnsi="Palatino Linotype"/>
          <w:b/>
          <w:i w:val="0"/>
          <w:color w:val="000000" w:themeColor="text1"/>
          <w:sz w:val="22"/>
          <w:szCs w:val="22"/>
        </w:rPr>
        <w:lastRenderedPageBreak/>
        <w:t>Tabel</w:t>
      </w:r>
      <w:proofErr w:type="spellEnd"/>
      <w:r w:rsidRPr="00905DC3">
        <w:rPr>
          <w:rFonts w:ascii="Palatino Linotype" w:hAnsi="Palatino Linotype"/>
          <w:b/>
          <w:i w:val="0"/>
          <w:color w:val="000000" w:themeColor="text1"/>
          <w:sz w:val="22"/>
          <w:szCs w:val="22"/>
        </w:rPr>
        <w:t xml:space="preserve"> 2. Daerah </w:t>
      </w:r>
      <w:proofErr w:type="spellStart"/>
      <w:r w:rsidRPr="00905DC3">
        <w:rPr>
          <w:rFonts w:ascii="Palatino Linotype" w:hAnsi="Palatino Linotype"/>
          <w:b/>
          <w:i w:val="0"/>
          <w:color w:val="000000" w:themeColor="text1"/>
          <w:sz w:val="22"/>
          <w:szCs w:val="22"/>
        </w:rPr>
        <w:t>serapan</w:t>
      </w:r>
      <w:proofErr w:type="spellEnd"/>
      <w:r w:rsidRPr="00905DC3">
        <w:rPr>
          <w:rFonts w:ascii="Palatino Linotype" w:hAnsi="Palatino Linotype"/>
          <w:b/>
          <w:i w:val="0"/>
          <w:color w:val="000000" w:themeColor="text1"/>
          <w:sz w:val="22"/>
          <w:szCs w:val="22"/>
        </w:rPr>
        <w:t xml:space="preserve"> </w:t>
      </w:r>
      <w:proofErr w:type="spellStart"/>
      <w:r w:rsidRPr="00905DC3">
        <w:rPr>
          <w:rFonts w:ascii="Palatino Linotype" w:hAnsi="Palatino Linotype"/>
          <w:b/>
          <w:i w:val="0"/>
          <w:color w:val="000000" w:themeColor="text1"/>
          <w:sz w:val="22"/>
          <w:szCs w:val="22"/>
        </w:rPr>
        <w:t>senyawa-senyawa</w:t>
      </w:r>
      <w:proofErr w:type="spellEnd"/>
      <w:r w:rsidRPr="00905DC3">
        <w:rPr>
          <w:rFonts w:ascii="Palatino Linotype" w:hAnsi="Palatino Linotype"/>
          <w:b/>
          <w:i w:val="0"/>
          <w:color w:val="000000" w:themeColor="text1"/>
          <w:sz w:val="22"/>
          <w:szCs w:val="22"/>
        </w:rPr>
        <w:t xml:space="preserve"> </w:t>
      </w:r>
      <w:proofErr w:type="spellStart"/>
      <w:r w:rsidRPr="00905DC3">
        <w:rPr>
          <w:rFonts w:ascii="Palatino Linotype" w:hAnsi="Palatino Linotype"/>
          <w:b/>
          <w:i w:val="0"/>
          <w:color w:val="000000" w:themeColor="text1"/>
          <w:sz w:val="22"/>
          <w:szCs w:val="22"/>
        </w:rPr>
        <w:t>organik</w:t>
      </w:r>
      <w:proofErr w:type="spellEnd"/>
      <w:r w:rsidRPr="00905DC3">
        <w:rPr>
          <w:rFonts w:ascii="Palatino Linotype" w:hAnsi="Palatino Linotype"/>
          <w:b/>
          <w:i w:val="0"/>
          <w:color w:val="000000" w:themeColor="text1"/>
          <w:sz w:val="22"/>
          <w:szCs w:val="22"/>
        </w:rPr>
        <w:t xml:space="preserve"> volatile biomarker </w:t>
      </w:r>
      <w:proofErr w:type="spellStart"/>
      <w:r w:rsidRPr="00905DC3">
        <w:rPr>
          <w:rFonts w:ascii="Palatino Linotype" w:hAnsi="Palatino Linotype"/>
          <w:b/>
          <w:i w:val="0"/>
          <w:color w:val="000000" w:themeColor="text1"/>
          <w:sz w:val="22"/>
          <w:szCs w:val="22"/>
        </w:rPr>
        <w:t>kanker</w:t>
      </w:r>
      <w:proofErr w:type="spellEnd"/>
      <w:r w:rsidRPr="00905DC3">
        <w:rPr>
          <w:rFonts w:ascii="Palatino Linotype" w:hAnsi="Palatino Linotype"/>
          <w:b/>
          <w:i w:val="0"/>
          <w:color w:val="000000" w:themeColor="text1"/>
          <w:sz w:val="22"/>
          <w:szCs w:val="22"/>
        </w:rPr>
        <w:t xml:space="preserve"> </w:t>
      </w:r>
      <w:proofErr w:type="spellStart"/>
      <w:r w:rsidRPr="00905DC3">
        <w:rPr>
          <w:rFonts w:ascii="Palatino Linotype" w:hAnsi="Palatino Linotype"/>
          <w:b/>
          <w:i w:val="0"/>
          <w:color w:val="000000" w:themeColor="text1"/>
          <w:sz w:val="22"/>
          <w:szCs w:val="22"/>
        </w:rPr>
        <w:t>paru</w:t>
      </w:r>
      <w:proofErr w:type="spell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403"/>
        <w:gridCol w:w="2290"/>
        <w:gridCol w:w="3238"/>
      </w:tblGrid>
      <w:tr w:rsidR="009845C8" w:rsidRPr="00B21E18" w14:paraId="02D2E857" w14:textId="77777777" w:rsidTr="00AA6C47">
        <w:trPr>
          <w:jc w:val="center"/>
        </w:trPr>
        <w:tc>
          <w:tcPr>
            <w:tcW w:w="574" w:type="dxa"/>
            <w:tcBorders>
              <w:top w:val="single" w:sz="4" w:space="0" w:color="auto"/>
              <w:bottom w:val="single" w:sz="4" w:space="0" w:color="auto"/>
            </w:tcBorders>
          </w:tcPr>
          <w:p w14:paraId="76F21602" w14:textId="77777777" w:rsidR="009845C8" w:rsidRPr="00B21E18" w:rsidRDefault="009845C8" w:rsidP="00B21E18">
            <w:pPr>
              <w:spacing w:after="0" w:line="240" w:lineRule="auto"/>
              <w:rPr>
                <w:rFonts w:ascii="Palatino Linotype" w:hAnsi="Palatino Linotype"/>
                <w:sz w:val="22"/>
                <w:szCs w:val="22"/>
              </w:rPr>
            </w:pPr>
            <w:r w:rsidRPr="00B21E18">
              <w:rPr>
                <w:rFonts w:ascii="Palatino Linotype" w:hAnsi="Palatino Linotype"/>
                <w:sz w:val="22"/>
                <w:szCs w:val="22"/>
              </w:rPr>
              <w:t>No.</w:t>
            </w:r>
          </w:p>
        </w:tc>
        <w:tc>
          <w:tcPr>
            <w:tcW w:w="2403" w:type="dxa"/>
            <w:tcBorders>
              <w:top w:val="single" w:sz="4" w:space="0" w:color="auto"/>
              <w:bottom w:val="single" w:sz="4" w:space="0" w:color="auto"/>
            </w:tcBorders>
          </w:tcPr>
          <w:p w14:paraId="40433413" w14:textId="77777777" w:rsidR="009845C8" w:rsidRPr="00B21E18" w:rsidRDefault="009845C8" w:rsidP="00B21E18">
            <w:pPr>
              <w:spacing w:after="0" w:line="240" w:lineRule="auto"/>
              <w:rPr>
                <w:rFonts w:ascii="Palatino Linotype" w:hAnsi="Palatino Linotype"/>
                <w:sz w:val="22"/>
                <w:szCs w:val="22"/>
              </w:rPr>
            </w:pPr>
            <w:r w:rsidRPr="00B21E18">
              <w:rPr>
                <w:rFonts w:ascii="Palatino Linotype" w:hAnsi="Palatino Linotype"/>
                <w:sz w:val="22"/>
                <w:szCs w:val="22"/>
              </w:rPr>
              <w:t>VOC</w:t>
            </w:r>
          </w:p>
        </w:tc>
        <w:tc>
          <w:tcPr>
            <w:tcW w:w="2290" w:type="dxa"/>
            <w:tcBorders>
              <w:top w:val="single" w:sz="4" w:space="0" w:color="auto"/>
              <w:bottom w:val="single" w:sz="4" w:space="0" w:color="auto"/>
            </w:tcBorders>
          </w:tcPr>
          <w:p w14:paraId="6D31A5B9" w14:textId="11D24BA6" w:rsidR="009845C8" w:rsidRPr="00B21E18" w:rsidRDefault="009845C8"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Rumus</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Senyawa</w:t>
            </w:r>
            <w:proofErr w:type="spellEnd"/>
            <w:r w:rsidRPr="00B21E18">
              <w:rPr>
                <w:rFonts w:ascii="Palatino Linotype" w:hAnsi="Palatino Linotype"/>
                <w:sz w:val="22"/>
                <w:szCs w:val="22"/>
              </w:rPr>
              <w:t xml:space="preserve"> </w:t>
            </w:r>
          </w:p>
        </w:tc>
        <w:tc>
          <w:tcPr>
            <w:tcW w:w="3238" w:type="dxa"/>
            <w:tcBorders>
              <w:top w:val="single" w:sz="4" w:space="0" w:color="auto"/>
              <w:bottom w:val="single" w:sz="4" w:space="0" w:color="auto"/>
            </w:tcBorders>
          </w:tcPr>
          <w:p w14:paraId="24AFAED5" w14:textId="0209A3C5" w:rsidR="009845C8" w:rsidRPr="00B21E18" w:rsidRDefault="007414F4"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Rentang</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serapan</w:t>
            </w:r>
            <w:proofErr w:type="spellEnd"/>
            <w:r w:rsidRPr="00B21E18">
              <w:rPr>
                <w:rFonts w:ascii="Palatino Linotype" w:hAnsi="Palatino Linotype"/>
                <w:sz w:val="22"/>
                <w:szCs w:val="22"/>
              </w:rPr>
              <w:t xml:space="preserve"> (cm</w:t>
            </w:r>
            <w:r w:rsidRPr="00B21E18">
              <w:rPr>
                <w:rFonts w:ascii="Palatino Linotype" w:hAnsi="Palatino Linotype"/>
                <w:sz w:val="22"/>
                <w:szCs w:val="22"/>
                <w:vertAlign w:val="superscript"/>
              </w:rPr>
              <w:t>-1</w:t>
            </w:r>
            <w:r w:rsidRPr="00B21E18">
              <w:rPr>
                <w:rFonts w:ascii="Palatino Linotype" w:hAnsi="Palatino Linotype"/>
                <w:sz w:val="22"/>
                <w:szCs w:val="22"/>
              </w:rPr>
              <w:t>)</w:t>
            </w:r>
          </w:p>
        </w:tc>
      </w:tr>
      <w:tr w:rsidR="009845C8" w:rsidRPr="00B21E18" w14:paraId="5D02C7DC" w14:textId="77777777" w:rsidTr="00AA6C47">
        <w:trPr>
          <w:jc w:val="center"/>
        </w:trPr>
        <w:tc>
          <w:tcPr>
            <w:tcW w:w="574" w:type="dxa"/>
            <w:tcBorders>
              <w:top w:val="single" w:sz="4" w:space="0" w:color="auto"/>
            </w:tcBorders>
          </w:tcPr>
          <w:p w14:paraId="7028059A" w14:textId="77777777" w:rsidR="009845C8" w:rsidRPr="00B21E18" w:rsidRDefault="009845C8" w:rsidP="00B21E18">
            <w:pPr>
              <w:spacing w:after="0" w:line="240" w:lineRule="auto"/>
              <w:rPr>
                <w:rFonts w:ascii="Palatino Linotype" w:hAnsi="Palatino Linotype"/>
                <w:sz w:val="22"/>
                <w:szCs w:val="22"/>
              </w:rPr>
            </w:pPr>
            <w:r w:rsidRPr="00B21E18">
              <w:rPr>
                <w:rFonts w:ascii="Palatino Linotype" w:hAnsi="Palatino Linotype"/>
                <w:sz w:val="22"/>
                <w:szCs w:val="22"/>
              </w:rPr>
              <w:t>1</w:t>
            </w:r>
          </w:p>
        </w:tc>
        <w:tc>
          <w:tcPr>
            <w:tcW w:w="2403" w:type="dxa"/>
            <w:tcBorders>
              <w:top w:val="single" w:sz="4" w:space="0" w:color="auto"/>
            </w:tcBorders>
          </w:tcPr>
          <w:p w14:paraId="4A6BE766" w14:textId="536AA81F" w:rsidR="009845C8" w:rsidRPr="00B21E18" w:rsidRDefault="009845C8" w:rsidP="00B21E18">
            <w:pPr>
              <w:spacing w:after="0" w:line="240" w:lineRule="auto"/>
              <w:rPr>
                <w:rFonts w:ascii="Palatino Linotype" w:hAnsi="Palatino Linotype"/>
                <w:sz w:val="22"/>
                <w:szCs w:val="22"/>
              </w:rPr>
            </w:pPr>
            <w:r w:rsidRPr="00B21E18">
              <w:rPr>
                <w:rFonts w:ascii="Palatino Linotype" w:hAnsi="Palatino Linotype"/>
                <w:sz w:val="22"/>
                <w:szCs w:val="22"/>
              </w:rPr>
              <w:t>2-Butanon (</w:t>
            </w:r>
            <w:proofErr w:type="spellStart"/>
            <w:r w:rsidRPr="00B21E18">
              <w:rPr>
                <w:rFonts w:ascii="Palatino Linotype" w:hAnsi="Palatino Linotype"/>
                <w:sz w:val="22"/>
                <w:szCs w:val="22"/>
              </w:rPr>
              <w:t>Met</w:t>
            </w:r>
            <w:r w:rsidR="009719BF">
              <w:rPr>
                <w:rFonts w:ascii="Palatino Linotype" w:hAnsi="Palatino Linotype"/>
                <w:sz w:val="22"/>
                <w:szCs w:val="22"/>
              </w:rPr>
              <w:t>i</w:t>
            </w:r>
            <w:r w:rsidRPr="00B21E18">
              <w:rPr>
                <w:rFonts w:ascii="Palatino Linotype" w:hAnsi="Palatino Linotype"/>
                <w:sz w:val="22"/>
                <w:szCs w:val="22"/>
              </w:rPr>
              <w:t>l</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et</w:t>
            </w:r>
            <w:r w:rsidR="009719BF">
              <w:rPr>
                <w:rFonts w:ascii="Palatino Linotype" w:hAnsi="Palatino Linotype"/>
                <w:sz w:val="22"/>
                <w:szCs w:val="22"/>
              </w:rPr>
              <w:t>i</w:t>
            </w:r>
            <w:r w:rsidRPr="00B21E18">
              <w:rPr>
                <w:rFonts w:ascii="Palatino Linotype" w:hAnsi="Palatino Linotype"/>
                <w:sz w:val="22"/>
                <w:szCs w:val="22"/>
              </w:rPr>
              <w:t>l</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keton</w:t>
            </w:r>
            <w:proofErr w:type="spellEnd"/>
            <w:r w:rsidRPr="00B21E18">
              <w:rPr>
                <w:rFonts w:ascii="Palatino Linotype" w:hAnsi="Palatino Linotype"/>
                <w:sz w:val="22"/>
                <w:szCs w:val="22"/>
              </w:rPr>
              <w:t>)</w:t>
            </w:r>
          </w:p>
        </w:tc>
        <w:tc>
          <w:tcPr>
            <w:tcW w:w="2290" w:type="dxa"/>
            <w:tcBorders>
              <w:top w:val="single" w:sz="4" w:space="0" w:color="auto"/>
            </w:tcBorders>
          </w:tcPr>
          <w:p w14:paraId="2899079A" w14:textId="77777777" w:rsidR="009845C8" w:rsidRPr="00B21E18" w:rsidRDefault="009845C8" w:rsidP="00B21E18">
            <w:pPr>
              <w:spacing w:after="0" w:line="240" w:lineRule="auto"/>
              <w:rPr>
                <w:rFonts w:ascii="Palatino Linotype" w:hAnsi="Palatino Linotype"/>
                <w:sz w:val="22"/>
                <w:szCs w:val="22"/>
              </w:rPr>
            </w:pPr>
            <w:r w:rsidRPr="00B21E18">
              <w:rPr>
                <w:rFonts w:ascii="Palatino Linotype" w:hAnsi="Palatino Linotype"/>
                <w:sz w:val="22"/>
                <w:szCs w:val="22"/>
              </w:rPr>
              <w:t>C</w:t>
            </w:r>
            <w:r w:rsidRPr="00B21E18">
              <w:rPr>
                <w:rFonts w:ascii="Palatino Linotype" w:hAnsi="Palatino Linotype"/>
                <w:sz w:val="22"/>
                <w:szCs w:val="22"/>
                <w:vertAlign w:val="subscript"/>
              </w:rPr>
              <w:t>2</w:t>
            </w:r>
            <w:r w:rsidRPr="00B21E18">
              <w:rPr>
                <w:rFonts w:ascii="Palatino Linotype" w:hAnsi="Palatino Linotype"/>
                <w:sz w:val="22"/>
                <w:szCs w:val="22"/>
              </w:rPr>
              <w:t>H</w:t>
            </w:r>
            <w:r w:rsidRPr="00B21E18">
              <w:rPr>
                <w:rFonts w:ascii="Palatino Linotype" w:hAnsi="Palatino Linotype"/>
                <w:sz w:val="22"/>
                <w:szCs w:val="22"/>
                <w:vertAlign w:val="subscript"/>
              </w:rPr>
              <w:t>5</w:t>
            </w:r>
            <w:r w:rsidRPr="00B21E18">
              <w:rPr>
                <w:rFonts w:ascii="Palatino Linotype" w:hAnsi="Palatino Linotype"/>
                <w:sz w:val="22"/>
                <w:szCs w:val="22"/>
              </w:rPr>
              <w:t>COCH</w:t>
            </w:r>
            <w:r w:rsidRPr="00B21E18">
              <w:rPr>
                <w:rFonts w:ascii="Palatino Linotype" w:hAnsi="Palatino Linotype"/>
                <w:sz w:val="22"/>
                <w:szCs w:val="22"/>
                <w:vertAlign w:val="subscript"/>
              </w:rPr>
              <w:t>3</w:t>
            </w:r>
          </w:p>
        </w:tc>
        <w:tc>
          <w:tcPr>
            <w:tcW w:w="3238" w:type="dxa"/>
            <w:tcBorders>
              <w:top w:val="single" w:sz="4" w:space="0" w:color="auto"/>
            </w:tcBorders>
          </w:tcPr>
          <w:p w14:paraId="11C566BB" w14:textId="6C62B7F6" w:rsidR="009845C8" w:rsidRPr="00B21E18" w:rsidRDefault="007414F4" w:rsidP="00B21E18">
            <w:pPr>
              <w:spacing w:after="0" w:line="240" w:lineRule="auto"/>
              <w:rPr>
                <w:rFonts w:ascii="Palatino Linotype" w:hAnsi="Palatino Linotype"/>
                <w:sz w:val="22"/>
                <w:szCs w:val="22"/>
              </w:rPr>
            </w:pPr>
            <w:r w:rsidRPr="00B21E18">
              <w:rPr>
                <w:rFonts w:ascii="Palatino Linotype" w:hAnsi="Palatino Linotype"/>
                <w:sz w:val="22"/>
                <w:szCs w:val="22"/>
              </w:rPr>
              <w:t>550 – 6500</w:t>
            </w:r>
            <w:r w:rsidR="002D30EC" w:rsidRPr="00B21E18">
              <w:rPr>
                <w:rFonts w:ascii="Palatino Linotype" w:hAnsi="Palatino Linotype"/>
                <w:sz w:val="22"/>
                <w:szCs w:val="22"/>
              </w:rPr>
              <w:fldChar w:fldCharType="begin" w:fldLock="1"/>
            </w:r>
            <w:r w:rsidR="00852243">
              <w:rPr>
                <w:rFonts w:ascii="Palatino Linotype" w:hAnsi="Palatino Linotype"/>
                <w:sz w:val="22"/>
                <w:szCs w:val="22"/>
              </w:rPr>
              <w:instrText>ADDIN CSL_CITATION {"citationItems":[{"id":"ITEM-1","itemData":{"DOI":"10.1366/0003702042641281","ISSN":"0003-7028","abstract":"The National Institute of Standards and Technology (NIST) and the Pacific Northwest National Laboratory (PNNL) are each creating quantitative databases containing the vapor-phase infrared spectra of pure chemicals. The digital databases have been created with both laboratory and remote-sensing applications in mind. A spectral resolution of approximate, equals 0.1 cm(-1) was selected to avoid degrading sharp spectral features, while also realizing that atmospheric broadening typically limits line widths to 0.1 cm(-1). Calculated positional (wave- number, cm(-1)) uncertainty is &lt;/=0.005 cm(-1), while the 1sigma statistical uncertainty in absorbance values is &lt;2% for most compounds. The latter was achieved by measuring multiple (typically &gt;/=9) path length-concentration burdens and fitting a weighted Beer's law plot to each wavenumber channel. The two databases include different classes of compounds and were compared using 12 samples. Though these 12 samples span a range of polarities, absorption strengths, and vapor pressures, the data agree to within experimental uncertainties with only one exception.","author":[{"dropping-particle":"","family":"Sharpe","given":"Steven W.","non-dropping-particle":"","parse-names":false,"suffix":""},{"dropping-particle":"","family":"Johnson","given":"Timothy J.","non-dropping-particle":"","parse-names":false,"suffix":""},{"dropping-particle":"","family":"Sams","given":"Robert L.","non-dropping-particle":"","parse-names":false,"suffix":""},{"dropping-particle":"","family":"Chu","given":"Pamela M.","non-dropping-particle":"","parse-names":false,"suffix":""},{"dropping-particle":"","family":"Rhoderick","given":"George C.","non-dropping-particle":"","parse-names":false,"suffix":""},{"dropping-particle":"","family":"Johnson","given":"Patricia A.","non-dropping-particle":"","parse-names":false,"suffix":""}],"container-title":"Applied Spectroscopy","id":"ITEM-1","issue":"12","issued":{"date-parts":[["2004","12","30"]]},"page":"1452-1461","title":"Gas-Phase Databases for Quantitative Infrared Spectroscopy","type":"article-journal","volume":"58"},"uris":["http://www.mendeley.com/documents/?uuid=7d1644be-4933-4615-b930-42774e481428"]}],"mendeley":{"formattedCitation":"(Sharpe et al., 2004)","plainTextFormattedCitation":"(Sharpe et al., 2004)","previouslyFormattedCitation":"(Sharpe et al., 2004)"},"properties":{"noteIndex":0},"schema":"https://github.com/citation-style-language/schema/raw/master/csl-citation.json"}</w:instrText>
            </w:r>
            <w:r w:rsidR="002D30EC" w:rsidRPr="00B21E18">
              <w:rPr>
                <w:rFonts w:ascii="Palatino Linotype" w:hAnsi="Palatino Linotype"/>
                <w:sz w:val="22"/>
                <w:szCs w:val="22"/>
              </w:rPr>
              <w:fldChar w:fldCharType="separate"/>
            </w:r>
            <w:r w:rsidR="00471347" w:rsidRPr="00471347">
              <w:rPr>
                <w:rFonts w:ascii="Palatino Linotype" w:hAnsi="Palatino Linotype"/>
                <w:noProof/>
                <w:sz w:val="22"/>
                <w:szCs w:val="22"/>
              </w:rPr>
              <w:t>(Sharpe et al., 2004)</w:t>
            </w:r>
            <w:r w:rsidR="002D30EC" w:rsidRPr="00B21E18">
              <w:rPr>
                <w:rFonts w:ascii="Palatino Linotype" w:hAnsi="Palatino Linotype"/>
                <w:sz w:val="22"/>
                <w:szCs w:val="22"/>
              </w:rPr>
              <w:fldChar w:fldCharType="end"/>
            </w:r>
          </w:p>
        </w:tc>
      </w:tr>
      <w:tr w:rsidR="001F553A" w:rsidRPr="00B21E18" w14:paraId="68233EA6" w14:textId="77777777" w:rsidTr="00AA6C47">
        <w:trPr>
          <w:jc w:val="center"/>
        </w:trPr>
        <w:tc>
          <w:tcPr>
            <w:tcW w:w="574" w:type="dxa"/>
          </w:tcPr>
          <w:p w14:paraId="4EBA180A" w14:textId="325D7151" w:rsidR="001F553A" w:rsidRPr="00B21E18" w:rsidRDefault="00CD5442" w:rsidP="00B21E18">
            <w:pPr>
              <w:spacing w:after="0" w:line="240" w:lineRule="auto"/>
              <w:rPr>
                <w:rFonts w:ascii="Palatino Linotype" w:hAnsi="Palatino Linotype"/>
                <w:sz w:val="22"/>
                <w:szCs w:val="22"/>
              </w:rPr>
            </w:pPr>
            <w:r>
              <w:rPr>
                <w:rFonts w:ascii="Palatino Linotype" w:hAnsi="Palatino Linotype"/>
                <w:sz w:val="22"/>
                <w:szCs w:val="22"/>
              </w:rPr>
              <w:t>2</w:t>
            </w:r>
          </w:p>
        </w:tc>
        <w:tc>
          <w:tcPr>
            <w:tcW w:w="2403" w:type="dxa"/>
          </w:tcPr>
          <w:p w14:paraId="54391EA9" w14:textId="02FCEC08" w:rsidR="001F553A" w:rsidRPr="00B21E18" w:rsidRDefault="001F553A"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Isopren</w:t>
            </w:r>
            <w:r w:rsidR="009719BF">
              <w:rPr>
                <w:rFonts w:ascii="Palatino Linotype" w:hAnsi="Palatino Linotype"/>
                <w:sz w:val="22"/>
                <w:szCs w:val="22"/>
              </w:rPr>
              <w:t>a</w:t>
            </w:r>
            <w:proofErr w:type="spellEnd"/>
            <w:r w:rsidRPr="00B21E18">
              <w:rPr>
                <w:rFonts w:ascii="Palatino Linotype" w:hAnsi="Palatino Linotype"/>
                <w:sz w:val="22"/>
                <w:szCs w:val="22"/>
              </w:rPr>
              <w:t xml:space="preserve"> (2-met</w:t>
            </w:r>
            <w:r w:rsidR="009719BF">
              <w:rPr>
                <w:rFonts w:ascii="Palatino Linotype" w:hAnsi="Palatino Linotype"/>
                <w:sz w:val="22"/>
                <w:szCs w:val="22"/>
              </w:rPr>
              <w:t>i</w:t>
            </w:r>
            <w:r w:rsidRPr="00B21E18">
              <w:rPr>
                <w:rFonts w:ascii="Palatino Linotype" w:hAnsi="Palatino Linotype"/>
                <w:sz w:val="22"/>
                <w:szCs w:val="22"/>
              </w:rPr>
              <w:t>l-1,3-butadin)</w:t>
            </w:r>
          </w:p>
        </w:tc>
        <w:tc>
          <w:tcPr>
            <w:tcW w:w="2290" w:type="dxa"/>
          </w:tcPr>
          <w:p w14:paraId="2E5A09DE" w14:textId="200DE326" w:rsidR="001F553A" w:rsidRPr="00B21E18" w:rsidRDefault="001F553A" w:rsidP="00B21E18">
            <w:pPr>
              <w:spacing w:after="0" w:line="240" w:lineRule="auto"/>
              <w:rPr>
                <w:rFonts w:ascii="Palatino Linotype" w:hAnsi="Palatino Linotype"/>
                <w:sz w:val="22"/>
                <w:szCs w:val="22"/>
              </w:rPr>
            </w:pPr>
            <w:r w:rsidRPr="00B21E18">
              <w:rPr>
                <w:rFonts w:ascii="Palatino Linotype" w:hAnsi="Palatino Linotype"/>
                <w:sz w:val="22"/>
                <w:szCs w:val="22"/>
              </w:rPr>
              <w:t>CH</w:t>
            </w:r>
            <w:r w:rsidRPr="00B21E18">
              <w:rPr>
                <w:rFonts w:ascii="Palatino Linotype" w:hAnsi="Palatino Linotype"/>
                <w:sz w:val="22"/>
                <w:szCs w:val="22"/>
                <w:vertAlign w:val="subscript"/>
              </w:rPr>
              <w:t>2</w:t>
            </w:r>
            <w:r w:rsidRPr="00B21E18">
              <w:rPr>
                <w:rFonts w:ascii="Palatino Linotype" w:hAnsi="Palatino Linotype"/>
                <w:sz w:val="22"/>
                <w:szCs w:val="22"/>
              </w:rPr>
              <w:t>=CHC(CH</w:t>
            </w:r>
            <w:proofErr w:type="gramStart"/>
            <w:r w:rsidRPr="00B21E18">
              <w:rPr>
                <w:rFonts w:ascii="Palatino Linotype" w:hAnsi="Palatino Linotype"/>
                <w:sz w:val="22"/>
                <w:szCs w:val="22"/>
                <w:vertAlign w:val="subscript"/>
              </w:rPr>
              <w:t>3</w:t>
            </w:r>
            <w:r w:rsidRPr="00B21E18">
              <w:rPr>
                <w:rFonts w:ascii="Palatino Linotype" w:hAnsi="Palatino Linotype"/>
                <w:sz w:val="22"/>
                <w:szCs w:val="22"/>
              </w:rPr>
              <w:t>)=</w:t>
            </w:r>
            <w:proofErr w:type="gramEnd"/>
            <w:r w:rsidRPr="00B21E18">
              <w:rPr>
                <w:rFonts w:ascii="Palatino Linotype" w:hAnsi="Palatino Linotype"/>
                <w:sz w:val="22"/>
                <w:szCs w:val="22"/>
              </w:rPr>
              <w:t>CH</w:t>
            </w:r>
            <w:r w:rsidRPr="00B21E18">
              <w:rPr>
                <w:rFonts w:ascii="Palatino Linotype" w:hAnsi="Palatino Linotype"/>
                <w:sz w:val="22"/>
                <w:szCs w:val="22"/>
                <w:vertAlign w:val="subscript"/>
              </w:rPr>
              <w:t>2</w:t>
            </w:r>
          </w:p>
        </w:tc>
        <w:tc>
          <w:tcPr>
            <w:tcW w:w="3238" w:type="dxa"/>
          </w:tcPr>
          <w:p w14:paraId="4F3966A2" w14:textId="4FCFE486" w:rsidR="001F553A" w:rsidRPr="00B21E18" w:rsidRDefault="001F553A" w:rsidP="00B21E18">
            <w:pPr>
              <w:spacing w:after="0" w:line="240" w:lineRule="auto"/>
              <w:rPr>
                <w:rFonts w:ascii="Palatino Linotype" w:hAnsi="Palatino Linotype"/>
                <w:sz w:val="22"/>
                <w:szCs w:val="22"/>
              </w:rPr>
            </w:pPr>
            <w:r w:rsidRPr="00B21E18">
              <w:rPr>
                <w:rFonts w:ascii="Palatino Linotype" w:hAnsi="Palatino Linotype"/>
                <w:sz w:val="22"/>
                <w:szCs w:val="22"/>
              </w:rPr>
              <w:t>600 – 6500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{"citationItems":[{"id":"ITEM-1","itemData":{"DOI":"10.1366/0003702042641281","ISSN":"0003-7028","abstract":"The National Institute of Standards and Technology (NIST) and the Pacific Northwest National Laboratory (PNNL) are each creating quantitative databases containing the vapor-phase infrared spectra of pure chemicals. The digital databases have been created with both laboratory and remote-sensing applications in mind. A spectral resolution of approximate, equals 0.1 cm(-1) was selected to avoid degrading sharp spectral features, while also realizing that atmospheric broadening typically limits line widths to 0.1 cm(-1). Calculated positional (wave- number, cm(-1)) uncertainty is &lt;/=0.005 cm(-1), while the 1sigma statistical uncertainty in absorbance values is &lt;2% for most compounds. The latter was achieved by measuring multiple (typically &gt;/=9) path length-concentration burdens and fitting a weighted Beer's law plot to each wavenumber channel. The two databases include different classes of compounds and were compared using 12 samples. Though these 12 samples span a range of polarities, absorption strengths, and vapor pressures, the data agree to within experimental uncertainties with only one exception.","author":[{"dropping-particle":"","family":"Sharpe","given":"Steven W.","non-dropping-particle":"","parse-names":false,"suffix":""},{"dropping-particle":"","family":"Johnson","given":"Timothy J.","non-dropping-particle":"","parse-names":false,"suffix":""},{"dropping-particle":"","family":"Sams","given":"Robert L.","non-dropping-particle":"","parse-names":false,"suffix":""},{"dropping-particle":"","family":"Chu","given":"Pamela M.","non-dropping-particle":"","parse-names":false,"suffix":""},{"dropping-particle":"","family":"Rhoderick","given":"George C.","non-dropping-particle":"","parse-names":false,"suffix":""},{"dropping-particle":"","family":"Johnson","given":"Patricia A.","non-dropping-particle":"","parse-names":false,"suffix":""}],"container-title":"Applied Spectroscopy","id":"ITEM-1","issue":"12","issued":{"date-parts":[["2004","12","30"]]},"page":"1452-1461","title":"Gas-Phase Databases for Quantitative Infrared Spectroscopy","type":"article-journal","volume":"58"},"uris":["http://www.mendeley.com/documents/?uuid=7d1644be-4933-4615-b930-42774e481428"]}],"mendeley":{"formattedCitation":"(Sharpe et al., 2004)","plainTextFormattedCitation":"(Sharpe et al., 2004)","previouslyFormattedCitation":"(Sharpe et al., 2004)"},"properties":{"noteIndex":0},"schema":"https://github.com/citation-style-language/schema/raw/master/csl-citation.json"}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(Sharpe et al., 2004)</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
        </w:tc>
      </w:tr>
      <w:tr w:rsidR="001F553A" w:rsidRPr="00B21E18" w14:paraId="069BD5F2" w14:textId="77777777" w:rsidTr="00AA6C47">
        <w:trPr>
          <w:jc w:val="center"/>
        </w:trPr>
        <w:tc>
          <w:tcPr>
            <w:tcW w:w="574" w:type="dxa"/>
          </w:tcPr>
          <w:p w14:paraId="2B27526E" w14:textId="7D72BC2B" w:rsidR="001F553A" w:rsidRPr="00B21E18" w:rsidRDefault="00CD5442" w:rsidP="00B21E18">
            <w:pPr>
              <w:spacing w:after="0" w:line="240" w:lineRule="auto"/>
              <w:rPr>
                <w:rFonts w:ascii="Palatino Linotype" w:hAnsi="Palatino Linotype"/>
                <w:sz w:val="22"/>
                <w:szCs w:val="22"/>
              </w:rPr>
            </w:pPr>
            <w:r>
              <w:rPr>
                <w:rFonts w:ascii="Palatino Linotype" w:hAnsi="Palatino Linotype"/>
                <w:sz w:val="22"/>
                <w:szCs w:val="22"/>
              </w:rPr>
              <w:t>3</w:t>
            </w:r>
          </w:p>
        </w:tc>
        <w:tc>
          <w:tcPr>
            <w:tcW w:w="2403" w:type="dxa"/>
          </w:tcPr>
          <w:p w14:paraId="1E91FD8F" w14:textId="47F41CA8" w:rsidR="001F553A" w:rsidRPr="00B21E18" w:rsidRDefault="001F553A"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Et</w:t>
            </w:r>
            <w:r w:rsidR="00353524">
              <w:rPr>
                <w:rFonts w:ascii="Palatino Linotype" w:hAnsi="Palatino Linotype"/>
                <w:sz w:val="22"/>
                <w:szCs w:val="22"/>
              </w:rPr>
              <w:t>i</w:t>
            </w:r>
            <w:r w:rsidRPr="00B21E18">
              <w:rPr>
                <w:rFonts w:ascii="Palatino Linotype" w:hAnsi="Palatino Linotype"/>
                <w:sz w:val="22"/>
                <w:szCs w:val="22"/>
              </w:rPr>
              <w:t>lbenzen</w:t>
            </w:r>
            <w:r w:rsidR="00353524">
              <w:rPr>
                <w:rFonts w:ascii="Palatino Linotype" w:hAnsi="Palatino Linotype"/>
                <w:sz w:val="22"/>
                <w:szCs w:val="22"/>
              </w:rPr>
              <w:t>a</w:t>
            </w:r>
            <w:proofErr w:type="spellEnd"/>
          </w:p>
        </w:tc>
        <w:tc>
          <w:tcPr>
            <w:tcW w:w="2290" w:type="dxa"/>
          </w:tcPr>
          <w:p w14:paraId="61B9283F" w14:textId="7E549C38" w:rsidR="001F553A" w:rsidRPr="00B21E18" w:rsidRDefault="001F553A" w:rsidP="00B21E18">
            <w:pPr>
              <w:spacing w:after="0" w:line="240" w:lineRule="auto"/>
              <w:rPr>
                <w:rFonts w:ascii="Palatino Linotype" w:hAnsi="Palatino Linotype"/>
                <w:sz w:val="22"/>
                <w:szCs w:val="22"/>
              </w:rPr>
            </w:pPr>
            <w:r w:rsidRPr="00B21E18">
              <w:rPr>
                <w:rFonts w:ascii="Palatino Linotype" w:hAnsi="Palatino Linotype"/>
                <w:sz w:val="22"/>
                <w:szCs w:val="22"/>
              </w:rPr>
              <w:t>C</w:t>
            </w:r>
            <w:r w:rsidRPr="00B21E18">
              <w:rPr>
                <w:rFonts w:ascii="Palatino Linotype" w:hAnsi="Palatino Linotype"/>
                <w:sz w:val="22"/>
                <w:szCs w:val="22"/>
                <w:vertAlign w:val="subscript"/>
              </w:rPr>
              <w:t>6</w:t>
            </w:r>
            <w:r w:rsidRPr="00B21E18">
              <w:rPr>
                <w:rFonts w:ascii="Palatino Linotype" w:hAnsi="Palatino Linotype"/>
                <w:sz w:val="22"/>
                <w:szCs w:val="22"/>
              </w:rPr>
              <w:t>H</w:t>
            </w:r>
            <w:r w:rsidRPr="00B21E18">
              <w:rPr>
                <w:rFonts w:ascii="Palatino Linotype" w:hAnsi="Palatino Linotype"/>
                <w:sz w:val="22"/>
                <w:szCs w:val="22"/>
                <w:vertAlign w:val="subscript"/>
              </w:rPr>
              <w:t>5</w:t>
            </w:r>
            <w:r w:rsidRPr="00B21E18">
              <w:rPr>
                <w:rFonts w:ascii="Palatino Linotype" w:hAnsi="Palatino Linotype"/>
                <w:sz w:val="22"/>
                <w:szCs w:val="22"/>
              </w:rPr>
              <w:t>C</w:t>
            </w:r>
            <w:r w:rsidRPr="00B21E18">
              <w:rPr>
                <w:rFonts w:ascii="Palatino Linotype" w:hAnsi="Palatino Linotype"/>
                <w:sz w:val="22"/>
                <w:szCs w:val="22"/>
                <w:vertAlign w:val="subscript"/>
              </w:rPr>
              <w:t>2</w:t>
            </w:r>
            <w:r w:rsidRPr="00B21E18">
              <w:rPr>
                <w:rFonts w:ascii="Palatino Linotype" w:hAnsi="Palatino Linotype"/>
                <w:sz w:val="22"/>
                <w:szCs w:val="22"/>
              </w:rPr>
              <w:t>H</w:t>
            </w:r>
            <w:r w:rsidRPr="00B21E18">
              <w:rPr>
                <w:rFonts w:ascii="Palatino Linotype" w:hAnsi="Palatino Linotype"/>
                <w:sz w:val="22"/>
                <w:szCs w:val="22"/>
                <w:vertAlign w:val="subscript"/>
              </w:rPr>
              <w:t>5</w:t>
            </w:r>
          </w:p>
        </w:tc>
        <w:tc>
          <w:tcPr>
            <w:tcW w:w="3238" w:type="dxa"/>
          </w:tcPr>
          <w:p w14:paraId="1749D5CD" w14:textId="2A06406F" w:rsidR="001F553A" w:rsidRPr="00B21E18" w:rsidRDefault="001F553A" w:rsidP="00B21E18">
            <w:pPr>
              <w:spacing w:after="0" w:line="240" w:lineRule="auto"/>
              <w:rPr>
                <w:rFonts w:ascii="Palatino Linotype" w:hAnsi="Palatino Linotype"/>
                <w:sz w:val="22"/>
                <w:szCs w:val="22"/>
              </w:rPr>
            </w:pPr>
            <w:r w:rsidRPr="00B21E18">
              <w:rPr>
                <w:rFonts w:ascii="Palatino Linotype" w:hAnsi="Palatino Linotype"/>
                <w:sz w:val="22"/>
                <w:szCs w:val="22"/>
              </w:rPr>
              <w:t>600 – 6500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{"citationItems":[{"id":"ITEM-1","itemData":{"DOI":"10.1366/0003702042641281","ISSN":"0003-7028","abstract":"The National Institute of Standards and Technology (NIST) and the Pacific Northwest National Laboratory (PNNL) are each creating quantitative databases containing the vapor-phase infrared spectra of pure chemicals. The digital databases have been created with both laboratory and remote-sensing applications in mind. A spectral resolution of approximate, equals 0.1 cm(-1) was selected to avoid degrading sharp spectral features, while also realizing that atmospheric broadening typically limits line widths to 0.1 cm(-1). Calculated positional (wave- number, cm(-1)) uncertainty is &lt;/=0.005 cm(-1), while the 1sigma statistical uncertainty in absorbance values is &lt;2% for most compounds. The latter was achieved by measuring multiple (typically &gt;/=9) path length-concentration burdens and fitting a weighted Beer's law plot to each wavenumber channel. The two databases include different classes of compounds and were compared using 12 samples. Though these 12 samples span a range of polarities, absorption strengths, and vapor pressures, the data agree to within experimental uncertainties with only one exception.","author":[{"dropping-particle":"","family":"Sharpe","given":"Steven W.","non-dropping-particle":"","parse-names":false,"suffix":""},{"dropping-particle":"","family":"Johnson","given":"Timothy J.","non-dropping-particle":"","parse-names":false,"suffix":""},{"dropping-particle":"","family":"Sams","given":"Robert L.","non-dropping-particle":"","parse-names":false,"suffix":""},{"dropping-particle":"","family":"Chu","given":"Pamela M.","non-dropping-particle":"","parse-names":false,"suffix":""},{"dropping-particle":"","family":"Rhoderick","given":"George C.","non-dropping-particle":"","parse-names":false,"suffix":""},{"dropping-particle":"","family":"Johnson","given":"Patricia A.","non-dropping-particle":"","parse-names":false,"suffix":""}],"container-title":"Applied Spectroscopy","id":"ITEM-1","issue":"12","issued":{"date-parts":[["2004","12","30"]]},"page":"1452-1461","title":"Gas-Phase Databases for Quantitative Infrared Spectroscopy","type":"article-journal","volume":"58"},"uris":["http://www.mendeley.com/documents/?uuid=7d1644be-4933-4615-b930-42774e481428"]}],"mendeley":{"formattedCitation":"(Sharpe et al., 2004)","plainTextFormattedCitation":"(Sharpe et al., 2004)","previouslyFormattedCitation":"(Sharpe et al., 2004)"},"properties":{"noteIndex":0},"schema":"https://github.com/citation-style-language/schema/raw/master/csl-citation.json"}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(Sharpe et al., 2004)</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
        </w:tc>
      </w:tr>
      <w:tr w:rsidR="00CD5442" w:rsidRPr="00B21E18" w14:paraId="563482BE" w14:textId="77777777" w:rsidTr="00AA6C47">
        <w:trPr>
          <w:jc w:val="center"/>
        </w:trPr>
        <w:tc>
          <w:tcPr>
            <w:tcW w:w="574" w:type="dxa"/>
          </w:tcPr>
          <w:p w14:paraId="236B486F" w14:textId="4A79E9B2" w:rsidR="00CD5442" w:rsidRPr="00B21E18" w:rsidRDefault="00CD5442" w:rsidP="00B21E18">
            <w:pPr>
              <w:spacing w:after="0" w:line="240" w:lineRule="auto"/>
              <w:rPr>
                <w:rFonts w:ascii="Palatino Linotype" w:hAnsi="Palatino Linotype"/>
                <w:sz w:val="22"/>
                <w:szCs w:val="22"/>
              </w:rPr>
            </w:pPr>
            <w:r>
              <w:rPr>
                <w:rFonts w:ascii="Palatino Linotype" w:hAnsi="Palatino Linotype"/>
                <w:sz w:val="22"/>
                <w:szCs w:val="22"/>
              </w:rPr>
              <w:t>4</w:t>
            </w:r>
          </w:p>
        </w:tc>
        <w:tc>
          <w:tcPr>
            <w:tcW w:w="2403" w:type="dxa"/>
          </w:tcPr>
          <w:p w14:paraId="65C6818B" w14:textId="3DC0860D" w:rsidR="00CD5442" w:rsidRPr="00B21E18" w:rsidRDefault="00CD5442"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A</w:t>
            </w:r>
            <w:r w:rsidR="00353524">
              <w:rPr>
                <w:rFonts w:ascii="Palatino Linotype" w:hAnsi="Palatino Linotype"/>
                <w:sz w:val="22"/>
                <w:szCs w:val="22"/>
              </w:rPr>
              <w:t>s</w:t>
            </w:r>
            <w:r w:rsidRPr="00B21E18">
              <w:rPr>
                <w:rFonts w:ascii="Palatino Linotype" w:hAnsi="Palatino Linotype"/>
                <w:sz w:val="22"/>
                <w:szCs w:val="22"/>
              </w:rPr>
              <w:t>eton</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Propanon</w:t>
            </w:r>
            <w:proofErr w:type="spellEnd"/>
            <w:r w:rsidRPr="00B21E18">
              <w:rPr>
                <w:rFonts w:ascii="Palatino Linotype" w:hAnsi="Palatino Linotype"/>
                <w:sz w:val="22"/>
                <w:szCs w:val="22"/>
              </w:rPr>
              <w:t>)</w:t>
            </w:r>
          </w:p>
        </w:tc>
        <w:tc>
          <w:tcPr>
            <w:tcW w:w="2290" w:type="dxa"/>
          </w:tcPr>
          <w:p w14:paraId="0B64ACAF" w14:textId="2B06751E" w:rsidR="00CD5442" w:rsidRPr="00B21E18" w:rsidRDefault="00CD5442" w:rsidP="00B21E18">
            <w:pPr>
              <w:spacing w:after="0" w:line="240" w:lineRule="auto"/>
              <w:rPr>
                <w:rFonts w:ascii="Palatino Linotype" w:hAnsi="Palatino Linotype"/>
                <w:sz w:val="22"/>
                <w:szCs w:val="22"/>
              </w:rPr>
            </w:pPr>
            <w:r w:rsidRPr="00B21E18">
              <w:rPr>
                <w:rStyle w:val="info"/>
                <w:rFonts w:ascii="Palatino Linotype" w:hAnsi="Palatino Linotype"/>
                <w:sz w:val="22"/>
                <w:szCs w:val="22"/>
              </w:rPr>
              <w:t>CH</w:t>
            </w:r>
            <w:r w:rsidRPr="00B21E18">
              <w:rPr>
                <w:rStyle w:val="info"/>
                <w:rFonts w:ascii="Palatino Linotype" w:hAnsi="Palatino Linotype"/>
                <w:sz w:val="22"/>
                <w:szCs w:val="22"/>
                <w:vertAlign w:val="subscript"/>
              </w:rPr>
              <w:t>3</w:t>
            </w:r>
            <w:r w:rsidRPr="00B21E18">
              <w:rPr>
                <w:rStyle w:val="info"/>
                <w:rFonts w:ascii="Palatino Linotype" w:hAnsi="Palatino Linotype"/>
                <w:sz w:val="22"/>
                <w:szCs w:val="22"/>
              </w:rPr>
              <w:t>COCH</w:t>
            </w:r>
            <w:r w:rsidRPr="00B21E18">
              <w:rPr>
                <w:rStyle w:val="info"/>
                <w:rFonts w:ascii="Palatino Linotype" w:hAnsi="Palatino Linotype"/>
                <w:sz w:val="22"/>
                <w:szCs w:val="22"/>
                <w:vertAlign w:val="subscript"/>
              </w:rPr>
              <w:t>3</w:t>
            </w:r>
          </w:p>
        </w:tc>
        <w:tc>
          <w:tcPr>
            <w:tcW w:w="3238" w:type="dxa"/>
          </w:tcPr>
          <w:p w14:paraId="30415A5E" w14:textId="31C7BE3D"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700 – 1780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{"citationItems":[{"id":"ITEM-1","itemData":{"DOI":"10.1016/j.jqsrt.2010.09.002","ISSN":"00224073","abstract":"Infrared absorption cross sections for acetone (propanone) have been determined in the 830-1950cm-1 spectral region from spectra recorded using a high-resolution FTIR spectrometer (Bruker IFS 125HR) and a multipass cell with a maximum optical path length of 19.3m. The spectra of mixtures of acetone with dry synthetic air were recorded at 0.015cm-1 resolution (calculated as 0.9/MOPD using the Bruker definition of resolution) at a number of temperatures between 194 and 251K and pressures appropriate for atmospheric conditions. Intensities were calibrated using three acetone spectra (recorded at 278, 293 and 323K) taken from the Pacific Northwest National Laboratory (PNNL) IR database. The new absorption cross sections have been combined with previous high spectral resolution results to create a more complete set of acetone absorption cross sections appropriate for atmospheric remote sensing. These cross sections will provide an accurate basis for upper tropospheric/lower stratospheric retrievals of acetone in the mid-infrared spectral region from ACE and MIPAS satellite data. © 2010 Elsevier Ltd.","author":[{"dropping-particle":"","family":"Harrison","given":"Jeremy J.","non-dropping-particle":"","parse-names":false,"suffix":""},{"dropping-particle":"","family":"Humpage","given":"Neil","non-dropping-particle":"","parse-names":false,"suffix":""},{"dropping-particle":"","family":"Allen","given":"Nicholas D.C.","non-dropping-particle":"","parse-names":false,"suffix":""},{"dropping-particle":"","family":"Waterfall","given":"Alison M.","non-dropping-particle":"","parse-names":false,"suffix":""},{"dropping-particle":"","family":"Bernath","given":"Peter F.","non-dropping-particle":"","parse-names":false,"suffix":""},{"dropping-particle":"","family":"Remedios","given":"John J.","non-dropping-particle":"","parse-names":false,"suffix":""}],"container-title":"Journal of Quantitative Spectroscopy and Radiative Transfer","id":"ITEM-1","issue":"3","issued":{"date-parts":[["2011"]]},"page":"457-464","publisher":"Elsevier","title":"Mid-infrared absorption cross sections for acetone (propanone)","type":"article-journal","volume":"112"},"uris":["http://www.mendeley.com/documents/?uuid=83677547-7ebc-475b-a040-780ea96f4932"]}],"mendeley":{"formattedCitation":"(Harrison et al., 2011)","plainTextFormattedCitation":"(Harrison et al., 2011)","previouslyFormattedCitation":"(Harrison et al., 2011)"},"properties":{"noteIndex":0},"schema":"https://github.com/citation-style-language/schema/raw/master/csl-citation.json"}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(Harrison et al., 2011)</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
        </w:tc>
      </w:tr>
      <w:tr w:rsidR="00CD5442" w:rsidRPr="00B21E18" w14:paraId="3B6EBC3E" w14:textId="77777777" w:rsidTr="00AA6C47">
        <w:trPr>
          <w:jc w:val="center"/>
        </w:trPr>
        <w:tc>
          <w:tcPr>
            <w:tcW w:w="574" w:type="dxa"/>
          </w:tcPr>
          <w:p w14:paraId="37888E83" w14:textId="674A7CAB" w:rsidR="00CD5442" w:rsidRPr="00B21E18" w:rsidRDefault="00CD5442" w:rsidP="00B21E18">
            <w:pPr>
              <w:spacing w:after="0" w:line="240" w:lineRule="auto"/>
              <w:rPr>
                <w:rFonts w:ascii="Palatino Linotype" w:hAnsi="Palatino Linotype"/>
                <w:sz w:val="22"/>
                <w:szCs w:val="22"/>
              </w:rPr>
            </w:pPr>
            <w:r>
              <w:rPr>
                <w:rFonts w:ascii="Palatino Linotype" w:hAnsi="Palatino Linotype"/>
                <w:sz w:val="22"/>
                <w:szCs w:val="22"/>
              </w:rPr>
              <w:t>5</w:t>
            </w:r>
          </w:p>
        </w:tc>
        <w:tc>
          <w:tcPr>
            <w:tcW w:w="2403" w:type="dxa"/>
          </w:tcPr>
          <w:p w14:paraId="0CD0091E" w14:textId="0A7E73A0" w:rsidR="00CD5442" w:rsidRPr="00B21E18" w:rsidRDefault="00CD5442"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Benzen</w:t>
            </w:r>
            <w:r w:rsidR="00353524">
              <w:rPr>
                <w:rFonts w:ascii="Palatino Linotype" w:hAnsi="Palatino Linotype"/>
                <w:sz w:val="22"/>
                <w:szCs w:val="22"/>
              </w:rPr>
              <w:t>a</w:t>
            </w:r>
            <w:proofErr w:type="spellEnd"/>
          </w:p>
        </w:tc>
        <w:tc>
          <w:tcPr>
            <w:tcW w:w="2290" w:type="dxa"/>
          </w:tcPr>
          <w:p w14:paraId="23FA68FD" w14:textId="0092C534" w:rsidR="00CD5442" w:rsidRPr="00B21E18" w:rsidRDefault="00CD5442" w:rsidP="00B21E18">
            <w:pPr>
              <w:spacing w:after="0" w:line="240" w:lineRule="auto"/>
              <w:rPr>
                <w:rFonts w:ascii="Palatino Linotype" w:hAnsi="Palatino Linotype"/>
                <w:sz w:val="22"/>
                <w:szCs w:val="22"/>
              </w:rPr>
            </w:pPr>
            <w:r w:rsidRPr="00B21E18">
              <w:rPr>
                <w:rStyle w:val="info"/>
                <w:rFonts w:ascii="Palatino Linotype" w:hAnsi="Palatino Linotype"/>
                <w:sz w:val="22"/>
                <w:szCs w:val="22"/>
              </w:rPr>
              <w:t>C</w:t>
            </w:r>
            <w:r w:rsidRPr="00B21E18">
              <w:rPr>
                <w:rStyle w:val="info"/>
                <w:rFonts w:ascii="Palatino Linotype" w:hAnsi="Palatino Linotype"/>
                <w:sz w:val="22"/>
                <w:szCs w:val="22"/>
                <w:vertAlign w:val="subscript"/>
              </w:rPr>
              <w:t>6</w:t>
            </w:r>
            <w:r w:rsidRPr="00B21E18">
              <w:rPr>
                <w:rStyle w:val="info"/>
                <w:rFonts w:ascii="Palatino Linotype" w:hAnsi="Palatino Linotype"/>
                <w:sz w:val="22"/>
                <w:szCs w:val="22"/>
              </w:rPr>
              <w:t>H</w:t>
            </w:r>
            <w:r w:rsidRPr="00B21E18">
              <w:rPr>
                <w:rStyle w:val="info"/>
                <w:rFonts w:ascii="Palatino Linotype" w:hAnsi="Palatino Linotype"/>
                <w:sz w:val="22"/>
                <w:szCs w:val="22"/>
                <w:vertAlign w:val="subscript"/>
              </w:rPr>
              <w:t>6</w:t>
            </w:r>
          </w:p>
        </w:tc>
        <w:tc>
          <w:tcPr>
            <w:tcW w:w="3238" w:type="dxa"/>
          </w:tcPr>
          <w:p w14:paraId="19A40C72" w14:textId="77777777"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600 – 6500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{"citationItems":[{"id":"ITEM-1","itemData":{"DOI":"10.1016/j.jqsrt.2008.04.007","ISSN":"00224073","abstract":"Pressure broadened (1 atm. N 2 ) laboratory spectra of benzene vapor (in natural abundance) were recorded at 278, 298, and 323 K, covering 600-6500 cm -1 . The spectra were recorded at a resolution of 0.112 cm -1 using a commercial Fourier transform spectrometer. The pressure of each benzene vapor sample was measured using high-precision capacitance manometers, and a minimum of nine sample pressures were recorded for each temperature. The samples were introduced into a temperature-stabilized static cell (19.94(1) cm pathlength) that was hard-mounted into the spectrometer. From these data a fit composite spectrum was calculated for each temperature. The number density for the three composite spectra was normalized to 296 K. The spectra give the absorption coefficient (cm 2 molecule -1 , naperian units) as a function of wavenumber. From these spectra integrated band intensities (cm molecule -1 and atm -1 cm -2 ) for intervals corresponding to the stronger benzene bands were calculated and were compared with previously reported values. We discuss and quantify error sources and estimate our systematic (NIST Type-B) errors to be 3% for the stronger bands. The measured absorption coefficients and integrated band intensities are useful for remote sensing applications such as measurements of planetary atmospheres and assessment of the environmental impact of terrestrial oil fire emissions. © 2008 Elsevier Ltd.","author":[{"dropping-particle":"","family":"Rinsland","given":"C. P.","non-dropping-particle":"","parse-names":false,"suffix":""},{"dropping-particle":"","family":"Devi","given":"V. Malathy","non-dropping-particle":"","parse-names":false,"suffix":""},{"dropping-particle":"","family":"Blake","given":"Thomas A.","non-dropping-particle":"","parse-names":false,"suffix":""},{"dropping-particle":"","family":"Sams","given":"R. L.","non-dropping-particle":"","parse-names":false,"suffix":""},{"dropping-particle":"","family":"Sharpe","given":"Steven","non-dropping-particle":"","parse-names":false,"suffix":""},{"dropping-particle":"","family":"Chiou","given":"Linda","non-dropping-particle":"","parse-names":false,"suffix":""}],"container-title":"Journal of Quantitative Spectroscopy and Radiative Transfer","id":"ITEM-1","issue":"15","issued":{"date-parts":[["2008"]]},"page":"2511-2522","title":"Quantitative measurement of integrated band intensities of benzene vapor in the mid-infrared at 278, 298, and 323 K","type":"article-journal","volume":"109"},"uris":["http://www.mendeley.com/documents/?uuid=8e5b67f8-6c62-4583-9e83-99de0ede59c6"]}],"mendeley":{"formattedCitation":"(Rinsland et al., 2008)","plainTextFormattedCitation":"(Rinsland et al., 2008)","previouslyFormattedCitation":"(Rinsland et al., 2008)"},"properties":{"noteIndex":0},"schema":"https://github.com/citation-style-language/schema/raw/master/csl-citation.json"}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w:t>
            </w:r>
            <w:proofErr w:type="spellStart"/>
            <w:r w:rsidRPr="00471347">
              <w:rPr>
                <w:rFonts w:ascii="Palatino Linotype" w:hAnsi="Palatino Linotype"/>
                <w:noProof/>
                <w:sz w:val="22"/>
                <w:szCs w:val="22"/>
              </w:rPr>
              <w:t>Rinsland</w:t>
            </w:r>
            <w:proofErr w:type="spellEnd"/>
            <w:r w:rsidRPr="00471347">
              <w:rPr>
                <w:rFonts w:ascii="Palatino Linotype" w:hAnsi="Palatino Linotype"/>
                <w:noProof/>
                <w:sz w:val="22"/>
                <w:szCs w:val="22"/>
              </w:rPr>
              <w:t xml:space="preserve"> et al., 2008)</w:t>
            </w:r>
            <w:r w:rsidRPr="00B21E18">
              <w:rPr>
                <w:rFonts w:ascii="Palatino Linotype" w:hAnsi="Palatino Linotype"/>
                <w:sz w:val="22"/>
                <w:szCs w:val="22"/>
              </w:rPr>
              <w:fldChar w:fldCharType="end"/>
            </w:r>
          </w:p>
          <w:p w14:paraId="589A8860" w14:textId="457E3FDD"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36990 - 41785</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{"citationItems":[{"id":"ITEM-1","itemData":{"DOI":"10.1016/j.jqsrt.2008.11.014","ISSN":"00224073","abstract":"New measurements of the absorption cross sections of gaseous benzene, toluene, meta-, ortho-, and para-xylene have been performed with a Fourier transform spectrometer Bruker IFS120 M at the resolution of 1 cm-1 over the 30 000-42 000 cm-1 spectral range. The recordings were carried out under different pressure and temperature conditions with pure samples. The effect of the temperature on the absorption cross sections is investigated. Comparison with the literature shows large differences, largely attributed to the experimental difficulties encountered during these previous measurements and to a resolution effect. To our knowledge, it is the first time that such a dataset of UV absorption cross sections with temperature dependence is reported in the literature. Such data should be useful for upcoming remote sensing applications, such as atmospheric studies both on Earth and on other planets. © 2008 Elsevier Ltd. All rights reserved.","author":[{"dropping-particle":"","family":"Fally","given":"Sophie","non-dropping-particle":"","parse-names":false,"suffix":""},{"dropping-particle":"","family":"Carleer","given":"Michel","non-dropping-particle":"","parse-names":false,"suffix":""},{"dropping-particle":"","family":"Vandaele","given":"Ann C.","non-dropping-particle":"","parse-names":false,"suffix":""}],"container-title":"Journal of Quantitative Spectroscopy and Radiative Transfer","id":"ITEM-1","issue":"9-10","issued":{"date-parts":[["2009"]]},"page":"766-782","title":"UV Fourier transform absorption cross sections of benzene, toluene, meta-, ortho-, and para-xylene","type":"article-journal","volume":"110"},"uris":["http://www.mendeley.com/documents/?uuid=a8e3c0f2-e337-4e91-83b6-aa93f802eb04"]}],"mendeley":{"formattedCitation":"(Fally, Carleer, &amp; Vandaele, 2009)","plainTextFormattedCitation":"(Fally, Carleer, &amp; Vandaele, 2009)","previouslyFormattedCitation":"(Fally, Carleer, &amp; Vandaele, 2009)"},"properties":{"noteIndex":0},"schema":"https://github.com/citation-style-language/schema/raw/master/csl-citation.json"}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w:t>
            </w:r>
            <w:proofErr w:type="spellStart"/>
            <w:r w:rsidRPr="00471347">
              <w:rPr>
                <w:rFonts w:ascii="Palatino Linotype" w:hAnsi="Palatino Linotype"/>
                <w:noProof/>
                <w:sz w:val="22"/>
                <w:szCs w:val="22"/>
              </w:rPr>
              <w:t>Fally</w:t>
            </w:r>
            <w:proofErr w:type="spellEnd"/>
            <w:r w:rsidRPr="00471347">
              <w:rPr>
                <w:rFonts w:ascii="Palatino Linotype" w:hAnsi="Palatino Linotype"/>
                <w:noProof/>
                <w:sz w:val="22"/>
                <w:szCs w:val="22"/>
              </w:rPr>
              <w:t>, Carleer, &amp; Vandaele, 2009)</w:t>
            </w:r>
            <w:r w:rsidRPr="00B21E18">
              <w:rPr>
                <w:rFonts w:ascii="Palatino Linotype" w:hAnsi="Palatino Linotype"/>
                <w:sz w:val="22"/>
                <w:szCs w:val="22"/>
              </w:rPr>
              <w:fldChar w:fldCharType="end"/>
            </w:r>
          </w:p>
        </w:tc>
      </w:tr>
      <w:tr w:rsidR="00CD5442" w:rsidRPr="00B21E18" w14:paraId="5C90E70B" w14:textId="77777777" w:rsidTr="00AA6C47">
        <w:trPr>
          <w:jc w:val="center"/>
        </w:trPr>
        <w:tc>
          <w:tcPr>
            <w:tcW w:w="574" w:type="dxa"/>
          </w:tcPr>
          <w:p w14:paraId="2238698C" w14:textId="2F9D8E81"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6</w:t>
            </w:r>
          </w:p>
        </w:tc>
        <w:tc>
          <w:tcPr>
            <w:tcW w:w="2403" w:type="dxa"/>
          </w:tcPr>
          <w:p w14:paraId="6935DD39" w14:textId="5707D734" w:rsidR="00CD5442" w:rsidRPr="00B21E18" w:rsidRDefault="00CD5442"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Benzaldeh</w:t>
            </w:r>
            <w:r w:rsidR="00353524">
              <w:rPr>
                <w:rFonts w:ascii="Palatino Linotype" w:hAnsi="Palatino Linotype"/>
                <w:sz w:val="22"/>
                <w:szCs w:val="22"/>
              </w:rPr>
              <w:t>i</w:t>
            </w:r>
            <w:r w:rsidRPr="00B21E18">
              <w:rPr>
                <w:rFonts w:ascii="Palatino Linotype" w:hAnsi="Palatino Linotype"/>
                <w:sz w:val="22"/>
                <w:szCs w:val="22"/>
              </w:rPr>
              <w:t>d</w:t>
            </w:r>
            <w:r w:rsidR="00353524">
              <w:rPr>
                <w:rFonts w:ascii="Palatino Linotype" w:hAnsi="Palatino Linotype"/>
                <w:sz w:val="22"/>
                <w:szCs w:val="22"/>
              </w:rPr>
              <w:t>a</w:t>
            </w:r>
            <w:proofErr w:type="spellEnd"/>
          </w:p>
        </w:tc>
        <w:tc>
          <w:tcPr>
            <w:tcW w:w="2290" w:type="dxa"/>
          </w:tcPr>
          <w:p w14:paraId="5274CAD8" w14:textId="35D9C496" w:rsidR="00CD5442" w:rsidRPr="00B21E18" w:rsidRDefault="00CD5442" w:rsidP="00B21E18">
            <w:pPr>
              <w:spacing w:after="0" w:line="240" w:lineRule="auto"/>
              <w:rPr>
                <w:rFonts w:ascii="Palatino Linotype" w:hAnsi="Palatino Linotype"/>
                <w:sz w:val="22"/>
                <w:szCs w:val="22"/>
              </w:rPr>
            </w:pPr>
            <w:r w:rsidRPr="00B21E18">
              <w:rPr>
                <w:rStyle w:val="info"/>
                <w:rFonts w:ascii="Palatino Linotype" w:hAnsi="Palatino Linotype"/>
                <w:sz w:val="22"/>
                <w:szCs w:val="22"/>
              </w:rPr>
              <w:t>C</w:t>
            </w:r>
            <w:r w:rsidRPr="00B21E18">
              <w:rPr>
                <w:rStyle w:val="info"/>
                <w:rFonts w:ascii="Palatino Linotype" w:hAnsi="Palatino Linotype"/>
                <w:sz w:val="22"/>
                <w:szCs w:val="22"/>
                <w:vertAlign w:val="subscript"/>
              </w:rPr>
              <w:t>6</w:t>
            </w:r>
            <w:r w:rsidRPr="00B21E18">
              <w:rPr>
                <w:rStyle w:val="info"/>
                <w:rFonts w:ascii="Palatino Linotype" w:hAnsi="Palatino Linotype"/>
                <w:sz w:val="22"/>
                <w:szCs w:val="22"/>
              </w:rPr>
              <w:t>H</w:t>
            </w:r>
            <w:r w:rsidRPr="00B21E18">
              <w:rPr>
                <w:rStyle w:val="info"/>
                <w:rFonts w:ascii="Palatino Linotype" w:hAnsi="Palatino Linotype"/>
                <w:sz w:val="22"/>
                <w:szCs w:val="22"/>
                <w:vertAlign w:val="subscript"/>
              </w:rPr>
              <w:t>5</w:t>
            </w:r>
            <w:r w:rsidRPr="00B21E18">
              <w:rPr>
                <w:rStyle w:val="info"/>
                <w:rFonts w:ascii="Palatino Linotype" w:hAnsi="Palatino Linotype"/>
                <w:sz w:val="22"/>
                <w:szCs w:val="22"/>
              </w:rPr>
              <w:t>CHO</w:t>
            </w:r>
          </w:p>
        </w:tc>
        <w:tc>
          <w:tcPr>
            <w:tcW w:w="3238" w:type="dxa"/>
          </w:tcPr>
          <w:p w14:paraId="659692F6" w14:textId="7E577C57"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600 – 6500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{"citationItems":[{"id":"ITEM-1","itemData":{"DOI":"10.1366/0003702042641281","ISSN":"0003-7028","abstract":"The National Institute of Standards and Technology (NIST) and the Pacific Northwest National Laboratory (PNNL) are each creating quantitative databases containing the vapor-phase infrared spectra of pure chemicals. The digital databases have been created with both laboratory and remote-sensing applications in mind. A spectral resolution of approximate, equals 0.1 cm(-1) was selected to avoid degrading sharp spectral features, while also realizing that atmospheric broadening typically limits line widths to 0.1 cm(-1). Calculated positional (wave- number, cm(-1)) uncertainty is &lt;/=0.005 cm(-1), while the 1sigma statistical uncertainty in absorbance values is &lt;2% for most compounds. The latter was achieved by measuring multiple (typically &gt;/=9) path length-concentration burdens and fitting a weighted Beer's law plot to each wavenumber channel. The two databases include different classes of compounds and were compared using 12 samples. Though these 12 samples span a range of polarities, absorption strengths, and vapor pressures, the data agree to within experimental uncertainties with only one exception.","author":[{"dropping-particle":"","family":"Sharpe","given":"Steven W.","non-dropping-particle":"","parse-names":false,"suffix":""},{"dropping-particle":"","family":"Johnson","given":"Timothy J.","non-dropping-particle":"","parse-names":false,"suffix":""},{"dropping-particle":"","family":"Sams","given":"Robert L.","non-dropping-particle":"","parse-names":false,"suffix":""},{"dropping-particle":"","family":"Chu","given":"Pamela M.","non-dropping-particle":"","parse-names":false,"suffix":""},{"dropping-particle":"","family":"Rhoderick","given":"George C.","non-dropping-particle":"","parse-names":false,"suffix":""},{"dropping-particle":"","family":"Johnson","given":"Patricia A.","non-dropping-particle":"","parse-names":false,"suffix":""}],"container-title":"Applied Spectroscopy","id":"ITEM-1","issue":"12","issued":{"date-parts":[["2004","12","30"]]},"page":"1452-1461","title":"Gas-Phase Databases for Quantitative Infrared Spectroscopy","type":"article-journal","volume":"58"},"uris":["http://www.mendeley.com/documents/?uuid=7d1644be-4933-4615-b930-42774e481428"]}],"mendeley":{"formattedCitation":"(Sharpe et al., 2004)","plainTextFormattedCitation":"(Sharpe et al., 2004)","previouslyFormattedCitation":"(Sharpe et al., 2004)"},"properties":{"noteIndex":0},"schema":"https://github.com/citation-style-language/schema/raw/master/csl-citation.json"}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(Sharpe et al., 2004)</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
        </w:tc>
      </w:tr>
      <w:tr w:rsidR="00CD5442" w:rsidRPr="00B21E18" w14:paraId="7601BAD2" w14:textId="77777777" w:rsidTr="00AA6C47">
        <w:trPr>
          <w:jc w:val="center"/>
        </w:trPr>
        <w:tc>
          <w:tcPr>
            <w:tcW w:w="574" w:type="dxa"/>
          </w:tcPr>
          <w:p w14:paraId="3DFC7E9E" w14:textId="3EA6C085" w:rsidR="00CD5442" w:rsidRPr="00B21E18" w:rsidRDefault="00CD5442" w:rsidP="00B21E18">
            <w:pPr>
              <w:spacing w:after="0" w:line="240" w:lineRule="auto"/>
              <w:rPr>
                <w:rFonts w:ascii="Palatino Linotype" w:hAnsi="Palatino Linotype"/>
                <w:sz w:val="22"/>
                <w:szCs w:val="22"/>
              </w:rPr>
            </w:pPr>
            <w:r>
              <w:rPr>
                <w:rFonts w:ascii="Palatino Linotype" w:hAnsi="Palatino Linotype"/>
                <w:sz w:val="22"/>
                <w:szCs w:val="22"/>
              </w:rPr>
              <w:t>7</w:t>
            </w:r>
          </w:p>
        </w:tc>
        <w:tc>
          <w:tcPr>
            <w:tcW w:w="2403" w:type="dxa"/>
          </w:tcPr>
          <w:p w14:paraId="1A924346" w14:textId="2D09FE18" w:rsidR="00CD5442" w:rsidRPr="00B21E18" w:rsidRDefault="00CD5442"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Dimet</w:t>
            </w:r>
            <w:r w:rsidR="00353524">
              <w:rPr>
                <w:rFonts w:ascii="Palatino Linotype" w:hAnsi="Palatino Linotype"/>
                <w:sz w:val="22"/>
                <w:szCs w:val="22"/>
              </w:rPr>
              <w:t>i</w:t>
            </w:r>
            <w:r w:rsidRPr="00B21E18">
              <w:rPr>
                <w:rFonts w:ascii="Palatino Linotype" w:hAnsi="Palatino Linotype"/>
                <w:sz w:val="22"/>
                <w:szCs w:val="22"/>
              </w:rPr>
              <w:t>l</w:t>
            </w:r>
            <w:proofErr w:type="spellEnd"/>
            <w:r w:rsidRPr="00B21E18">
              <w:rPr>
                <w:rFonts w:ascii="Palatino Linotype" w:hAnsi="Palatino Linotype"/>
                <w:sz w:val="22"/>
                <w:szCs w:val="22"/>
              </w:rPr>
              <w:t xml:space="preserve"> </w:t>
            </w:r>
            <w:proofErr w:type="spellStart"/>
            <w:r w:rsidRPr="00B21E18">
              <w:rPr>
                <w:rFonts w:ascii="Palatino Linotype" w:hAnsi="Palatino Linotype"/>
                <w:sz w:val="22"/>
                <w:szCs w:val="22"/>
              </w:rPr>
              <w:t>sulfid</w:t>
            </w:r>
            <w:r w:rsidR="00353524">
              <w:rPr>
                <w:rFonts w:ascii="Palatino Linotype" w:hAnsi="Palatino Linotype"/>
                <w:sz w:val="22"/>
                <w:szCs w:val="22"/>
              </w:rPr>
              <w:t>a</w:t>
            </w:r>
            <w:proofErr w:type="spellEnd"/>
          </w:p>
        </w:tc>
        <w:tc>
          <w:tcPr>
            <w:tcW w:w="2290" w:type="dxa"/>
          </w:tcPr>
          <w:p w14:paraId="782BA007" w14:textId="342EA765" w:rsidR="00CD5442" w:rsidRPr="00B21E18" w:rsidRDefault="00CD5442" w:rsidP="00B21E18">
            <w:pPr>
              <w:spacing w:after="0" w:line="240" w:lineRule="auto"/>
              <w:rPr>
                <w:rFonts w:ascii="Palatino Linotype" w:hAnsi="Palatino Linotype"/>
                <w:sz w:val="22"/>
                <w:szCs w:val="22"/>
              </w:rPr>
            </w:pPr>
            <w:r w:rsidRPr="00B21E18">
              <w:rPr>
                <w:rStyle w:val="info"/>
                <w:rFonts w:ascii="Palatino Linotype" w:hAnsi="Palatino Linotype"/>
                <w:sz w:val="22"/>
                <w:szCs w:val="22"/>
              </w:rPr>
              <w:t>(CH</w:t>
            </w:r>
            <w:r w:rsidRPr="00B21E18">
              <w:rPr>
                <w:rStyle w:val="info"/>
                <w:rFonts w:ascii="Palatino Linotype" w:hAnsi="Palatino Linotype"/>
                <w:sz w:val="22"/>
                <w:szCs w:val="22"/>
                <w:vertAlign w:val="subscript"/>
              </w:rPr>
              <w:t>3</w:t>
            </w:r>
            <w:r w:rsidRPr="00B21E18">
              <w:rPr>
                <w:rStyle w:val="info"/>
                <w:rFonts w:ascii="Palatino Linotype" w:hAnsi="Palatino Linotype"/>
                <w:sz w:val="22"/>
                <w:szCs w:val="22"/>
              </w:rPr>
              <w:t>)</w:t>
            </w:r>
            <w:r w:rsidRPr="00B21E18">
              <w:rPr>
                <w:rStyle w:val="info"/>
                <w:rFonts w:ascii="Palatino Linotype" w:hAnsi="Palatino Linotype"/>
                <w:sz w:val="22"/>
                <w:szCs w:val="22"/>
                <w:vertAlign w:val="subscript"/>
              </w:rPr>
              <w:t>2</w:t>
            </w:r>
            <w:r w:rsidRPr="00B21E18">
              <w:rPr>
                <w:rStyle w:val="info"/>
                <w:rFonts w:ascii="Palatino Linotype" w:hAnsi="Palatino Linotype"/>
                <w:sz w:val="22"/>
                <w:szCs w:val="22"/>
              </w:rPr>
              <w:t>S</w:t>
            </w:r>
          </w:p>
        </w:tc>
        <w:tc>
          <w:tcPr>
            <w:tcW w:w="3238" w:type="dxa"/>
          </w:tcPr>
          <w:p w14:paraId="3CA73750" w14:textId="7CD8A7D4"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600 – 6500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{"citationItems":[{"id":"ITEM-1","itemData":{"DOI":"10.1366/0003702042641281","ISSN":"0003-7028","abstract":"The National Institute of Standards and Technology (NIST) and the Pacific Northwest National Laboratory (PNNL) are each creating quantitative databases containing the vapor-phase infrared spectra of pure chemicals. The digital databases have been created with both laboratory and remote-sensing applications in mind. A spectral resolution of approximate, equals 0.1 cm(-1) was selected to avoid degrading sharp spectral features, while also realizing that atmospheric broadening typically limits line widths to 0.1 cm(-1). Calculated positional (wave- number, cm(-1)) uncertainty is &lt;/=0.005 cm(-1), while the 1sigma statistical uncertainty in absorbance values is &lt;2% for most compounds. The latter was achieved by measuring multiple (typically &gt;/=9) path length-concentration burdens and fitting a weighted Beer's law plot to each wavenumber channel. The two databases include different classes of compounds and were compared using 12 samples. Though these 12 samples span a range of polarities, absorption strengths, and vapor pressures, the data agree to within experimental uncertainties with only one exception.","author":[{"dropping-particle":"","family":"Sharpe","given":"Steven W.","non-dropping-particle":"","parse-names":false,"suffix":""},{"dropping-particle":"","family":"Johnson","given":"Timothy J.","non-dropping-particle":"","parse-names":false,"suffix":""},{"dropping-particle":"","family":"Sams","given":"Robert L.","non-dropping-particle":"","parse-names":false,"suffix":""},{"dropping-particle":"","family":"Chu","given":"Pamela M.","non-dropping-particle":"","parse-names":false,"suffix":""},{"dropping-particle":"","family":"Rhoderick","given":"George C.","non-dropping-particle":"","parse-names":false,"suffix":""},{"dropping-particle":"","family":"Johnson","given":"Patricia A.","non-dropping-particle":"","parse-names":false,"suffix":""}],"container-title":"Applied Spectroscopy","id":"ITEM-1","issue":"12","issued":{"date-parts":[["2004","12","30"]]},"page":"1452-1461","title":"Gas-Phase Databases for Quantitative Infrared Spectroscopy","type":"article-journal","volume":"58"},"uris":["http://www.mendeley.com/documents/?uuid=7d1644be-4933-4615-b930-42774e481428"]}],"mendeley":{"formattedCitation":"(Sharpe et al., 2004)","plainTextFormattedCitation":"(Sharpe et al., 2004)","previouslyFormattedCitation":"(Sharpe et al., 2004)"},"properties":{"noteIndex":0},"schema":"https://github.com/citation-style-language/schema/raw/master/csl-citation.json"}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(Sharpe et al., 2004)</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
        </w:tc>
      </w:tr>
      <w:tr w:rsidR="00CD5442" w:rsidRPr="00B21E18" w14:paraId="15C27791" w14:textId="77777777" w:rsidTr="00AA6C47">
        <w:trPr>
          <w:jc w:val="center"/>
        </w:trPr>
        <w:tc>
          <w:tcPr>
            <w:tcW w:w="574" w:type="dxa"/>
            <w:tcBorders>
              <w:bottom w:val="single" w:sz="4" w:space="0" w:color="auto"/>
            </w:tcBorders>
          </w:tcPr>
          <w:p w14:paraId="45DC96EA" w14:textId="1E348E9A"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8</w:t>
            </w:r>
          </w:p>
        </w:tc>
        <w:tc>
          <w:tcPr>
            <w:tcW w:w="2403" w:type="dxa"/>
            <w:tcBorders>
              <w:bottom w:val="single" w:sz="4" w:space="0" w:color="auto"/>
            </w:tcBorders>
          </w:tcPr>
          <w:p w14:paraId="3A96719D" w14:textId="56B1560E" w:rsidR="00CD5442" w:rsidRPr="00B21E18" w:rsidRDefault="00CD5442" w:rsidP="00B21E18">
            <w:pPr>
              <w:spacing w:after="0" w:line="240" w:lineRule="auto"/>
              <w:rPr>
                <w:rFonts w:ascii="Palatino Linotype" w:hAnsi="Palatino Linotype"/>
                <w:sz w:val="22"/>
                <w:szCs w:val="22"/>
              </w:rPr>
            </w:pPr>
            <w:proofErr w:type="spellStart"/>
            <w:r w:rsidRPr="00B21E18">
              <w:rPr>
                <w:rFonts w:ascii="Palatino Linotype" w:hAnsi="Palatino Linotype"/>
                <w:sz w:val="22"/>
                <w:szCs w:val="22"/>
              </w:rPr>
              <w:t>Propan</w:t>
            </w:r>
            <w:r w:rsidR="00353524">
              <w:rPr>
                <w:rFonts w:ascii="Palatino Linotype" w:hAnsi="Palatino Linotype"/>
                <w:sz w:val="22"/>
                <w:szCs w:val="22"/>
              </w:rPr>
              <w:t>a</w:t>
            </w:r>
            <w:proofErr w:type="spellEnd"/>
          </w:p>
        </w:tc>
        <w:tc>
          <w:tcPr>
            <w:tcW w:w="2290" w:type="dxa"/>
            <w:tcBorders>
              <w:bottom w:val="single" w:sz="4" w:space="0" w:color="auto"/>
            </w:tcBorders>
          </w:tcPr>
          <w:p w14:paraId="38916F60" w14:textId="42670D75" w:rsidR="00CD5442" w:rsidRPr="00B21E18" w:rsidRDefault="00CD5442" w:rsidP="00B21E18">
            <w:pPr>
              <w:spacing w:after="0" w:line="240" w:lineRule="auto"/>
              <w:rPr>
                <w:rFonts w:ascii="Palatino Linotype" w:hAnsi="Palatino Linotype"/>
                <w:sz w:val="22"/>
                <w:szCs w:val="22"/>
              </w:rPr>
            </w:pPr>
            <w:r w:rsidRPr="00B21E18">
              <w:rPr>
                <w:rStyle w:val="info"/>
                <w:rFonts w:ascii="Palatino Linotype" w:hAnsi="Palatino Linotype"/>
                <w:sz w:val="22"/>
                <w:szCs w:val="22"/>
              </w:rPr>
              <w:t>CH</w:t>
            </w:r>
            <w:r w:rsidRPr="00B21E18">
              <w:rPr>
                <w:rStyle w:val="info"/>
                <w:rFonts w:ascii="Palatino Linotype" w:hAnsi="Palatino Linotype"/>
                <w:sz w:val="22"/>
                <w:szCs w:val="22"/>
                <w:vertAlign w:val="subscript"/>
              </w:rPr>
              <w:t>3</w:t>
            </w:r>
            <w:r w:rsidRPr="00B21E18">
              <w:rPr>
                <w:rStyle w:val="info"/>
                <w:rFonts w:ascii="Palatino Linotype" w:hAnsi="Palatino Linotype"/>
                <w:sz w:val="22"/>
                <w:szCs w:val="22"/>
              </w:rPr>
              <w:t>CH</w:t>
            </w:r>
            <w:r w:rsidRPr="00B21E18">
              <w:rPr>
                <w:rStyle w:val="info"/>
                <w:rFonts w:ascii="Palatino Linotype" w:hAnsi="Palatino Linotype"/>
                <w:sz w:val="22"/>
                <w:szCs w:val="22"/>
                <w:vertAlign w:val="subscript"/>
              </w:rPr>
              <w:t>2</w:t>
            </w:r>
            <w:r w:rsidRPr="00B21E18">
              <w:rPr>
                <w:rStyle w:val="info"/>
                <w:rFonts w:ascii="Palatino Linotype" w:hAnsi="Palatino Linotype"/>
                <w:sz w:val="22"/>
                <w:szCs w:val="22"/>
              </w:rPr>
              <w:t>CH</w:t>
            </w:r>
            <w:r w:rsidRPr="00B21E18">
              <w:rPr>
                <w:rStyle w:val="info"/>
                <w:rFonts w:ascii="Palatino Linotype" w:hAnsi="Palatino Linotype"/>
                <w:sz w:val="22"/>
                <w:szCs w:val="22"/>
                <w:vertAlign w:val="subscript"/>
              </w:rPr>
              <w:t>3</w:t>
            </w:r>
          </w:p>
        </w:tc>
        <w:tc>
          <w:tcPr>
            <w:tcW w:w="3238" w:type="dxa"/>
            <w:tcBorders>
              <w:bottom w:val="single" w:sz="4" w:space="0" w:color="auto"/>
            </w:tcBorders>
          </w:tcPr>
          <w:p w14:paraId="067C1A00" w14:textId="77777777"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600 – 6500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{"citationItems":[{"id":"ITEM-1","itemData":{"DOI":"10.1366/0003702042641281","ISSN":"0003-7028","abstract":"The National Institute of Standards and Technology (NIST) and the Pacific Northwest National Laboratory (PNNL) are each creating quantitative databases containing the vapor-phase infrared spectra of pure chemicals. The digital databases have been created with both laboratory and remote-sensing applications in mind. A spectral resolution of approximate, equals 0.1 cm(-1) was selected to avoid degrading sharp spectral features, while also realizing that atmospheric broadening typically limits line widths to 0.1 cm(-1). Calculated positional (wave- number, cm(-1)) uncertainty is &lt;/=0.005 cm(-1), while the 1sigma statistical uncertainty in absorbance values is &lt;2% for most compounds. The latter was achieved by measuring multiple (typically &gt;/=9) path length-concentration burdens and fitting a weighted Beer's law plot to each wavenumber channel. The two databases include different classes of compounds and were compared using 12 samples. Though these 12 samples span a range of polarities, absorption strengths, and vapor pressures, the data agree to within experimental uncertainties with only one exception.","author":[{"dropping-particle":"","family":"Sharpe","given":"Steven W.","non-dropping-particle":"","parse-names":false,"suffix":""},{"dropping-particle":"","family":"Johnson","given":"Timothy J.","non-dropping-particle":"","parse-names":false,"suffix":""},{"dropping-particle":"","family":"Sams","given":"Robert L.","non-dropping-particle":"","parse-names":false,"suffix":""},{"dropping-particle":"","family":"Chu","given":"Pamela M.","non-dropping-particle":"","parse-names":false,"suffix":""},{"dropping-particle":"","family":"Rhoderick","given":"George C.","non-dropping-particle":"","parse-names":false,"suffix":""},{"dropping-particle":"","family":"Johnson","given":"Patricia A.","non-dropping-particle":"","parse-names":false,"suffix":""}],"container-title":"Applied Spectroscopy","id":"ITEM-1","issue":"12","issued":{"date-parts":[["2004","12","30"]]},"page":"1452-1461","title":"Gas-Phase Databases for Quantitative Infrared Spectroscopy","type":"article-journal","volume":"58"},"uris":["http://www.mendeley.com/documents/?uuid=7d1644be-4933-4615-b930-42774e481428"]}],"mendeley":{"formattedCitation":"(Sharpe et al., 2004)","plainTextFormattedCitation":"(Sharpe et al., 2004)","previouslyFormattedCitation":"(Sharpe et al., 2004)"},"properties":{"noteIndex":0},"schema":"https://github.com/citation-style-language/schema/raw/master/csl-citation.json"}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(Sharpe et al., 2004)</w:t>
            </w:r>
            <w:r w:rsidRPr="00B21E18">
              <w:rPr>
                <w:rFonts w:ascii="Palatino Linotype" w:hAnsi="Palatino Linotype"/>
                <w:sz w:val="22"/>
                <w:szCs w:val="22"/>
              </w:rPr>
              <w:fldChar w:fldCharType="end"/>
            </w:r>
            <w:r w:rsidRPr="00B21E18">
              <w:rPr>
                <w:rFonts w:ascii="Palatino Linotype" w:hAnsi="Palatino Linotype"/>
                <w:sz w:val="22"/>
                <w:szCs w:val="22"/>
              </w:rPr>
              <w:t xml:space="preserve"> </w:t>
            </w:r>
          </w:p>
          <w:p w14:paraId="3E6A7976" w14:textId="61FE12F7" w:rsidR="00CD5442" w:rsidRPr="00B21E18" w:rsidRDefault="00CD5442" w:rsidP="00B21E18">
            <w:pPr>
              <w:spacing w:after="0" w:line="240" w:lineRule="auto"/>
              <w:rPr>
                <w:rFonts w:ascii="Palatino Linotype" w:hAnsi="Palatino Linotype"/>
                <w:sz w:val="22"/>
                <w:szCs w:val="22"/>
              </w:rPr>
            </w:pPr>
            <w:r w:rsidRPr="00B21E18">
              <w:rPr>
                <w:rFonts w:ascii="Palatino Linotype" w:hAnsi="Palatino Linotype"/>
                <w:sz w:val="22"/>
                <w:szCs w:val="22"/>
              </w:rPr>
              <w:t>2540 – 3300</w:t>
            </w:r>
            <w:r w:rsidRPr="00B21E18">
              <w:rPr>
                <w:rFonts w:ascii="Palatino Linotype" w:hAnsi="Palatino Linotype"/>
                <w:sz w:val="22"/>
                <w:szCs w:val="22"/>
              </w:rPr>
              <w:fldChar w:fldCharType="begin" w:fldLock="1"/>
            </w:r>
            <w:r>
              <w:rPr>
                <w:rFonts w:ascii="Palatino Linotype" w:hAnsi="Palatino Linotype"/>
                <w:sz w:val="22"/>
                <w:szCs w:val="22"/>
              </w:rPr>
              <w:instrText>ADDIN CSL_CITATION {"citationItems":[{"id":"ITEM-1","itemData":{"DOI":"10.1016/j.jqsrt.2009.11.027","ISSN":"00224073","abstract":"Infrared absorption cross sections for propane have been measured in the 3μm spectral region from spectra recorded using a high-resolution FTIR spectrometer (Bruker IFS 125 HR). The spectra of mixtures of propane with dry synthetic air were recorded at 0.015cm-1 resolution (calculated as 0.9/MOPD using the Bruker definition of resolution), at a number of temperatures and pressures appropriate for atmospheric conditions. Intensities were calibrated using two propane spectra (recorded at 278 and 293K) taken from the Pacific Northwest National Laboratory (PNNL) IR database. © 2009 Elsevier Ltd.","author":[{"dropping-particle":"","family":"Harrison","given":"Jeremy J.","non-dropping-particle":"","parse-names":false,"suffix":""},{"dropping-particle":"","family":"Bernath","given":"Peter F.","non-dropping-particle":"","parse-names":false,"suffix":""}],"container-title":"Journal of Quantitative Spectroscopy and Radiative Transfer","id":"ITEM-1","issue":"9","issued":{"date-parts":[["2010"]]},"page":"1282-1288","publisher":"Elsevier","title":"Infrared absorption cross sections for propane (C3H8) in the 3μm region","type":"article-journal","volume":"111"},"uris":["http://www.mendeley.com/documents/?uuid=1dec2bd7-3977-4ef1-a95b-d46041323b86"]}],"mendeley":{"formattedCitation":"(Harrison &amp; Bernath, 2010)","plainTextFormattedCitation":"(Harrison &amp; Bernath, 2010)","previouslyFormattedCitation":"(Harrison &amp; Bernath, 2010)"},"properties":{"noteIndex":0},"schema":"https://github.com/citation-style-language/schema/raw/master/csl-citation.json"}</w:instrText>
            </w:r>
            <w:r w:rsidRPr="00B21E18">
              <w:rPr>
                <w:rFonts w:ascii="Palatino Linotype" w:hAnsi="Palatino Linotype"/>
                <w:sz w:val="22"/>
                <w:szCs w:val="22"/>
              </w:rPr>
              <w:fldChar w:fldCharType="separate"/>
            </w:r>
            <w:r w:rsidRPr="00471347">
              <w:rPr>
                <w:rFonts w:ascii="Palatino Linotype" w:hAnsi="Palatino Linotype"/>
                <w:noProof/>
                <w:sz w:val="22"/>
                <w:szCs w:val="22"/>
              </w:rPr>
              <w:t>(Harrison &amp; Bernath, 2010)</w:t>
            </w:r>
            <w:r w:rsidRPr="00B21E18">
              <w:rPr>
                <w:rFonts w:ascii="Palatino Linotype" w:hAnsi="Palatino Linotype"/>
                <w:sz w:val="22"/>
                <w:szCs w:val="22"/>
              </w:rPr>
              <w:fldChar w:fldCharType="end"/>
            </w:r>
          </w:p>
        </w:tc>
      </w:tr>
    </w:tbl>
    <w:p w14:paraId="292E00C9" w14:textId="77777777" w:rsidR="008B6727" w:rsidRPr="00B21E18" w:rsidRDefault="008B6727" w:rsidP="00B21E18">
      <w:pPr>
        <w:spacing w:after="0" w:line="240" w:lineRule="auto"/>
        <w:ind w:firstLine="426"/>
        <w:jc w:val="both"/>
        <w:rPr>
          <w:rFonts w:ascii="Palatino Linotype" w:hAnsi="Palatino Linotype"/>
          <w:sz w:val="22"/>
          <w:szCs w:val="22"/>
        </w:rPr>
      </w:pPr>
    </w:p>
    <w:p w14:paraId="3EBA5EED" w14:textId="77777777" w:rsidR="00471347" w:rsidRDefault="00471347" w:rsidP="00B21E18">
      <w:pPr>
        <w:spacing w:after="0" w:line="240" w:lineRule="auto"/>
        <w:ind w:firstLine="426"/>
        <w:jc w:val="center"/>
        <w:rPr>
          <w:rFonts w:ascii="Palatino Linotype" w:hAnsi="Palatino Linotype"/>
          <w:b/>
          <w:sz w:val="22"/>
          <w:szCs w:val="22"/>
        </w:rPr>
        <w:sectPr w:rsidR="00471347" w:rsidSect="00422A06">
          <w:type w:val="continuous"/>
          <w:pgSz w:w="11907" w:h="16840" w:code="9"/>
          <w:pgMar w:top="1134" w:right="1134" w:bottom="1134" w:left="1134" w:header="720" w:footer="720" w:gutter="0"/>
          <w:cols w:space="284"/>
          <w:docGrid w:linePitch="360"/>
        </w:sectPr>
      </w:pPr>
    </w:p>
    <w:p w14:paraId="251CA894" w14:textId="68C6D62A" w:rsidR="00A362A5" w:rsidRPr="00632C50" w:rsidRDefault="007A64DB" w:rsidP="00471347">
      <w:pPr>
        <w:spacing w:after="0" w:line="240" w:lineRule="auto"/>
        <w:ind w:firstLine="426"/>
        <w:jc w:val="both"/>
        <w:rPr>
          <w:rFonts w:ascii="Palatino Linotype" w:hAnsi="Palatino Linotype"/>
          <w:sz w:val="22"/>
          <w:szCs w:val="22"/>
        </w:rPr>
      </w:pPr>
      <w:proofErr w:type="spellStart"/>
      <w:r>
        <w:rPr>
          <w:rFonts w:ascii="Palatino Linotype" w:hAnsi="Palatino Linotype"/>
          <w:sz w:val="22"/>
          <w:szCs w:val="22"/>
        </w:rPr>
        <w:t>Rentang</w:t>
      </w:r>
      <w:proofErr w:type="spellEnd"/>
      <w:r>
        <w:rPr>
          <w:rFonts w:ascii="Palatino Linotype" w:hAnsi="Palatino Linotype"/>
          <w:sz w:val="22"/>
          <w:szCs w:val="22"/>
        </w:rPr>
        <w:t xml:space="preserve"> </w:t>
      </w:r>
      <w:proofErr w:type="spellStart"/>
      <w:r>
        <w:rPr>
          <w:rFonts w:ascii="Palatino Linotype" w:hAnsi="Palatino Linotype"/>
          <w:sz w:val="22"/>
          <w:szCs w:val="22"/>
        </w:rPr>
        <w:t>serapan</w:t>
      </w:r>
      <w:proofErr w:type="spellEnd"/>
      <w:r>
        <w:rPr>
          <w:rFonts w:ascii="Palatino Linotype" w:hAnsi="Palatino Linotype"/>
          <w:sz w:val="22"/>
          <w:szCs w:val="22"/>
        </w:rPr>
        <w:t xml:space="preserve"> pada </w:t>
      </w:r>
      <w:proofErr w:type="spellStart"/>
      <w:r>
        <w:rPr>
          <w:rFonts w:ascii="Palatino Linotype" w:hAnsi="Palatino Linotype"/>
          <w:b/>
          <w:sz w:val="22"/>
          <w:szCs w:val="22"/>
        </w:rPr>
        <w:t>Tabel</w:t>
      </w:r>
      <w:proofErr w:type="spellEnd"/>
      <w:r>
        <w:rPr>
          <w:rFonts w:ascii="Palatino Linotype" w:hAnsi="Palatino Linotype"/>
          <w:b/>
          <w:sz w:val="22"/>
          <w:szCs w:val="22"/>
        </w:rPr>
        <w:t xml:space="preserve"> 2</w:t>
      </w:r>
      <w:r>
        <w:rPr>
          <w:rFonts w:ascii="Palatino Linotype" w:hAnsi="Palatino Linotype"/>
          <w:sz w:val="22"/>
          <w:szCs w:val="22"/>
        </w:rPr>
        <w:t xml:space="preserve"> </w:t>
      </w:r>
      <w:proofErr w:type="spellStart"/>
      <w:r>
        <w:rPr>
          <w:rFonts w:ascii="Palatino Linotype" w:hAnsi="Palatino Linotype"/>
          <w:sz w:val="22"/>
          <w:szCs w:val="22"/>
        </w:rPr>
        <w:t>dapat</w:t>
      </w:r>
      <w:proofErr w:type="spellEnd"/>
      <w:r>
        <w:rPr>
          <w:rFonts w:ascii="Palatino Linotype" w:hAnsi="Palatino Linotype"/>
          <w:sz w:val="22"/>
          <w:szCs w:val="22"/>
        </w:rPr>
        <w:t xml:space="preserve"> </w:t>
      </w:r>
      <w:proofErr w:type="spellStart"/>
      <w:r>
        <w:rPr>
          <w:rFonts w:ascii="Palatino Linotype" w:hAnsi="Palatino Linotype"/>
          <w:sz w:val="22"/>
          <w:szCs w:val="22"/>
        </w:rPr>
        <w:t>dibedakan</w:t>
      </w:r>
      <w:proofErr w:type="spellEnd"/>
      <w:r>
        <w:rPr>
          <w:rFonts w:ascii="Palatino Linotype" w:hAnsi="Palatino Linotype"/>
          <w:sz w:val="22"/>
          <w:szCs w:val="22"/>
        </w:rPr>
        <w:t xml:space="preserve"> </w:t>
      </w:r>
      <w:proofErr w:type="spellStart"/>
      <w:r>
        <w:rPr>
          <w:rFonts w:ascii="Palatino Linotype" w:hAnsi="Palatino Linotype"/>
          <w:sz w:val="22"/>
          <w:szCs w:val="22"/>
        </w:rPr>
        <w:t>menjadi</w:t>
      </w:r>
      <w:proofErr w:type="spellEnd"/>
      <w:r>
        <w:rPr>
          <w:rFonts w:ascii="Palatino Linotype" w:hAnsi="Palatino Linotype"/>
          <w:sz w:val="22"/>
          <w:szCs w:val="22"/>
        </w:rPr>
        <w:t xml:space="preserve"> 2 </w:t>
      </w:r>
      <w:proofErr w:type="spellStart"/>
      <w:r>
        <w:rPr>
          <w:rFonts w:ascii="Palatino Linotype" w:hAnsi="Palatino Linotype"/>
          <w:sz w:val="22"/>
          <w:szCs w:val="22"/>
        </w:rPr>
        <w:t>golongan</w:t>
      </w:r>
      <w:proofErr w:type="spellEnd"/>
      <w:r>
        <w:rPr>
          <w:rFonts w:ascii="Palatino Linotype" w:hAnsi="Palatino Linotype"/>
          <w:sz w:val="22"/>
          <w:szCs w:val="22"/>
        </w:rPr>
        <w:t xml:space="preserve">, </w:t>
      </w:r>
      <w:proofErr w:type="spellStart"/>
      <w:r>
        <w:rPr>
          <w:rFonts w:ascii="Palatino Linotype" w:hAnsi="Palatino Linotype"/>
          <w:sz w:val="22"/>
          <w:szCs w:val="22"/>
        </w:rPr>
        <w:t>yaitu</w:t>
      </w:r>
      <w:proofErr w:type="spellEnd"/>
      <w:r>
        <w:rPr>
          <w:rFonts w:ascii="Palatino Linotype" w:hAnsi="Palatino Linotype"/>
          <w:sz w:val="22"/>
          <w:szCs w:val="22"/>
        </w:rPr>
        <w:t xml:space="preserve"> </w:t>
      </w:r>
      <w:proofErr w:type="spellStart"/>
      <w:r>
        <w:rPr>
          <w:rFonts w:ascii="Palatino Linotype" w:hAnsi="Palatino Linotype"/>
          <w:sz w:val="22"/>
          <w:szCs w:val="22"/>
        </w:rPr>
        <w:t>rentang</w:t>
      </w:r>
      <w:proofErr w:type="spellEnd"/>
      <w:r>
        <w:rPr>
          <w:rFonts w:ascii="Palatino Linotype" w:hAnsi="Palatino Linotype"/>
          <w:sz w:val="22"/>
          <w:szCs w:val="22"/>
        </w:rPr>
        <w:t xml:space="preserve"> </w:t>
      </w:r>
      <w:proofErr w:type="spellStart"/>
      <w:r>
        <w:rPr>
          <w:rFonts w:ascii="Palatino Linotype" w:hAnsi="Palatino Linotype"/>
          <w:sz w:val="22"/>
          <w:szCs w:val="22"/>
        </w:rPr>
        <w:t>energi</w:t>
      </w:r>
      <w:proofErr w:type="spellEnd"/>
      <w:r>
        <w:rPr>
          <w:rFonts w:ascii="Palatino Linotype" w:hAnsi="Palatino Linotype"/>
          <w:sz w:val="22"/>
          <w:szCs w:val="22"/>
        </w:rPr>
        <w:t xml:space="preserve"> pada </w:t>
      </w:r>
      <w:proofErr w:type="spellStart"/>
      <w:r>
        <w:rPr>
          <w:rFonts w:ascii="Palatino Linotype" w:hAnsi="Palatino Linotype"/>
          <w:sz w:val="22"/>
          <w:szCs w:val="22"/>
        </w:rPr>
        <w:t>serapan</w:t>
      </w:r>
      <w:proofErr w:type="spellEnd"/>
      <w:r>
        <w:rPr>
          <w:rFonts w:ascii="Palatino Linotype" w:hAnsi="Palatino Linotype"/>
          <w:sz w:val="22"/>
          <w:szCs w:val="22"/>
        </w:rPr>
        <w:t xml:space="preserve"> </w:t>
      </w:r>
      <w:proofErr w:type="spellStart"/>
      <w:r>
        <w:rPr>
          <w:rFonts w:ascii="Palatino Linotype" w:hAnsi="Palatino Linotype"/>
          <w:sz w:val="22"/>
          <w:szCs w:val="22"/>
        </w:rPr>
        <w:t>inframerah</w:t>
      </w:r>
      <w:proofErr w:type="spellEnd"/>
      <w:r w:rsidR="00EF1FEA">
        <w:rPr>
          <w:rFonts w:ascii="Palatino Linotype" w:hAnsi="Palatino Linotype"/>
          <w:sz w:val="22"/>
          <w:szCs w:val="22"/>
        </w:rPr>
        <w:t xml:space="preserve"> (</w:t>
      </w:r>
      <w:r w:rsidR="003D5FE7">
        <w:rPr>
          <w:rFonts w:ascii="Palatino Linotype" w:hAnsi="Palatino Linotype"/>
          <w:sz w:val="22"/>
          <w:szCs w:val="22"/>
        </w:rPr>
        <w:t>100 cm</w:t>
      </w:r>
      <w:r w:rsidR="003D5FE7">
        <w:rPr>
          <w:rFonts w:ascii="Palatino Linotype" w:hAnsi="Palatino Linotype"/>
          <w:sz w:val="22"/>
          <w:szCs w:val="22"/>
          <w:vertAlign w:val="superscript"/>
        </w:rPr>
        <w:t>-1</w:t>
      </w:r>
      <w:r w:rsidR="003D5FE7">
        <w:rPr>
          <w:rFonts w:ascii="Palatino Linotype" w:hAnsi="Palatino Linotype"/>
          <w:sz w:val="22"/>
          <w:szCs w:val="22"/>
        </w:rPr>
        <w:t xml:space="preserve"> </w:t>
      </w:r>
      <w:proofErr w:type="spellStart"/>
      <w:r w:rsidR="003D5FE7">
        <w:rPr>
          <w:rFonts w:ascii="Palatino Linotype" w:hAnsi="Palatino Linotype"/>
          <w:sz w:val="22"/>
          <w:szCs w:val="22"/>
        </w:rPr>
        <w:t>sampai</w:t>
      </w:r>
      <w:proofErr w:type="spellEnd"/>
      <w:r w:rsidR="003D5FE7">
        <w:rPr>
          <w:rFonts w:ascii="Palatino Linotype" w:hAnsi="Palatino Linotype"/>
          <w:sz w:val="22"/>
          <w:szCs w:val="22"/>
        </w:rPr>
        <w:t xml:space="preserve"> 10.000 cm</w:t>
      </w:r>
      <w:r w:rsidR="003D5FE7">
        <w:rPr>
          <w:rFonts w:ascii="Palatino Linotype" w:hAnsi="Palatino Linotype"/>
          <w:sz w:val="22"/>
          <w:szCs w:val="22"/>
          <w:vertAlign w:val="superscript"/>
        </w:rPr>
        <w:t>-1</w:t>
      </w:r>
      <w:r w:rsidR="003D5FE7">
        <w:rPr>
          <w:rFonts w:ascii="Palatino Linotype" w:hAnsi="Palatino Linotype"/>
          <w:sz w:val="22"/>
          <w:szCs w:val="22"/>
        </w:rPr>
        <w:t xml:space="preserve">) </w:t>
      </w:r>
      <w:r w:rsidR="003D5FE7">
        <w:rPr>
          <w:rFonts w:ascii="Palatino Linotype" w:hAnsi="Palatino Linotype"/>
          <w:sz w:val="22"/>
          <w:szCs w:val="22"/>
        </w:rPr>
        <w:fldChar w:fldCharType="begin" w:fldLock="1"/>
      </w:r>
      <w:r w:rsidR="00422A06">
        <w:rPr>
          <w:rFonts w:ascii="Palatino Linotype" w:hAnsi="Palatino Linotype"/>
          <w:sz w:val="22"/>
          <w:szCs w:val="22"/>
        </w:rPr>
        <w:instrText>ADDIN CSL_CITATION {"citationItems":[{"id":"ITEM-1","itemData":{"DOI":"10.1021/ac60028a006","ISBN":"0471393622","ISSN":"15206882","author":[{"dropping-particle":"","family":"Silverstein","given":"Robert M.","non-dropping-particle":"","parse-names":false,"suffix":""},{"dropping-particle":"","family":"Webster","given":"Francis X.","non-dropping-particle":"","parse-names":false,"suffix":""},{"dropping-particle":"","family":"Kiemle","given":"David J.","non-dropping-particle":"","parse-names":false,"suffix":""}],"container-title":"Analytical Chemistry","edition":"7th","id":"ITEM-1","issue":"4","issued":{"date-parts":[["1949"]]},"number-of-pages":"448-461","publisher":"John Wiley &amp; Sons, Inc.","publisher-place":"New York","title":"Spectrometric Identification of Organic Compounds","type":"book","volume":"21"},"uris":["http://www.mendeley.com/documents/?uuid=b875a122-32ef-4003-a880-115af6278710"]}],"mendeley":{"formattedCitation":"(Silverstein, Webster, &amp; Kiemle, 1949)","plainTextFormattedCitation":"(Silverstein, Webster, &amp; Kiemle, 1949)","previouslyFormattedCitation":"(Silverstein, Webster, &amp; Kiemle, 1949)"},"properties":{"noteIndex":0},"schema":"https://github.com/citation-style-language/schema/raw/master/csl-citation.json"}</w:instrText>
      </w:r>
      <w:r w:rsidR="003D5FE7">
        <w:rPr>
          <w:rFonts w:ascii="Palatino Linotype" w:hAnsi="Palatino Linotype"/>
          <w:sz w:val="22"/>
          <w:szCs w:val="22"/>
        </w:rPr>
        <w:fldChar w:fldCharType="separate"/>
      </w:r>
      <w:r w:rsidR="003D5FE7" w:rsidRPr="003D5FE7">
        <w:rPr>
          <w:rFonts w:ascii="Palatino Linotype" w:hAnsi="Palatino Linotype"/>
          <w:noProof/>
          <w:sz w:val="22"/>
          <w:szCs w:val="22"/>
        </w:rPr>
        <w:t>(Silverstein, Webster, &amp; Kiemle, 1949)</w:t>
      </w:r>
      <w:r w:rsidR="003D5FE7">
        <w:rPr>
          <w:rFonts w:ascii="Palatino Linotype" w:hAnsi="Palatino Linotype"/>
          <w:sz w:val="22"/>
          <w:szCs w:val="22"/>
        </w:rPr>
        <w:fldChar w:fldCharType="end"/>
      </w:r>
      <w:r>
        <w:rPr>
          <w:rFonts w:ascii="Palatino Linotype" w:hAnsi="Palatino Linotype"/>
          <w:sz w:val="22"/>
          <w:szCs w:val="22"/>
        </w:rPr>
        <w:t xml:space="preserve"> dan </w:t>
      </w:r>
      <w:proofErr w:type="spellStart"/>
      <w:r>
        <w:rPr>
          <w:rFonts w:ascii="Palatino Linotype" w:hAnsi="Palatino Linotype"/>
          <w:sz w:val="22"/>
          <w:szCs w:val="22"/>
        </w:rPr>
        <w:t>rentang</w:t>
      </w:r>
      <w:proofErr w:type="spellEnd"/>
      <w:r>
        <w:rPr>
          <w:rFonts w:ascii="Palatino Linotype" w:hAnsi="Palatino Linotype"/>
          <w:sz w:val="22"/>
          <w:szCs w:val="22"/>
        </w:rPr>
        <w:t xml:space="preserve"> </w:t>
      </w:r>
      <w:proofErr w:type="spellStart"/>
      <w:r>
        <w:rPr>
          <w:rFonts w:ascii="Palatino Linotype" w:hAnsi="Palatino Linotype"/>
          <w:sz w:val="22"/>
          <w:szCs w:val="22"/>
        </w:rPr>
        <w:t>energi</w:t>
      </w:r>
      <w:proofErr w:type="spellEnd"/>
      <w:r>
        <w:rPr>
          <w:rFonts w:ascii="Palatino Linotype" w:hAnsi="Palatino Linotype"/>
          <w:sz w:val="22"/>
          <w:szCs w:val="22"/>
        </w:rPr>
        <w:t xml:space="preserve"> pada </w:t>
      </w:r>
      <w:proofErr w:type="spellStart"/>
      <w:r>
        <w:rPr>
          <w:rFonts w:ascii="Palatino Linotype" w:hAnsi="Palatino Linotype"/>
          <w:sz w:val="22"/>
          <w:szCs w:val="22"/>
        </w:rPr>
        <w:t>serapan</w:t>
      </w:r>
      <w:proofErr w:type="spellEnd"/>
      <w:r>
        <w:rPr>
          <w:rFonts w:ascii="Palatino Linotype" w:hAnsi="Palatino Linotype"/>
          <w:sz w:val="22"/>
          <w:szCs w:val="22"/>
        </w:rPr>
        <w:t xml:space="preserve"> ultraviolet. </w:t>
      </w:r>
      <w:proofErr w:type="spellStart"/>
      <w:r>
        <w:rPr>
          <w:rFonts w:ascii="Palatino Linotype" w:hAnsi="Palatino Linotype"/>
          <w:sz w:val="22"/>
          <w:szCs w:val="22"/>
        </w:rPr>
        <w:t>Senyawa-senyawa</w:t>
      </w:r>
      <w:proofErr w:type="spellEnd"/>
      <w:r>
        <w:rPr>
          <w:rFonts w:ascii="Palatino Linotype" w:hAnsi="Palatino Linotype"/>
          <w:sz w:val="22"/>
          <w:szCs w:val="22"/>
        </w:rPr>
        <w:t xml:space="preserve"> </w:t>
      </w:r>
      <w:proofErr w:type="spellStart"/>
      <w:r>
        <w:rPr>
          <w:rFonts w:ascii="Palatino Linotype" w:hAnsi="Palatino Linotype"/>
          <w:sz w:val="22"/>
          <w:szCs w:val="22"/>
        </w:rPr>
        <w:t>or</w:t>
      </w:r>
      <w:r w:rsidR="00BF0302">
        <w:rPr>
          <w:rFonts w:ascii="Palatino Linotype" w:hAnsi="Palatino Linotype"/>
          <w:sz w:val="22"/>
          <w:szCs w:val="22"/>
        </w:rPr>
        <w:t>ga</w:t>
      </w:r>
      <w:r>
        <w:rPr>
          <w:rFonts w:ascii="Palatino Linotype" w:hAnsi="Palatino Linotype"/>
          <w:sz w:val="22"/>
          <w:szCs w:val="22"/>
        </w:rPr>
        <w:t>nik</w:t>
      </w:r>
      <w:proofErr w:type="spellEnd"/>
      <w:r>
        <w:rPr>
          <w:rFonts w:ascii="Palatino Linotype" w:hAnsi="Palatino Linotype"/>
          <w:sz w:val="22"/>
          <w:szCs w:val="22"/>
        </w:rPr>
        <w:t xml:space="preserve"> </w:t>
      </w:r>
      <w:proofErr w:type="spellStart"/>
      <w:r>
        <w:rPr>
          <w:rFonts w:ascii="Palatino Linotype" w:hAnsi="Palatino Linotype"/>
          <w:sz w:val="22"/>
          <w:szCs w:val="22"/>
        </w:rPr>
        <w:t>volatil</w:t>
      </w:r>
      <w:proofErr w:type="spellEnd"/>
      <w:r>
        <w:rPr>
          <w:rFonts w:ascii="Palatino Linotype" w:hAnsi="Palatino Linotype"/>
          <w:sz w:val="22"/>
          <w:szCs w:val="22"/>
        </w:rPr>
        <w:t xml:space="preserve"> pada </w:t>
      </w:r>
      <w:proofErr w:type="spellStart"/>
      <w:r w:rsidRPr="00BF0302">
        <w:rPr>
          <w:rFonts w:ascii="Palatino Linotype" w:hAnsi="Palatino Linotype"/>
          <w:b/>
          <w:sz w:val="22"/>
          <w:szCs w:val="22"/>
        </w:rPr>
        <w:t>Tabel</w:t>
      </w:r>
      <w:proofErr w:type="spellEnd"/>
      <w:r w:rsidRPr="00BF0302">
        <w:rPr>
          <w:rFonts w:ascii="Palatino Linotype" w:hAnsi="Palatino Linotype"/>
          <w:b/>
          <w:sz w:val="22"/>
          <w:szCs w:val="22"/>
        </w:rPr>
        <w:t xml:space="preserve"> 2</w:t>
      </w:r>
      <w:r>
        <w:rPr>
          <w:rFonts w:ascii="Palatino Linotype" w:hAnsi="Palatino Linotype"/>
          <w:sz w:val="22"/>
          <w:szCs w:val="22"/>
        </w:rPr>
        <w:t xml:space="preserve">, </w:t>
      </w:r>
      <w:proofErr w:type="spellStart"/>
      <w:r w:rsidR="00BF0302">
        <w:rPr>
          <w:rFonts w:ascii="Palatino Linotype" w:hAnsi="Palatino Linotype"/>
          <w:sz w:val="22"/>
          <w:szCs w:val="22"/>
        </w:rPr>
        <w:t>seluruhnya</w:t>
      </w:r>
      <w:proofErr w:type="spellEnd"/>
      <w:r w:rsidR="00BF0302">
        <w:rPr>
          <w:rFonts w:ascii="Palatino Linotype" w:hAnsi="Palatino Linotype"/>
          <w:sz w:val="22"/>
          <w:szCs w:val="22"/>
        </w:rPr>
        <w:t xml:space="preserve"> </w:t>
      </w:r>
      <w:proofErr w:type="spellStart"/>
      <w:r w:rsidR="00BF0302">
        <w:rPr>
          <w:rFonts w:ascii="Palatino Linotype" w:hAnsi="Palatino Linotype"/>
          <w:sz w:val="22"/>
          <w:szCs w:val="22"/>
        </w:rPr>
        <w:t>dapat</w:t>
      </w:r>
      <w:proofErr w:type="spellEnd"/>
      <w:r w:rsidR="00BF0302">
        <w:rPr>
          <w:rFonts w:ascii="Palatino Linotype" w:hAnsi="Palatino Linotype"/>
          <w:sz w:val="22"/>
          <w:szCs w:val="22"/>
        </w:rPr>
        <w:t xml:space="preserve"> </w:t>
      </w:r>
      <w:proofErr w:type="spellStart"/>
      <w:r w:rsidR="00BF0302">
        <w:rPr>
          <w:rFonts w:ascii="Palatino Linotype" w:hAnsi="Palatino Linotype"/>
          <w:sz w:val="22"/>
          <w:szCs w:val="22"/>
        </w:rPr>
        <w:t>menyerap</w:t>
      </w:r>
      <w:proofErr w:type="spellEnd"/>
      <w:r w:rsidR="00BF0302">
        <w:rPr>
          <w:rFonts w:ascii="Palatino Linotype" w:hAnsi="Palatino Linotype"/>
          <w:sz w:val="22"/>
          <w:szCs w:val="22"/>
        </w:rPr>
        <w:t xml:space="preserve"> pada </w:t>
      </w:r>
      <w:proofErr w:type="spellStart"/>
      <w:r w:rsidR="00BF0302">
        <w:rPr>
          <w:rFonts w:ascii="Palatino Linotype" w:hAnsi="Palatino Linotype"/>
          <w:sz w:val="22"/>
          <w:szCs w:val="22"/>
        </w:rPr>
        <w:t>rentang</w:t>
      </w:r>
      <w:proofErr w:type="spellEnd"/>
      <w:r w:rsidR="00BF0302">
        <w:rPr>
          <w:rFonts w:ascii="Palatino Linotype" w:hAnsi="Palatino Linotype"/>
          <w:sz w:val="22"/>
          <w:szCs w:val="22"/>
        </w:rPr>
        <w:t xml:space="preserve"> </w:t>
      </w:r>
      <w:proofErr w:type="spellStart"/>
      <w:r w:rsidR="00BF0302">
        <w:rPr>
          <w:rFonts w:ascii="Palatino Linotype" w:hAnsi="Palatino Linotype"/>
          <w:sz w:val="22"/>
          <w:szCs w:val="22"/>
        </w:rPr>
        <w:t>infra</w:t>
      </w:r>
      <w:r w:rsidR="009A3732">
        <w:rPr>
          <w:rFonts w:ascii="Palatino Linotype" w:hAnsi="Palatino Linotype"/>
          <w:sz w:val="22"/>
          <w:szCs w:val="22"/>
        </w:rPr>
        <w:t>merah</w:t>
      </w:r>
      <w:proofErr w:type="spellEnd"/>
      <w:r w:rsidR="009A3732">
        <w:rPr>
          <w:rFonts w:ascii="Palatino Linotype" w:hAnsi="Palatino Linotype"/>
          <w:sz w:val="22"/>
          <w:szCs w:val="22"/>
        </w:rPr>
        <w:t xml:space="preserve"> </w:t>
      </w:r>
      <w:proofErr w:type="spellStart"/>
      <w:r w:rsidR="009A3732">
        <w:rPr>
          <w:rFonts w:ascii="Palatino Linotype" w:hAnsi="Palatino Linotype"/>
          <w:sz w:val="22"/>
          <w:szCs w:val="22"/>
        </w:rPr>
        <w:t>baik</w:t>
      </w:r>
      <w:proofErr w:type="spellEnd"/>
      <w:r w:rsidR="009A3732">
        <w:rPr>
          <w:rFonts w:ascii="Palatino Linotype" w:hAnsi="Palatino Linotype"/>
          <w:sz w:val="22"/>
          <w:szCs w:val="22"/>
        </w:rPr>
        <w:t xml:space="preserve"> </w:t>
      </w:r>
      <w:proofErr w:type="spellStart"/>
      <w:r w:rsidR="009A3732">
        <w:rPr>
          <w:rFonts w:ascii="Palatino Linotype" w:hAnsi="Palatino Linotype"/>
          <w:sz w:val="22"/>
          <w:szCs w:val="22"/>
        </w:rPr>
        <w:t>inframerah</w:t>
      </w:r>
      <w:proofErr w:type="spellEnd"/>
      <w:r w:rsidR="009A3732">
        <w:rPr>
          <w:rFonts w:ascii="Palatino Linotype" w:hAnsi="Palatino Linotype"/>
          <w:sz w:val="22"/>
          <w:szCs w:val="22"/>
        </w:rPr>
        <w:t xml:space="preserve"> </w:t>
      </w:r>
      <w:proofErr w:type="spellStart"/>
      <w:r w:rsidR="009A3732">
        <w:rPr>
          <w:rFonts w:ascii="Palatino Linotype" w:hAnsi="Palatino Linotype"/>
          <w:sz w:val="22"/>
          <w:szCs w:val="22"/>
        </w:rPr>
        <w:t>dekat</w:t>
      </w:r>
      <w:proofErr w:type="spellEnd"/>
      <w:r w:rsidR="009A3732">
        <w:rPr>
          <w:rFonts w:ascii="Palatino Linotype" w:hAnsi="Palatino Linotype"/>
          <w:sz w:val="22"/>
          <w:szCs w:val="22"/>
        </w:rPr>
        <w:t xml:space="preserve"> </w:t>
      </w:r>
      <w:proofErr w:type="spellStart"/>
      <w:r w:rsidR="009A3732">
        <w:rPr>
          <w:rFonts w:ascii="Palatino Linotype" w:hAnsi="Palatino Linotype"/>
          <w:sz w:val="22"/>
          <w:szCs w:val="22"/>
        </w:rPr>
        <w:t>sampai</w:t>
      </w:r>
      <w:proofErr w:type="spellEnd"/>
      <w:r w:rsidR="009A3732">
        <w:rPr>
          <w:rFonts w:ascii="Palatino Linotype" w:hAnsi="Palatino Linotype"/>
          <w:sz w:val="22"/>
          <w:szCs w:val="22"/>
        </w:rPr>
        <w:t xml:space="preserve"> </w:t>
      </w:r>
      <w:proofErr w:type="spellStart"/>
      <w:r w:rsidR="009A3732">
        <w:rPr>
          <w:rFonts w:ascii="Palatino Linotype" w:hAnsi="Palatino Linotype"/>
          <w:sz w:val="22"/>
          <w:szCs w:val="22"/>
        </w:rPr>
        <w:t>inframerah</w:t>
      </w:r>
      <w:proofErr w:type="spellEnd"/>
      <w:r w:rsidR="009A3732">
        <w:rPr>
          <w:rFonts w:ascii="Palatino Linotype" w:hAnsi="Palatino Linotype"/>
          <w:sz w:val="22"/>
          <w:szCs w:val="22"/>
        </w:rPr>
        <w:t xml:space="preserve"> </w:t>
      </w:r>
      <w:proofErr w:type="spellStart"/>
      <w:r w:rsidR="009A3732">
        <w:rPr>
          <w:rFonts w:ascii="Palatino Linotype" w:hAnsi="Palatino Linotype"/>
          <w:sz w:val="22"/>
          <w:szCs w:val="22"/>
        </w:rPr>
        <w:t>jauh</w:t>
      </w:r>
      <w:proofErr w:type="spellEnd"/>
      <w:r w:rsidR="009A3732">
        <w:rPr>
          <w:rFonts w:ascii="Palatino Linotype" w:hAnsi="Palatino Linotype"/>
          <w:sz w:val="22"/>
          <w:szCs w:val="22"/>
        </w:rPr>
        <w:t>,</w:t>
      </w:r>
      <w:r w:rsidR="00BF0302">
        <w:rPr>
          <w:rFonts w:ascii="Palatino Linotype" w:hAnsi="Palatino Linotype"/>
          <w:sz w:val="22"/>
          <w:szCs w:val="22"/>
        </w:rPr>
        <w:t xml:space="preserve"> </w:t>
      </w:r>
      <w:proofErr w:type="spellStart"/>
      <w:r w:rsidR="00BF0302">
        <w:rPr>
          <w:rFonts w:ascii="Palatino Linotype" w:hAnsi="Palatino Linotype"/>
          <w:sz w:val="22"/>
          <w:szCs w:val="22"/>
        </w:rPr>
        <w:t>s</w:t>
      </w:r>
      <w:r w:rsidR="00612DFB">
        <w:rPr>
          <w:rFonts w:ascii="Palatino Linotype" w:hAnsi="Palatino Linotype"/>
          <w:sz w:val="22"/>
          <w:szCs w:val="22"/>
        </w:rPr>
        <w:t>ehingga</w:t>
      </w:r>
      <w:proofErr w:type="spellEnd"/>
      <w:r w:rsidR="00612DFB">
        <w:rPr>
          <w:rFonts w:ascii="Palatino Linotype" w:hAnsi="Palatino Linotype"/>
          <w:sz w:val="22"/>
          <w:szCs w:val="22"/>
        </w:rPr>
        <w:t xml:space="preserve"> </w:t>
      </w:r>
      <w:proofErr w:type="spellStart"/>
      <w:r w:rsidR="00632C50">
        <w:rPr>
          <w:rFonts w:ascii="Palatino Linotype" w:hAnsi="Palatino Linotype"/>
          <w:sz w:val="22"/>
          <w:szCs w:val="22"/>
        </w:rPr>
        <w:t>senyawa-senyawa</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tersebut</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dapat</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dideteksi</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menggunakan</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spektrometer</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dengan</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sumber</w:t>
      </w:r>
      <w:proofErr w:type="spellEnd"/>
      <w:r w:rsidR="00632C50">
        <w:rPr>
          <w:rFonts w:ascii="Palatino Linotype" w:hAnsi="Palatino Linotype"/>
          <w:sz w:val="22"/>
          <w:szCs w:val="22"/>
        </w:rPr>
        <w:t xml:space="preserve"> laser pada </w:t>
      </w:r>
      <w:proofErr w:type="spellStart"/>
      <w:r w:rsidR="00632C50">
        <w:rPr>
          <w:rFonts w:ascii="Palatino Linotype" w:hAnsi="Palatino Linotype"/>
          <w:sz w:val="22"/>
          <w:szCs w:val="22"/>
        </w:rPr>
        <w:t>rentang</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panjang</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gelombang</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inframerah</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Senyawa</w:t>
      </w:r>
      <w:proofErr w:type="spellEnd"/>
      <w:r w:rsidR="00632C50">
        <w:rPr>
          <w:rFonts w:ascii="Palatino Linotype" w:hAnsi="Palatino Linotype"/>
          <w:sz w:val="22"/>
          <w:szCs w:val="22"/>
        </w:rPr>
        <w:t xml:space="preserve"> pada </w:t>
      </w:r>
      <w:proofErr w:type="spellStart"/>
      <w:r w:rsidR="00632C50">
        <w:rPr>
          <w:rFonts w:ascii="Palatino Linotype" w:hAnsi="Palatino Linotype"/>
          <w:b/>
          <w:sz w:val="22"/>
          <w:szCs w:val="22"/>
        </w:rPr>
        <w:t>Tabel</w:t>
      </w:r>
      <w:proofErr w:type="spellEnd"/>
      <w:r w:rsidR="00632C50">
        <w:rPr>
          <w:rFonts w:ascii="Palatino Linotype" w:hAnsi="Palatino Linotype"/>
          <w:b/>
          <w:sz w:val="22"/>
          <w:szCs w:val="22"/>
        </w:rPr>
        <w:t xml:space="preserve"> 2</w:t>
      </w:r>
      <w:r w:rsidR="00632C50">
        <w:rPr>
          <w:rFonts w:ascii="Palatino Linotype" w:hAnsi="Palatino Linotype"/>
          <w:sz w:val="22"/>
          <w:szCs w:val="22"/>
        </w:rPr>
        <w:t xml:space="preserve"> yang </w:t>
      </w:r>
      <w:proofErr w:type="spellStart"/>
      <w:r w:rsidR="00632C50">
        <w:rPr>
          <w:rFonts w:ascii="Palatino Linotype" w:hAnsi="Palatino Linotype"/>
          <w:sz w:val="22"/>
          <w:szCs w:val="22"/>
        </w:rPr>
        <w:t>menyerap</w:t>
      </w:r>
      <w:proofErr w:type="spellEnd"/>
      <w:r w:rsidR="00632C50">
        <w:rPr>
          <w:rFonts w:ascii="Palatino Linotype" w:hAnsi="Palatino Linotype"/>
          <w:sz w:val="22"/>
          <w:szCs w:val="22"/>
        </w:rPr>
        <w:t xml:space="preserve"> pada </w:t>
      </w:r>
      <w:proofErr w:type="spellStart"/>
      <w:r w:rsidR="00632C50">
        <w:rPr>
          <w:rFonts w:ascii="Palatino Linotype" w:hAnsi="Palatino Linotype"/>
          <w:sz w:val="22"/>
          <w:szCs w:val="22"/>
        </w:rPr>
        <w:t>rentang</w:t>
      </w:r>
      <w:proofErr w:type="spellEnd"/>
      <w:r w:rsidR="00632C50">
        <w:rPr>
          <w:rFonts w:ascii="Palatino Linotype" w:hAnsi="Palatino Linotype"/>
          <w:sz w:val="22"/>
          <w:szCs w:val="22"/>
        </w:rPr>
        <w:t xml:space="preserve"> ultraviolet </w:t>
      </w:r>
      <w:proofErr w:type="spellStart"/>
      <w:r w:rsidR="00632C50">
        <w:rPr>
          <w:rFonts w:ascii="Palatino Linotype" w:hAnsi="Palatino Linotype"/>
          <w:sz w:val="22"/>
          <w:szCs w:val="22"/>
        </w:rPr>
        <w:t>adalah</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benzen</w:t>
      </w:r>
      <w:r w:rsidR="00353524">
        <w:rPr>
          <w:rFonts w:ascii="Palatino Linotype" w:hAnsi="Palatino Linotype"/>
          <w:sz w:val="22"/>
          <w:szCs w:val="22"/>
        </w:rPr>
        <w:t>a</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sehingga</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senyawa</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ini</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dapat</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digunakan</w:t>
      </w:r>
      <w:proofErr w:type="spellEnd"/>
      <w:r w:rsidR="00632C50">
        <w:rPr>
          <w:rFonts w:ascii="Palatino Linotype" w:hAnsi="Palatino Linotype"/>
          <w:sz w:val="22"/>
          <w:szCs w:val="22"/>
        </w:rPr>
        <w:t xml:space="preserve"> pada </w:t>
      </w:r>
      <w:proofErr w:type="spellStart"/>
      <w:r w:rsidR="00632C50">
        <w:rPr>
          <w:rFonts w:ascii="Palatino Linotype" w:hAnsi="Palatino Linotype"/>
          <w:sz w:val="22"/>
          <w:szCs w:val="22"/>
        </w:rPr>
        <w:t>spektrometer</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dengan</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sumber</w:t>
      </w:r>
      <w:proofErr w:type="spellEnd"/>
      <w:r w:rsidR="00632C50">
        <w:rPr>
          <w:rFonts w:ascii="Palatino Linotype" w:hAnsi="Palatino Linotype"/>
          <w:sz w:val="22"/>
          <w:szCs w:val="22"/>
        </w:rPr>
        <w:t xml:space="preserve"> laser pada </w:t>
      </w:r>
      <w:proofErr w:type="spellStart"/>
      <w:r w:rsidR="00632C50">
        <w:rPr>
          <w:rFonts w:ascii="Palatino Linotype" w:hAnsi="Palatino Linotype"/>
          <w:sz w:val="22"/>
          <w:szCs w:val="22"/>
        </w:rPr>
        <w:t>rentang</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panjang</w:t>
      </w:r>
      <w:proofErr w:type="spellEnd"/>
      <w:r w:rsidR="00632C50">
        <w:rPr>
          <w:rFonts w:ascii="Palatino Linotype" w:hAnsi="Palatino Linotype"/>
          <w:sz w:val="22"/>
          <w:szCs w:val="22"/>
        </w:rPr>
        <w:t xml:space="preserve"> </w:t>
      </w:r>
      <w:proofErr w:type="spellStart"/>
      <w:r w:rsidR="00632C50">
        <w:rPr>
          <w:rFonts w:ascii="Palatino Linotype" w:hAnsi="Palatino Linotype"/>
          <w:sz w:val="22"/>
          <w:szCs w:val="22"/>
        </w:rPr>
        <w:t>gelombang</w:t>
      </w:r>
      <w:proofErr w:type="spellEnd"/>
      <w:r w:rsidR="00632C50">
        <w:rPr>
          <w:rFonts w:ascii="Palatino Linotype" w:hAnsi="Palatino Linotype"/>
          <w:sz w:val="22"/>
          <w:szCs w:val="22"/>
        </w:rPr>
        <w:t xml:space="preserve"> ultraviolet.</w:t>
      </w:r>
    </w:p>
    <w:p w14:paraId="65B41A69" w14:textId="49661B8A" w:rsidR="007A64DB" w:rsidRDefault="007A64DB" w:rsidP="00471347">
      <w:pPr>
        <w:spacing w:after="0" w:line="240" w:lineRule="auto"/>
        <w:ind w:firstLine="426"/>
        <w:jc w:val="both"/>
        <w:rPr>
          <w:rFonts w:ascii="Palatino Linotype" w:hAnsi="Palatino Linotype"/>
          <w:sz w:val="22"/>
          <w:szCs w:val="22"/>
        </w:rPr>
      </w:pPr>
    </w:p>
    <w:p w14:paraId="6D3B5E76" w14:textId="77777777" w:rsidR="007A64DB" w:rsidRPr="007A64DB" w:rsidRDefault="007A64DB" w:rsidP="00471347">
      <w:pPr>
        <w:spacing w:after="0" w:line="240" w:lineRule="auto"/>
        <w:ind w:firstLine="426"/>
        <w:jc w:val="both"/>
        <w:rPr>
          <w:rFonts w:ascii="Palatino Linotype" w:hAnsi="Palatino Linotype"/>
          <w:sz w:val="22"/>
          <w:szCs w:val="22"/>
        </w:rPr>
      </w:pPr>
    </w:p>
    <w:p w14:paraId="577C0783" w14:textId="77777777" w:rsidR="00E4567B" w:rsidRPr="00471347" w:rsidRDefault="00BF0620" w:rsidP="00471347">
      <w:pPr>
        <w:spacing w:after="0" w:line="240" w:lineRule="auto"/>
        <w:jc w:val="both"/>
        <w:rPr>
          <w:rFonts w:ascii="Palatino Linotype" w:hAnsi="Palatino Linotype"/>
          <w:b/>
          <w:sz w:val="22"/>
          <w:szCs w:val="22"/>
        </w:rPr>
      </w:pPr>
      <w:r w:rsidRPr="00471347">
        <w:rPr>
          <w:rFonts w:ascii="Palatino Linotype" w:hAnsi="Palatino Linotype"/>
          <w:b/>
          <w:sz w:val="22"/>
          <w:szCs w:val="22"/>
        </w:rPr>
        <w:t>SIMPULAN</w:t>
      </w:r>
    </w:p>
    <w:p w14:paraId="6DAD642B" w14:textId="009186B2" w:rsidR="00994628" w:rsidRPr="00353524" w:rsidRDefault="00353524" w:rsidP="00800D6F">
      <w:pPr>
        <w:spacing w:after="0" w:line="240" w:lineRule="auto"/>
        <w:ind w:firstLine="426"/>
        <w:jc w:val="both"/>
        <w:rPr>
          <w:rFonts w:ascii="Palatino Linotype" w:hAnsi="Palatino Linotype"/>
          <w:sz w:val="22"/>
          <w:szCs w:val="22"/>
        </w:rPr>
      </w:pPr>
      <w:proofErr w:type="spellStart"/>
      <w:r w:rsidRPr="00353524">
        <w:rPr>
          <w:rFonts w:ascii="Palatino Linotype" w:hAnsi="Palatino Linotype"/>
          <w:sz w:val="22"/>
          <w:szCs w:val="22"/>
        </w:rPr>
        <w:t>Senyawa-senyawa</w:t>
      </w:r>
      <w:proofErr w:type="spellEnd"/>
      <w:r w:rsidRPr="00353524">
        <w:rPr>
          <w:rFonts w:ascii="Palatino Linotype" w:hAnsi="Palatino Linotype"/>
          <w:sz w:val="22"/>
          <w:szCs w:val="22"/>
        </w:rPr>
        <w:t xml:space="preserve"> </w:t>
      </w:r>
      <w:proofErr w:type="spellStart"/>
      <w:r w:rsidRPr="00353524">
        <w:rPr>
          <w:rFonts w:ascii="Palatino Linotype" w:hAnsi="Palatino Linotype"/>
          <w:sz w:val="22"/>
          <w:szCs w:val="22"/>
        </w:rPr>
        <w:t>organik</w:t>
      </w:r>
      <w:proofErr w:type="spellEnd"/>
      <w:r w:rsidRPr="00353524">
        <w:rPr>
          <w:rFonts w:ascii="Palatino Linotype" w:hAnsi="Palatino Linotype"/>
          <w:sz w:val="22"/>
          <w:szCs w:val="22"/>
        </w:rPr>
        <w:t xml:space="preserve"> </w:t>
      </w:r>
      <w:proofErr w:type="spellStart"/>
      <w:r w:rsidRPr="00353524">
        <w:rPr>
          <w:rFonts w:ascii="Palatino Linotype" w:hAnsi="Palatino Linotype"/>
          <w:sz w:val="22"/>
          <w:szCs w:val="22"/>
        </w:rPr>
        <w:t>volatil</w:t>
      </w:r>
      <w:proofErr w:type="spellEnd"/>
      <w:r w:rsidRPr="00353524">
        <w:rPr>
          <w:rFonts w:ascii="Palatino Linotype" w:hAnsi="Palatino Linotype"/>
          <w:sz w:val="22"/>
          <w:szCs w:val="22"/>
        </w:rPr>
        <w:t xml:space="preserve"> yang</w:t>
      </w:r>
      <w:r>
        <w:rPr>
          <w:rFonts w:ascii="Palatino Linotype" w:hAnsi="Palatino Linotype"/>
          <w:sz w:val="22"/>
          <w:szCs w:val="22"/>
        </w:rPr>
        <w:t xml:space="preserve"> </w:t>
      </w:r>
      <w:proofErr w:type="spellStart"/>
      <w:r>
        <w:rPr>
          <w:rFonts w:ascii="Palatino Linotype" w:hAnsi="Palatino Linotype"/>
          <w:sz w:val="22"/>
          <w:szCs w:val="22"/>
        </w:rPr>
        <w:t>dapat</w:t>
      </w:r>
      <w:proofErr w:type="spellEnd"/>
      <w:r>
        <w:rPr>
          <w:rFonts w:ascii="Palatino Linotype" w:hAnsi="Palatino Linotype"/>
          <w:sz w:val="22"/>
          <w:szCs w:val="22"/>
        </w:rPr>
        <w:t xml:space="preserve"> </w:t>
      </w:r>
      <w:proofErr w:type="spellStart"/>
      <w:r>
        <w:rPr>
          <w:rFonts w:ascii="Palatino Linotype" w:hAnsi="Palatino Linotype"/>
          <w:sz w:val="22"/>
          <w:szCs w:val="22"/>
        </w:rPr>
        <w:t>digunakan</w:t>
      </w:r>
      <w:proofErr w:type="spellEnd"/>
      <w:r>
        <w:rPr>
          <w:rFonts w:ascii="Palatino Linotype" w:hAnsi="Palatino Linotype"/>
          <w:sz w:val="22"/>
          <w:szCs w:val="22"/>
        </w:rPr>
        <w:t xml:space="preserve"> </w:t>
      </w:r>
      <w:proofErr w:type="spellStart"/>
      <w:r>
        <w:rPr>
          <w:rFonts w:ascii="Palatino Linotype" w:hAnsi="Palatino Linotype"/>
          <w:sz w:val="22"/>
          <w:szCs w:val="22"/>
        </w:rPr>
        <w:t>sebagai</w:t>
      </w:r>
      <w:proofErr w:type="spellEnd"/>
      <w:r>
        <w:rPr>
          <w:rFonts w:ascii="Palatino Linotype" w:hAnsi="Palatino Linotype"/>
          <w:sz w:val="22"/>
          <w:szCs w:val="22"/>
        </w:rPr>
        <w:t xml:space="preserve"> </w:t>
      </w:r>
      <w:r w:rsidRPr="00353524">
        <w:rPr>
          <w:rFonts w:ascii="Palatino Linotype" w:hAnsi="Palatino Linotype"/>
          <w:i/>
          <w:sz w:val="22"/>
          <w:szCs w:val="22"/>
        </w:rPr>
        <w:t>biomarker</w:t>
      </w:r>
      <w:r>
        <w:rPr>
          <w:rFonts w:ascii="Palatino Linotype" w:hAnsi="Palatino Linotype"/>
          <w:sz w:val="22"/>
          <w:szCs w:val="22"/>
        </w:rPr>
        <w:t xml:space="preserve"> </w:t>
      </w:r>
      <w:proofErr w:type="spellStart"/>
      <w:r>
        <w:rPr>
          <w:rFonts w:ascii="Palatino Linotype" w:hAnsi="Palatino Linotype"/>
          <w:sz w:val="22"/>
          <w:szCs w:val="22"/>
        </w:rPr>
        <w:t>penyakit</w:t>
      </w:r>
      <w:proofErr w:type="spellEnd"/>
      <w:r>
        <w:rPr>
          <w:rFonts w:ascii="Palatino Linotype" w:hAnsi="Palatino Linotype"/>
          <w:sz w:val="22"/>
          <w:szCs w:val="22"/>
        </w:rPr>
        <w:t xml:space="preserve"> </w:t>
      </w:r>
      <w:proofErr w:type="spellStart"/>
      <w:r>
        <w:rPr>
          <w:rFonts w:ascii="Palatino Linotype" w:hAnsi="Palatino Linotype"/>
          <w:sz w:val="22"/>
          <w:szCs w:val="22"/>
        </w:rPr>
        <w:t>paru</w:t>
      </w:r>
      <w:proofErr w:type="spellEnd"/>
      <w:r w:rsidRPr="00353524">
        <w:rPr>
          <w:rFonts w:ascii="Palatino Linotype" w:hAnsi="Palatino Linotype"/>
          <w:sz w:val="22"/>
          <w:szCs w:val="22"/>
        </w:rPr>
        <w:t xml:space="preserve"> </w:t>
      </w:r>
      <w:proofErr w:type="spellStart"/>
      <w:r>
        <w:rPr>
          <w:rFonts w:ascii="Palatino Linotype" w:hAnsi="Palatino Linotype"/>
          <w:sz w:val="22"/>
          <w:szCs w:val="22"/>
        </w:rPr>
        <w:t>dapat</w:t>
      </w:r>
      <w:proofErr w:type="spellEnd"/>
      <w:r>
        <w:rPr>
          <w:rFonts w:ascii="Palatino Linotype" w:hAnsi="Palatino Linotype"/>
          <w:sz w:val="22"/>
          <w:szCs w:val="22"/>
        </w:rPr>
        <w:t xml:space="preserve"> </w:t>
      </w:r>
      <w:proofErr w:type="spellStart"/>
      <w:r>
        <w:rPr>
          <w:rFonts w:ascii="Palatino Linotype" w:hAnsi="Palatino Linotype"/>
          <w:sz w:val="22"/>
          <w:szCs w:val="22"/>
        </w:rPr>
        <w:t>menyerap</w:t>
      </w:r>
      <w:proofErr w:type="spellEnd"/>
      <w:r>
        <w:rPr>
          <w:rFonts w:ascii="Palatino Linotype" w:hAnsi="Palatino Linotype"/>
          <w:sz w:val="22"/>
          <w:szCs w:val="22"/>
        </w:rPr>
        <w:t xml:space="preserve"> pada </w:t>
      </w:r>
      <w:proofErr w:type="spellStart"/>
      <w:r>
        <w:rPr>
          <w:rFonts w:ascii="Palatino Linotype" w:hAnsi="Palatino Linotype"/>
          <w:sz w:val="22"/>
          <w:szCs w:val="22"/>
        </w:rPr>
        <w:t>rentang</w:t>
      </w:r>
      <w:proofErr w:type="spellEnd"/>
      <w:r>
        <w:rPr>
          <w:rFonts w:ascii="Palatino Linotype" w:hAnsi="Palatino Linotype"/>
          <w:sz w:val="22"/>
          <w:szCs w:val="22"/>
        </w:rPr>
        <w:t xml:space="preserve"> </w:t>
      </w:r>
      <w:proofErr w:type="spellStart"/>
      <w:r>
        <w:rPr>
          <w:rFonts w:ascii="Palatino Linotype" w:hAnsi="Palatino Linotype"/>
          <w:sz w:val="22"/>
          <w:szCs w:val="22"/>
        </w:rPr>
        <w:t>panjang</w:t>
      </w:r>
      <w:proofErr w:type="spellEnd"/>
      <w:r>
        <w:rPr>
          <w:rFonts w:ascii="Palatino Linotype" w:hAnsi="Palatino Linotype"/>
          <w:sz w:val="22"/>
          <w:szCs w:val="22"/>
        </w:rPr>
        <w:t xml:space="preserve"> </w:t>
      </w:r>
      <w:proofErr w:type="spellStart"/>
      <w:r>
        <w:rPr>
          <w:rFonts w:ascii="Palatino Linotype" w:hAnsi="Palatino Linotype"/>
          <w:sz w:val="22"/>
          <w:szCs w:val="22"/>
        </w:rPr>
        <w:t>gelombang</w:t>
      </w:r>
      <w:proofErr w:type="spellEnd"/>
      <w:r>
        <w:rPr>
          <w:rFonts w:ascii="Palatino Linotype" w:hAnsi="Palatino Linotype"/>
          <w:sz w:val="22"/>
          <w:szCs w:val="22"/>
        </w:rPr>
        <w:t xml:space="preserve"> </w:t>
      </w:r>
      <w:proofErr w:type="spellStart"/>
      <w:r>
        <w:rPr>
          <w:rFonts w:ascii="Palatino Linotype" w:hAnsi="Palatino Linotype"/>
          <w:sz w:val="22"/>
          <w:szCs w:val="22"/>
        </w:rPr>
        <w:t>inframerah</w:t>
      </w:r>
      <w:proofErr w:type="spellEnd"/>
      <w:r>
        <w:rPr>
          <w:rFonts w:ascii="Palatino Linotype" w:hAnsi="Palatino Linotype"/>
          <w:sz w:val="22"/>
          <w:szCs w:val="22"/>
        </w:rPr>
        <w:t xml:space="preserve"> </w:t>
      </w:r>
      <w:proofErr w:type="spellStart"/>
      <w:r>
        <w:rPr>
          <w:rFonts w:ascii="Palatino Linotype" w:hAnsi="Palatino Linotype"/>
          <w:sz w:val="22"/>
          <w:szCs w:val="22"/>
        </w:rPr>
        <w:t>sehingga</w:t>
      </w:r>
      <w:proofErr w:type="spellEnd"/>
      <w:r>
        <w:rPr>
          <w:rFonts w:ascii="Palatino Linotype" w:hAnsi="Palatino Linotype"/>
          <w:sz w:val="22"/>
          <w:szCs w:val="22"/>
        </w:rPr>
        <w:t xml:space="preserve"> </w:t>
      </w:r>
      <w:proofErr w:type="spellStart"/>
      <w:r>
        <w:rPr>
          <w:rFonts w:ascii="Palatino Linotype" w:hAnsi="Palatino Linotype"/>
          <w:sz w:val="22"/>
          <w:szCs w:val="22"/>
        </w:rPr>
        <w:t>senyawa-senyawa</w:t>
      </w:r>
      <w:proofErr w:type="spellEnd"/>
      <w:r>
        <w:rPr>
          <w:rFonts w:ascii="Palatino Linotype" w:hAnsi="Palatino Linotype"/>
          <w:sz w:val="22"/>
          <w:szCs w:val="22"/>
        </w:rPr>
        <w:t xml:space="preserve"> </w:t>
      </w:r>
      <w:proofErr w:type="spellStart"/>
      <w:r>
        <w:rPr>
          <w:rFonts w:ascii="Palatino Linotype" w:hAnsi="Palatino Linotype"/>
          <w:sz w:val="22"/>
          <w:szCs w:val="22"/>
        </w:rPr>
        <w:t>ini</w:t>
      </w:r>
      <w:proofErr w:type="spellEnd"/>
      <w:r>
        <w:rPr>
          <w:rFonts w:ascii="Palatino Linotype" w:hAnsi="Palatino Linotype"/>
          <w:sz w:val="22"/>
          <w:szCs w:val="22"/>
        </w:rPr>
        <w:t xml:space="preserve"> </w:t>
      </w:r>
      <w:proofErr w:type="spellStart"/>
      <w:r>
        <w:rPr>
          <w:rFonts w:ascii="Palatino Linotype" w:hAnsi="Palatino Linotype"/>
          <w:sz w:val="22"/>
          <w:szCs w:val="22"/>
        </w:rPr>
        <w:t>dapat</w:t>
      </w:r>
      <w:proofErr w:type="spellEnd"/>
      <w:r>
        <w:rPr>
          <w:rFonts w:ascii="Palatino Linotype" w:hAnsi="Palatino Linotype"/>
          <w:sz w:val="22"/>
          <w:szCs w:val="22"/>
        </w:rPr>
        <w:t xml:space="preserve"> </w:t>
      </w:r>
      <w:proofErr w:type="spellStart"/>
      <w:r>
        <w:rPr>
          <w:rFonts w:ascii="Palatino Linotype" w:hAnsi="Palatino Linotype"/>
          <w:sz w:val="22"/>
          <w:szCs w:val="22"/>
        </w:rPr>
        <w:t>dideteksi</w:t>
      </w:r>
      <w:proofErr w:type="spellEnd"/>
      <w:r>
        <w:rPr>
          <w:rFonts w:ascii="Palatino Linotype" w:hAnsi="Palatino Linotype"/>
          <w:sz w:val="22"/>
          <w:szCs w:val="22"/>
        </w:rPr>
        <w:t xml:space="preserve"> </w:t>
      </w:r>
      <w:proofErr w:type="spellStart"/>
      <w:r>
        <w:rPr>
          <w:rFonts w:ascii="Palatino Linotype" w:hAnsi="Palatino Linotype"/>
          <w:sz w:val="22"/>
          <w:szCs w:val="22"/>
        </w:rPr>
        <w:t>dengan</w:t>
      </w:r>
      <w:proofErr w:type="spellEnd"/>
      <w:r>
        <w:rPr>
          <w:rFonts w:ascii="Palatino Linotype" w:hAnsi="Palatino Linotype"/>
          <w:sz w:val="22"/>
          <w:szCs w:val="22"/>
        </w:rPr>
        <w:t xml:space="preserve"> </w:t>
      </w:r>
      <w:proofErr w:type="spellStart"/>
      <w:r>
        <w:rPr>
          <w:rFonts w:ascii="Palatino Linotype" w:hAnsi="Palatino Linotype"/>
          <w:sz w:val="22"/>
          <w:szCs w:val="22"/>
        </w:rPr>
        <w:t>menggunakan</w:t>
      </w:r>
      <w:proofErr w:type="spellEnd"/>
      <w:r>
        <w:rPr>
          <w:rFonts w:ascii="Palatino Linotype" w:hAnsi="Palatino Linotype"/>
          <w:sz w:val="22"/>
          <w:szCs w:val="22"/>
        </w:rPr>
        <w:t xml:space="preserve"> </w:t>
      </w:r>
      <w:proofErr w:type="spellStart"/>
      <w:r>
        <w:rPr>
          <w:rFonts w:ascii="Palatino Linotype" w:hAnsi="Palatino Linotype"/>
          <w:sz w:val="22"/>
          <w:szCs w:val="22"/>
        </w:rPr>
        <w:t>spektrometer</w:t>
      </w:r>
      <w:proofErr w:type="spellEnd"/>
      <w:r>
        <w:rPr>
          <w:rFonts w:ascii="Palatino Linotype" w:hAnsi="Palatino Linotype"/>
          <w:sz w:val="22"/>
          <w:szCs w:val="22"/>
        </w:rPr>
        <w:t xml:space="preserve"> </w:t>
      </w:r>
      <w:proofErr w:type="spellStart"/>
      <w:r>
        <w:rPr>
          <w:rFonts w:ascii="Palatino Linotype" w:hAnsi="Palatino Linotype"/>
          <w:sz w:val="22"/>
          <w:szCs w:val="22"/>
        </w:rPr>
        <w:t>dengan</w:t>
      </w:r>
      <w:proofErr w:type="spellEnd"/>
      <w:r>
        <w:rPr>
          <w:rFonts w:ascii="Palatino Linotype" w:hAnsi="Palatino Linotype"/>
          <w:sz w:val="22"/>
          <w:szCs w:val="22"/>
        </w:rPr>
        <w:t xml:space="preserve"> </w:t>
      </w:r>
      <w:proofErr w:type="spellStart"/>
      <w:r>
        <w:rPr>
          <w:rFonts w:ascii="Palatino Linotype" w:hAnsi="Palatino Linotype"/>
          <w:sz w:val="22"/>
          <w:szCs w:val="22"/>
        </w:rPr>
        <w:t>sumber</w:t>
      </w:r>
      <w:proofErr w:type="spellEnd"/>
      <w:r>
        <w:rPr>
          <w:rFonts w:ascii="Palatino Linotype" w:hAnsi="Palatino Linotype"/>
          <w:sz w:val="22"/>
          <w:szCs w:val="22"/>
        </w:rPr>
        <w:t xml:space="preserve"> laser </w:t>
      </w:r>
      <w:proofErr w:type="spellStart"/>
      <w:r>
        <w:rPr>
          <w:rFonts w:ascii="Palatino Linotype" w:hAnsi="Palatino Linotype"/>
          <w:sz w:val="22"/>
          <w:szCs w:val="22"/>
        </w:rPr>
        <w:t>inframerah</w:t>
      </w:r>
      <w:proofErr w:type="spellEnd"/>
      <w:r>
        <w:rPr>
          <w:rFonts w:ascii="Palatino Linotype" w:hAnsi="Palatino Linotype"/>
          <w:sz w:val="22"/>
          <w:szCs w:val="22"/>
        </w:rPr>
        <w:t xml:space="preserve">. </w:t>
      </w:r>
      <w:proofErr w:type="spellStart"/>
      <w:r>
        <w:rPr>
          <w:rFonts w:ascii="Palatino Linotype" w:hAnsi="Palatino Linotype"/>
          <w:sz w:val="22"/>
          <w:szCs w:val="22"/>
        </w:rPr>
        <w:t>Senyawa</w:t>
      </w:r>
      <w:proofErr w:type="spellEnd"/>
      <w:r>
        <w:rPr>
          <w:rFonts w:ascii="Palatino Linotype" w:hAnsi="Palatino Linotype"/>
          <w:sz w:val="22"/>
          <w:szCs w:val="22"/>
        </w:rPr>
        <w:t xml:space="preserve"> yang </w:t>
      </w:r>
      <w:proofErr w:type="spellStart"/>
      <w:r>
        <w:rPr>
          <w:rFonts w:ascii="Palatino Linotype" w:hAnsi="Palatino Linotype"/>
          <w:sz w:val="22"/>
          <w:szCs w:val="22"/>
        </w:rPr>
        <w:t>dapat</w:t>
      </w:r>
      <w:proofErr w:type="spellEnd"/>
      <w:r>
        <w:rPr>
          <w:rFonts w:ascii="Palatino Linotype" w:hAnsi="Palatino Linotype"/>
          <w:sz w:val="22"/>
          <w:szCs w:val="22"/>
        </w:rPr>
        <w:t xml:space="preserve"> </w:t>
      </w:r>
      <w:proofErr w:type="spellStart"/>
      <w:r>
        <w:rPr>
          <w:rFonts w:ascii="Palatino Linotype" w:hAnsi="Palatino Linotype"/>
          <w:sz w:val="22"/>
          <w:szCs w:val="22"/>
        </w:rPr>
        <w:t>dideteksi</w:t>
      </w:r>
      <w:proofErr w:type="spellEnd"/>
      <w:r>
        <w:rPr>
          <w:rFonts w:ascii="Palatino Linotype" w:hAnsi="Palatino Linotype"/>
          <w:sz w:val="22"/>
          <w:szCs w:val="22"/>
        </w:rPr>
        <w:t xml:space="preserve"> </w:t>
      </w:r>
      <w:proofErr w:type="spellStart"/>
      <w:r>
        <w:rPr>
          <w:rFonts w:ascii="Palatino Linotype" w:hAnsi="Palatino Linotype"/>
          <w:sz w:val="22"/>
          <w:szCs w:val="22"/>
        </w:rPr>
        <w:t>dengan</w:t>
      </w:r>
      <w:proofErr w:type="spellEnd"/>
      <w:r>
        <w:rPr>
          <w:rFonts w:ascii="Palatino Linotype" w:hAnsi="Palatino Linotype"/>
          <w:sz w:val="22"/>
          <w:szCs w:val="22"/>
        </w:rPr>
        <w:t xml:space="preserve"> spectrometer </w:t>
      </w:r>
      <w:proofErr w:type="spellStart"/>
      <w:r>
        <w:rPr>
          <w:rFonts w:ascii="Palatino Linotype" w:hAnsi="Palatino Linotype"/>
          <w:sz w:val="22"/>
          <w:szCs w:val="22"/>
        </w:rPr>
        <w:t>dengan</w:t>
      </w:r>
      <w:proofErr w:type="spellEnd"/>
      <w:r>
        <w:rPr>
          <w:rFonts w:ascii="Palatino Linotype" w:hAnsi="Palatino Linotype"/>
          <w:sz w:val="22"/>
          <w:szCs w:val="22"/>
        </w:rPr>
        <w:t xml:space="preserve"> </w:t>
      </w:r>
      <w:proofErr w:type="spellStart"/>
      <w:r>
        <w:rPr>
          <w:rFonts w:ascii="Palatino Linotype" w:hAnsi="Palatino Linotype"/>
          <w:sz w:val="22"/>
          <w:szCs w:val="22"/>
        </w:rPr>
        <w:t>sumber</w:t>
      </w:r>
      <w:proofErr w:type="spellEnd"/>
      <w:r>
        <w:rPr>
          <w:rFonts w:ascii="Palatino Linotype" w:hAnsi="Palatino Linotype"/>
          <w:sz w:val="22"/>
          <w:szCs w:val="22"/>
        </w:rPr>
        <w:t xml:space="preserve"> laser ultraviolet </w:t>
      </w:r>
      <w:proofErr w:type="spellStart"/>
      <w:r>
        <w:rPr>
          <w:rFonts w:ascii="Palatino Linotype" w:hAnsi="Palatino Linotype"/>
          <w:sz w:val="22"/>
          <w:szCs w:val="22"/>
        </w:rPr>
        <w:t>yaitu</w:t>
      </w:r>
      <w:proofErr w:type="spellEnd"/>
      <w:r>
        <w:rPr>
          <w:rFonts w:ascii="Palatino Linotype" w:hAnsi="Palatino Linotype"/>
          <w:sz w:val="22"/>
          <w:szCs w:val="22"/>
        </w:rPr>
        <w:t xml:space="preserve"> </w:t>
      </w:r>
      <w:proofErr w:type="spellStart"/>
      <w:r>
        <w:rPr>
          <w:rFonts w:ascii="Palatino Linotype" w:hAnsi="Palatino Linotype"/>
          <w:sz w:val="22"/>
          <w:szCs w:val="22"/>
        </w:rPr>
        <w:t>benzena</w:t>
      </w:r>
      <w:proofErr w:type="spellEnd"/>
      <w:r>
        <w:rPr>
          <w:rFonts w:ascii="Palatino Linotype" w:hAnsi="Palatino Linotype"/>
          <w:sz w:val="22"/>
          <w:szCs w:val="22"/>
        </w:rPr>
        <w:t>.</w:t>
      </w:r>
    </w:p>
    <w:p w14:paraId="3459CBBB" w14:textId="77777777" w:rsidR="00BF0620" w:rsidRPr="00B21E18" w:rsidRDefault="00BF0620" w:rsidP="00471347">
      <w:pPr>
        <w:spacing w:after="0" w:line="240" w:lineRule="auto"/>
        <w:jc w:val="both"/>
        <w:rPr>
          <w:rFonts w:ascii="Palatino Linotype" w:hAnsi="Palatino Linotype"/>
          <w:sz w:val="22"/>
          <w:szCs w:val="22"/>
        </w:rPr>
      </w:pPr>
    </w:p>
    <w:p w14:paraId="73E98D63" w14:textId="45E8FC67" w:rsidR="00E4567B" w:rsidRDefault="00BF0620" w:rsidP="00471347">
      <w:pPr>
        <w:spacing w:after="0" w:line="240" w:lineRule="auto"/>
        <w:jc w:val="both"/>
        <w:rPr>
          <w:rFonts w:ascii="Palatino Linotype" w:hAnsi="Palatino Linotype"/>
          <w:b/>
          <w:sz w:val="22"/>
          <w:szCs w:val="22"/>
        </w:rPr>
      </w:pPr>
      <w:r w:rsidRPr="00471347">
        <w:rPr>
          <w:rFonts w:ascii="Palatino Linotype" w:hAnsi="Palatino Linotype"/>
          <w:b/>
          <w:sz w:val="22"/>
          <w:szCs w:val="22"/>
        </w:rPr>
        <w:t>REFERENSI</w:t>
      </w:r>
    </w:p>
    <w:p w14:paraId="511B76A8" w14:textId="611FFEAD" w:rsidR="00422A06" w:rsidRPr="00422A06" w:rsidRDefault="00E4567B" w:rsidP="00422A06">
      <w:pPr>
        <w:widowControl w:val="0"/>
        <w:autoSpaceDE w:val="0"/>
        <w:autoSpaceDN w:val="0"/>
        <w:adjustRightInd w:val="0"/>
        <w:spacing w:after="0" w:line="240" w:lineRule="auto"/>
        <w:ind w:left="480" w:hanging="480"/>
        <w:rPr>
          <w:rFonts w:ascii="Palatino Linotype" w:hAnsi="Palatino Linotype"/>
          <w:noProof/>
          <w:sz w:val="22"/>
        </w:rPr>
      </w:pPr>
      <w:r w:rsidRPr="00B21E18">
        <w:rPr>
          <w:rFonts w:ascii="Palatino Linotype" w:hAnsi="Palatino Linotype"/>
          <w:sz w:val="22"/>
          <w:szCs w:val="22"/>
        </w:rPr>
        <w:fldChar w:fldCharType="begin" w:fldLock="1"/>
      </w:r>
      <w:r w:rsidRPr="00B21E18">
        <w:rPr>
          <w:rFonts w:ascii="Palatino Linotype" w:hAnsi="Palatino Linotype"/>
          <w:sz w:val="22"/>
          <w:szCs w:val="22"/>
        </w:rPr>
        <w:instrText xml:space="preserve">ADDIN Mendeley Bibliography CSL_BIBLIOGRAPHY </w:instrText>
      </w:r>
      <w:r w:rsidRPr="00B21E18">
        <w:rPr>
          <w:rFonts w:ascii="Palatino Linotype" w:hAnsi="Palatino Linotype"/>
          <w:sz w:val="22"/>
          <w:szCs w:val="22"/>
        </w:rPr>
        <w:fldChar w:fldCharType="separate"/>
      </w:r>
      <w:r w:rsidR="00422A06" w:rsidRPr="00422A06">
        <w:rPr>
          <w:rFonts w:ascii="Palatino Linotype" w:hAnsi="Palatino Linotype"/>
          <w:noProof/>
          <w:sz w:val="22"/>
        </w:rPr>
        <w:t>Anonymus. (2018). Cancer. Retrieved July 29, 2019, from https://www.who.int/en/news-room/fact-sheets/detail/cancer</w:t>
      </w:r>
    </w:p>
    <w:p w14:paraId="25A3EA44"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Fally, S., Carleer, M., &amp; Vandaele, A. C. (2009). UV Fourier transform absorption cross sections of benzene, toluene, meta-, ortho-, and para-xylene. </w:t>
      </w:r>
      <w:r w:rsidRPr="00422A06">
        <w:rPr>
          <w:rFonts w:ascii="Palatino Linotype" w:hAnsi="Palatino Linotype"/>
          <w:i/>
          <w:iCs/>
          <w:noProof/>
          <w:sz w:val="22"/>
        </w:rPr>
        <w:t>Journal of Quantitative Spectroscopy and Radiative Transfer</w:t>
      </w:r>
      <w:r w:rsidRPr="00422A06">
        <w:rPr>
          <w:rFonts w:ascii="Palatino Linotype" w:hAnsi="Palatino Linotype"/>
          <w:noProof/>
          <w:sz w:val="22"/>
        </w:rPr>
        <w:t xml:space="preserve">, </w:t>
      </w:r>
      <w:r w:rsidRPr="00422A06">
        <w:rPr>
          <w:rFonts w:ascii="Palatino Linotype" w:hAnsi="Palatino Linotype"/>
          <w:i/>
          <w:iCs/>
          <w:noProof/>
          <w:sz w:val="22"/>
        </w:rPr>
        <w:t>110</w:t>
      </w:r>
      <w:r w:rsidRPr="00422A06">
        <w:rPr>
          <w:rFonts w:ascii="Palatino Linotype" w:hAnsi="Palatino Linotype"/>
          <w:noProof/>
          <w:sz w:val="22"/>
        </w:rPr>
        <w:t>(9–10), 766–782. https://doi.org/10.1016/j.jqsrt.2008.11.014</w:t>
      </w:r>
    </w:p>
    <w:p w14:paraId="1C5F0760"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Grosch, H. (2014). </w:t>
      </w:r>
      <w:r w:rsidRPr="00422A06">
        <w:rPr>
          <w:rFonts w:ascii="Palatino Linotype" w:hAnsi="Palatino Linotype"/>
          <w:i/>
          <w:iCs/>
          <w:noProof/>
          <w:sz w:val="22"/>
        </w:rPr>
        <w:t>Optical Absorption Spectroscopy for Gas Analysis in Biomass Gasification</w:t>
      </w:r>
      <w:r w:rsidRPr="00422A06">
        <w:rPr>
          <w:rFonts w:ascii="Palatino Linotype" w:hAnsi="Palatino Linotype"/>
          <w:noProof/>
          <w:sz w:val="22"/>
        </w:rPr>
        <w:t>. Danmarks Tekniske Universitet (DTU).</w:t>
      </w:r>
    </w:p>
    <w:p w14:paraId="04AAAB18"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Hari Kanker Sedunia 2019. (2019). Retrieved July 29, 2019, from http://www.depkes.go.id/article/view/19020100003/hari-kanker-sedunia-2019.html</w:t>
      </w:r>
    </w:p>
    <w:p w14:paraId="22727A8F"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Harrison, J. J., &amp; Bernath, P. F. (2010). Infrared absorption cross sections for propane (C3H8) in the 3μm region. </w:t>
      </w:r>
      <w:r w:rsidRPr="00422A06">
        <w:rPr>
          <w:rFonts w:ascii="Palatino Linotype" w:hAnsi="Palatino Linotype"/>
          <w:i/>
          <w:iCs/>
          <w:noProof/>
          <w:sz w:val="22"/>
        </w:rPr>
        <w:t>Journal of Quantitative Spectroscopy and Radiative Transfer</w:t>
      </w:r>
      <w:r w:rsidRPr="00422A06">
        <w:rPr>
          <w:rFonts w:ascii="Palatino Linotype" w:hAnsi="Palatino Linotype"/>
          <w:noProof/>
          <w:sz w:val="22"/>
        </w:rPr>
        <w:t xml:space="preserve">, </w:t>
      </w:r>
      <w:r w:rsidRPr="00422A06">
        <w:rPr>
          <w:rFonts w:ascii="Palatino Linotype" w:hAnsi="Palatino Linotype"/>
          <w:i/>
          <w:iCs/>
          <w:noProof/>
          <w:sz w:val="22"/>
        </w:rPr>
        <w:t>111</w:t>
      </w:r>
      <w:r w:rsidRPr="00422A06">
        <w:rPr>
          <w:rFonts w:ascii="Palatino Linotype" w:hAnsi="Palatino Linotype"/>
          <w:noProof/>
          <w:sz w:val="22"/>
        </w:rPr>
        <w:t>(9), 1282–1288. https://doi.org/10.1016/j.jqsrt.2009.11.027</w:t>
      </w:r>
    </w:p>
    <w:p w14:paraId="1CD47454"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lastRenderedPageBreak/>
        <w:t xml:space="preserve">Harrison, J. J., Humpage, N., Allen, N. D. C., Waterfall, A. M., Bernath, P. F., &amp; Remedios, J. J. (2011). Mid-infrared absorption cross sections for acetone (propanone). </w:t>
      </w:r>
      <w:r w:rsidRPr="00422A06">
        <w:rPr>
          <w:rFonts w:ascii="Palatino Linotype" w:hAnsi="Palatino Linotype"/>
          <w:i/>
          <w:iCs/>
          <w:noProof/>
          <w:sz w:val="22"/>
        </w:rPr>
        <w:t>Journal of Quantitative Spectroscopy and Radiative Transfer</w:t>
      </w:r>
      <w:r w:rsidRPr="00422A06">
        <w:rPr>
          <w:rFonts w:ascii="Palatino Linotype" w:hAnsi="Palatino Linotype"/>
          <w:noProof/>
          <w:sz w:val="22"/>
        </w:rPr>
        <w:t xml:space="preserve">, </w:t>
      </w:r>
      <w:r w:rsidRPr="00422A06">
        <w:rPr>
          <w:rFonts w:ascii="Palatino Linotype" w:hAnsi="Palatino Linotype"/>
          <w:i/>
          <w:iCs/>
          <w:noProof/>
          <w:sz w:val="22"/>
        </w:rPr>
        <w:t>112</w:t>
      </w:r>
      <w:r w:rsidRPr="00422A06">
        <w:rPr>
          <w:rFonts w:ascii="Palatino Linotype" w:hAnsi="Palatino Linotype"/>
          <w:noProof/>
          <w:sz w:val="22"/>
        </w:rPr>
        <w:t>(3), 457–464. https://doi.org/10.1016/j.jqsrt.2010.09.002</w:t>
      </w:r>
    </w:p>
    <w:p w14:paraId="1D7F6CB8"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Lawal, O., Ahmed, W. M., Nijsen, T. M. E., Goodacre, R., &amp; Fowler, S. J. (2017). Exhaled breath analysis: a review of ‘breath-taking’ methods for off-line analysis. </w:t>
      </w:r>
      <w:r w:rsidRPr="00422A06">
        <w:rPr>
          <w:rFonts w:ascii="Palatino Linotype" w:hAnsi="Palatino Linotype"/>
          <w:i/>
          <w:iCs/>
          <w:noProof/>
          <w:sz w:val="22"/>
        </w:rPr>
        <w:t>Metabolomics</w:t>
      </w:r>
      <w:r w:rsidRPr="00422A06">
        <w:rPr>
          <w:rFonts w:ascii="Palatino Linotype" w:hAnsi="Palatino Linotype"/>
          <w:noProof/>
          <w:sz w:val="22"/>
        </w:rPr>
        <w:t xml:space="preserve">, </w:t>
      </w:r>
      <w:r w:rsidRPr="00422A06">
        <w:rPr>
          <w:rFonts w:ascii="Palatino Linotype" w:hAnsi="Palatino Linotype"/>
          <w:i/>
          <w:iCs/>
          <w:noProof/>
          <w:sz w:val="22"/>
        </w:rPr>
        <w:t>13</w:t>
      </w:r>
      <w:r w:rsidRPr="00422A06">
        <w:rPr>
          <w:rFonts w:ascii="Palatino Linotype" w:hAnsi="Palatino Linotype"/>
          <w:noProof/>
          <w:sz w:val="22"/>
        </w:rPr>
        <w:t>(10), 1–16. https://doi.org/10.1007/s11306-017-1241-8</w:t>
      </w:r>
    </w:p>
    <w:p w14:paraId="3C7A9D25"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Nasional, K. P. K. (2017). </w:t>
      </w:r>
      <w:r w:rsidRPr="00422A06">
        <w:rPr>
          <w:rFonts w:ascii="Palatino Linotype" w:hAnsi="Palatino Linotype"/>
          <w:i/>
          <w:iCs/>
          <w:noProof/>
          <w:sz w:val="22"/>
        </w:rPr>
        <w:t>Pedoman Nasional Pelayanan Kedokteran: Kanker Paru</w:t>
      </w:r>
      <w:r w:rsidRPr="00422A06">
        <w:rPr>
          <w:rFonts w:ascii="Palatino Linotype" w:hAnsi="Palatino Linotype"/>
          <w:noProof/>
          <w:sz w:val="22"/>
        </w:rPr>
        <w:t>. Jakarta: Kementerian Kesehatan Republik Indonesia.</w:t>
      </w:r>
    </w:p>
    <w:p w14:paraId="46EB672A"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Rinsland, C. P., Devi, V. M., Blake, T. A., Sams, R. L., Sharpe, S., &amp; Chiou, L. (2008). Quantitative measurement of integrated band intensities of benzene vapor in the mid-infrared at 278, 298, and 323 K. </w:t>
      </w:r>
      <w:r w:rsidRPr="00422A06">
        <w:rPr>
          <w:rFonts w:ascii="Palatino Linotype" w:hAnsi="Palatino Linotype"/>
          <w:i/>
          <w:iCs/>
          <w:noProof/>
          <w:sz w:val="22"/>
        </w:rPr>
        <w:t>Journal of Quantitative Spectroscopy and Radiative Transfer</w:t>
      </w:r>
      <w:r w:rsidRPr="00422A06">
        <w:rPr>
          <w:rFonts w:ascii="Palatino Linotype" w:hAnsi="Palatino Linotype"/>
          <w:noProof/>
          <w:sz w:val="22"/>
        </w:rPr>
        <w:t xml:space="preserve">, </w:t>
      </w:r>
      <w:r w:rsidRPr="00422A06">
        <w:rPr>
          <w:rFonts w:ascii="Palatino Linotype" w:hAnsi="Palatino Linotype"/>
          <w:i/>
          <w:iCs/>
          <w:noProof/>
          <w:sz w:val="22"/>
        </w:rPr>
        <w:t>109</w:t>
      </w:r>
      <w:r w:rsidRPr="00422A06">
        <w:rPr>
          <w:rFonts w:ascii="Palatino Linotype" w:hAnsi="Palatino Linotype"/>
          <w:noProof/>
          <w:sz w:val="22"/>
        </w:rPr>
        <w:t>(15), 2511–2522. https://doi.org/10.1016/j.jqsrt.2008.04.007</w:t>
      </w:r>
    </w:p>
    <w:p w14:paraId="4FE17E1D"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Rumus Senyawa. (2019). Retrieved August 13, 2019, from https://www.sigmaaldrich.com/catalog/search</w:t>
      </w:r>
    </w:p>
    <w:p w14:paraId="18AFFFCB"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Saalberg, Y., &amp; Wolff, M. (2016). VOC breath biomarkers in lung cancer. </w:t>
      </w:r>
      <w:r w:rsidRPr="00422A06">
        <w:rPr>
          <w:rFonts w:ascii="Palatino Linotype" w:hAnsi="Palatino Linotype"/>
          <w:i/>
          <w:iCs/>
          <w:noProof/>
          <w:sz w:val="22"/>
        </w:rPr>
        <w:t>Clinica Chimica Acta</w:t>
      </w:r>
      <w:r w:rsidRPr="00422A06">
        <w:rPr>
          <w:rFonts w:ascii="Palatino Linotype" w:hAnsi="Palatino Linotype"/>
          <w:noProof/>
          <w:sz w:val="22"/>
        </w:rPr>
        <w:t xml:space="preserve">, </w:t>
      </w:r>
      <w:r w:rsidRPr="00422A06">
        <w:rPr>
          <w:rFonts w:ascii="Palatino Linotype" w:hAnsi="Palatino Linotype"/>
          <w:i/>
          <w:iCs/>
          <w:noProof/>
          <w:sz w:val="22"/>
        </w:rPr>
        <w:t>459</w:t>
      </w:r>
      <w:r w:rsidRPr="00422A06">
        <w:rPr>
          <w:rFonts w:ascii="Palatino Linotype" w:hAnsi="Palatino Linotype"/>
          <w:noProof/>
          <w:sz w:val="22"/>
        </w:rPr>
        <w:t>, 5–9. https://doi.org/10.1016/j.cca.2016.05.013</w:t>
      </w:r>
    </w:p>
    <w:p w14:paraId="32F4DFBF"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Sharpe, S. W., Johnson, T. J., Sams, R. L., Chu, P. M., Rhoderick, G. C., &amp; Johnson, P. A. (2004). Gas-Phase Databases for Quantitative Infrared Spectroscopy. </w:t>
      </w:r>
      <w:r w:rsidRPr="00422A06">
        <w:rPr>
          <w:rFonts w:ascii="Palatino Linotype" w:hAnsi="Palatino Linotype"/>
          <w:i/>
          <w:iCs/>
          <w:noProof/>
          <w:sz w:val="22"/>
        </w:rPr>
        <w:t>Applied Spectroscopy</w:t>
      </w:r>
      <w:r w:rsidRPr="00422A06">
        <w:rPr>
          <w:rFonts w:ascii="Palatino Linotype" w:hAnsi="Palatino Linotype"/>
          <w:noProof/>
          <w:sz w:val="22"/>
        </w:rPr>
        <w:t xml:space="preserve">, </w:t>
      </w:r>
      <w:r w:rsidRPr="00422A06">
        <w:rPr>
          <w:rFonts w:ascii="Palatino Linotype" w:hAnsi="Palatino Linotype"/>
          <w:i/>
          <w:iCs/>
          <w:noProof/>
          <w:sz w:val="22"/>
        </w:rPr>
        <w:t>58</w:t>
      </w:r>
      <w:r w:rsidRPr="00422A06">
        <w:rPr>
          <w:rFonts w:ascii="Palatino Linotype" w:hAnsi="Palatino Linotype"/>
          <w:noProof/>
          <w:sz w:val="22"/>
        </w:rPr>
        <w:t>(12), 1452–1461. https://doi.org/10.1366/0003702042641281</w:t>
      </w:r>
    </w:p>
    <w:p w14:paraId="7738636C"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Silverstein, R. M., Webster, F. X., &amp; Kiemle, D. J. (1949). Spectrometric Identification of Organic Compounds. In </w:t>
      </w:r>
      <w:r w:rsidRPr="00422A06">
        <w:rPr>
          <w:rFonts w:ascii="Palatino Linotype" w:hAnsi="Palatino Linotype"/>
          <w:i/>
          <w:iCs/>
          <w:noProof/>
          <w:sz w:val="22"/>
        </w:rPr>
        <w:t>Analytical Chemistry</w:t>
      </w:r>
      <w:r w:rsidRPr="00422A06">
        <w:rPr>
          <w:rFonts w:ascii="Palatino Linotype" w:hAnsi="Palatino Linotype"/>
          <w:noProof/>
          <w:sz w:val="22"/>
        </w:rPr>
        <w:t xml:space="preserve"> (7th ed., Vol. 21). https://doi.org/10.1021/ac60028a006</w:t>
      </w:r>
    </w:p>
    <w:p w14:paraId="494B198C" w14:textId="77777777" w:rsidR="00422A06" w:rsidRPr="00422A06" w:rsidRDefault="00422A06" w:rsidP="00422A06">
      <w:pPr>
        <w:widowControl w:val="0"/>
        <w:autoSpaceDE w:val="0"/>
        <w:autoSpaceDN w:val="0"/>
        <w:adjustRightInd w:val="0"/>
        <w:spacing w:after="0" w:line="240" w:lineRule="auto"/>
        <w:ind w:left="480" w:hanging="480"/>
        <w:rPr>
          <w:rFonts w:ascii="Palatino Linotype" w:hAnsi="Palatino Linotype"/>
          <w:noProof/>
          <w:sz w:val="22"/>
        </w:rPr>
      </w:pPr>
      <w:r w:rsidRPr="00422A06">
        <w:rPr>
          <w:rFonts w:ascii="Palatino Linotype" w:hAnsi="Palatino Linotype"/>
          <w:noProof/>
          <w:sz w:val="22"/>
        </w:rPr>
        <w:t xml:space="preserve">Tyas, F. H., Nikita, J. G., Apriyanto, D. K., Mitrayana, &amp; Amin, M. N. (2018). The Performance of CO2 Laser Photoacoustic Spectrometer in Concentration Acetone Detection As Biomarker for Diabetes Mellitus Type 2. </w:t>
      </w:r>
      <w:r w:rsidRPr="00422A06">
        <w:rPr>
          <w:rFonts w:ascii="Palatino Linotype" w:hAnsi="Palatino Linotype"/>
          <w:i/>
          <w:iCs/>
          <w:noProof/>
          <w:sz w:val="22"/>
        </w:rPr>
        <w:t>Journal of Physics: Conference Series</w:t>
      </w:r>
      <w:r w:rsidRPr="00422A06">
        <w:rPr>
          <w:rFonts w:ascii="Palatino Linotype" w:hAnsi="Palatino Linotype"/>
          <w:noProof/>
          <w:sz w:val="22"/>
        </w:rPr>
        <w:t>. https://doi.org/10.1088/1742-6596/1011/1/012056</w:t>
      </w:r>
    </w:p>
    <w:p w14:paraId="00BDEE2A" w14:textId="77777777" w:rsidR="008A054A" w:rsidRPr="00C81F94" w:rsidRDefault="00E4567B" w:rsidP="00471347">
      <w:pPr>
        <w:spacing w:after="0" w:line="240" w:lineRule="auto"/>
        <w:jc w:val="both"/>
        <w:rPr>
          <w:rFonts w:ascii="Palatino Linotype" w:hAnsi="Palatino Linotype"/>
        </w:rPr>
      </w:pPr>
      <w:r w:rsidRPr="00B21E18">
        <w:rPr>
          <w:rFonts w:ascii="Palatino Linotype" w:hAnsi="Palatino Linotype"/>
          <w:sz w:val="22"/>
          <w:szCs w:val="22"/>
        </w:rPr>
        <w:fldChar w:fldCharType="end"/>
      </w:r>
    </w:p>
    <w:p w14:paraId="1B213784" w14:textId="77777777" w:rsidR="00E9511A" w:rsidRDefault="00E9511A" w:rsidP="00471347">
      <w:pPr>
        <w:spacing w:after="0" w:line="240" w:lineRule="auto"/>
        <w:jc w:val="both"/>
        <w:rPr>
          <w:rFonts w:ascii="Palatino Linotype" w:hAnsi="Palatino Linotype"/>
        </w:rPr>
        <w:sectPr w:rsidR="00E9511A" w:rsidSect="00422A06">
          <w:type w:val="continuous"/>
          <w:pgSz w:w="11907" w:h="16840" w:code="9"/>
          <w:pgMar w:top="1134" w:right="1134" w:bottom="1134" w:left="1134" w:header="720" w:footer="720" w:gutter="0"/>
          <w:cols w:space="567"/>
          <w:docGrid w:linePitch="360"/>
        </w:sectPr>
      </w:pPr>
    </w:p>
    <w:p w14:paraId="116676E9" w14:textId="09624C99" w:rsidR="005D572A" w:rsidRDefault="005D572A" w:rsidP="00471347">
      <w:pPr>
        <w:spacing w:after="0" w:line="240" w:lineRule="auto"/>
        <w:jc w:val="both"/>
        <w:rPr>
          <w:rFonts w:ascii="Palatino Linotype" w:hAnsi="Palatino Linotype"/>
        </w:rPr>
      </w:pPr>
    </w:p>
    <w:p w14:paraId="25D7F4BE" w14:textId="77777777" w:rsidR="00E9511A" w:rsidRDefault="00E9511A" w:rsidP="00471347">
      <w:pPr>
        <w:spacing w:after="0" w:line="240" w:lineRule="auto"/>
        <w:jc w:val="both"/>
        <w:rPr>
          <w:rFonts w:ascii="Palatino Linotype" w:hAnsi="Palatino Linotype"/>
        </w:rPr>
        <w:sectPr w:rsidR="00E9511A" w:rsidSect="00422A06">
          <w:type w:val="continuous"/>
          <w:pgSz w:w="11907" w:h="16840" w:code="9"/>
          <w:pgMar w:top="1134" w:right="1134" w:bottom="1134" w:left="1134" w:header="720" w:footer="720" w:gutter="0"/>
          <w:cols w:space="567"/>
          <w:docGrid w:linePitch="360"/>
        </w:sectPr>
      </w:pPr>
    </w:p>
    <w:p w14:paraId="760A6F72" w14:textId="645B83B0" w:rsidR="00E9511A" w:rsidRPr="00C81F94" w:rsidRDefault="00E9511A" w:rsidP="00471347">
      <w:pPr>
        <w:spacing w:after="0" w:line="240" w:lineRule="auto"/>
        <w:jc w:val="both"/>
        <w:rPr>
          <w:rFonts w:ascii="Palatino Linotype" w:hAnsi="Palatino Linotype"/>
        </w:rPr>
      </w:pPr>
    </w:p>
    <w:p w14:paraId="74A7EA64" w14:textId="77777777" w:rsidR="00422A06" w:rsidRDefault="00422A06" w:rsidP="00471347">
      <w:pPr>
        <w:spacing w:after="0" w:line="240" w:lineRule="auto"/>
        <w:jc w:val="both"/>
        <w:rPr>
          <w:rFonts w:ascii="Palatino Linotype" w:hAnsi="Palatino Linotype"/>
        </w:rPr>
        <w:sectPr w:rsidR="00422A06" w:rsidSect="00422A06">
          <w:type w:val="continuous"/>
          <w:pgSz w:w="11907" w:h="16840" w:code="9"/>
          <w:pgMar w:top="1134" w:right="1134" w:bottom="1134" w:left="1134" w:header="720" w:footer="720" w:gutter="0"/>
          <w:cols w:space="567"/>
          <w:docGrid w:linePitch="360"/>
        </w:sectPr>
      </w:pPr>
    </w:p>
    <w:p w14:paraId="5B60C0D7" w14:textId="66F23353" w:rsidR="006C7442" w:rsidRPr="00C81F94" w:rsidRDefault="006C7442" w:rsidP="00471347">
      <w:pPr>
        <w:spacing w:after="0" w:line="240" w:lineRule="auto"/>
        <w:jc w:val="both"/>
        <w:rPr>
          <w:rFonts w:ascii="Palatino Linotype" w:hAnsi="Palatino Linotype"/>
        </w:rPr>
      </w:pPr>
    </w:p>
    <w:sectPr w:rsidR="006C7442" w:rsidRPr="00C81F94" w:rsidSect="00471347">
      <w:type w:val="continuous"/>
      <w:pgSz w:w="11907" w:h="16840" w:code="9"/>
      <w:pgMar w:top="1134" w:right="1134" w:bottom="1134" w:left="1134" w:header="720" w:footer="720"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051EF"/>
    <w:multiLevelType w:val="hybridMultilevel"/>
    <w:tmpl w:val="73F2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406F3"/>
    <w:multiLevelType w:val="multilevel"/>
    <w:tmpl w:val="768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C4A41"/>
    <w:multiLevelType w:val="hybridMultilevel"/>
    <w:tmpl w:val="1B667A26"/>
    <w:lvl w:ilvl="0" w:tplc="A80C3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70"/>
    <w:rsid w:val="00031BB4"/>
    <w:rsid w:val="00045005"/>
    <w:rsid w:val="00051D4A"/>
    <w:rsid w:val="000521ED"/>
    <w:rsid w:val="00057F65"/>
    <w:rsid w:val="00061686"/>
    <w:rsid w:val="000A5813"/>
    <w:rsid w:val="0012300F"/>
    <w:rsid w:val="0015285C"/>
    <w:rsid w:val="00157926"/>
    <w:rsid w:val="00173441"/>
    <w:rsid w:val="00180DAA"/>
    <w:rsid w:val="00185BF3"/>
    <w:rsid w:val="00190E8E"/>
    <w:rsid w:val="001C6B9B"/>
    <w:rsid w:val="001C77E0"/>
    <w:rsid w:val="001E25EC"/>
    <w:rsid w:val="001E7E26"/>
    <w:rsid w:val="001F4F80"/>
    <w:rsid w:val="001F553A"/>
    <w:rsid w:val="001F60F7"/>
    <w:rsid w:val="00210BA3"/>
    <w:rsid w:val="00235F20"/>
    <w:rsid w:val="002574CE"/>
    <w:rsid w:val="002871C9"/>
    <w:rsid w:val="00295F61"/>
    <w:rsid w:val="002D30EC"/>
    <w:rsid w:val="002E174D"/>
    <w:rsid w:val="002E7A8D"/>
    <w:rsid w:val="002F3E32"/>
    <w:rsid w:val="00306617"/>
    <w:rsid w:val="0031680A"/>
    <w:rsid w:val="00353524"/>
    <w:rsid w:val="00393911"/>
    <w:rsid w:val="003A47A0"/>
    <w:rsid w:val="003B7945"/>
    <w:rsid w:val="003C60A4"/>
    <w:rsid w:val="003D5FE7"/>
    <w:rsid w:val="00422A06"/>
    <w:rsid w:val="0043033E"/>
    <w:rsid w:val="00471347"/>
    <w:rsid w:val="004A1C61"/>
    <w:rsid w:val="004B7CFC"/>
    <w:rsid w:val="004D7CD4"/>
    <w:rsid w:val="004F0AC6"/>
    <w:rsid w:val="005008B0"/>
    <w:rsid w:val="0051228A"/>
    <w:rsid w:val="00526BE6"/>
    <w:rsid w:val="00526F1E"/>
    <w:rsid w:val="00532858"/>
    <w:rsid w:val="00534023"/>
    <w:rsid w:val="00540B67"/>
    <w:rsid w:val="00546F3A"/>
    <w:rsid w:val="00555BB0"/>
    <w:rsid w:val="00580F85"/>
    <w:rsid w:val="00586ED7"/>
    <w:rsid w:val="005D4700"/>
    <w:rsid w:val="005D5107"/>
    <w:rsid w:val="005D572A"/>
    <w:rsid w:val="005E29F0"/>
    <w:rsid w:val="005E4D95"/>
    <w:rsid w:val="005F2B50"/>
    <w:rsid w:val="00600EC6"/>
    <w:rsid w:val="00612DFB"/>
    <w:rsid w:val="006133B1"/>
    <w:rsid w:val="00622021"/>
    <w:rsid w:val="00631501"/>
    <w:rsid w:val="0063170F"/>
    <w:rsid w:val="00632C50"/>
    <w:rsid w:val="00640F4B"/>
    <w:rsid w:val="00643CA5"/>
    <w:rsid w:val="0065580B"/>
    <w:rsid w:val="00667752"/>
    <w:rsid w:val="00687CB7"/>
    <w:rsid w:val="006A192A"/>
    <w:rsid w:val="006A5F4A"/>
    <w:rsid w:val="006B25BC"/>
    <w:rsid w:val="006C5526"/>
    <w:rsid w:val="006C7442"/>
    <w:rsid w:val="006D3E46"/>
    <w:rsid w:val="006D519F"/>
    <w:rsid w:val="006E718C"/>
    <w:rsid w:val="00701AFB"/>
    <w:rsid w:val="00714C01"/>
    <w:rsid w:val="0072500F"/>
    <w:rsid w:val="0073322D"/>
    <w:rsid w:val="007414F4"/>
    <w:rsid w:val="007909D3"/>
    <w:rsid w:val="007A64DB"/>
    <w:rsid w:val="007D7891"/>
    <w:rsid w:val="007E16F3"/>
    <w:rsid w:val="007F2B27"/>
    <w:rsid w:val="007F6779"/>
    <w:rsid w:val="00800D6F"/>
    <w:rsid w:val="00806912"/>
    <w:rsid w:val="008147CB"/>
    <w:rsid w:val="0081733A"/>
    <w:rsid w:val="008245F5"/>
    <w:rsid w:val="008415BE"/>
    <w:rsid w:val="00852243"/>
    <w:rsid w:val="00870A28"/>
    <w:rsid w:val="008A054A"/>
    <w:rsid w:val="008A133F"/>
    <w:rsid w:val="008B6727"/>
    <w:rsid w:val="008B6FC4"/>
    <w:rsid w:val="008D6ABB"/>
    <w:rsid w:val="008E72C4"/>
    <w:rsid w:val="00901617"/>
    <w:rsid w:val="00903C3E"/>
    <w:rsid w:val="00904CEE"/>
    <w:rsid w:val="00905DC3"/>
    <w:rsid w:val="009066DF"/>
    <w:rsid w:val="00916C94"/>
    <w:rsid w:val="0093485F"/>
    <w:rsid w:val="009413EB"/>
    <w:rsid w:val="00946428"/>
    <w:rsid w:val="00967746"/>
    <w:rsid w:val="009719BF"/>
    <w:rsid w:val="00974296"/>
    <w:rsid w:val="009845C8"/>
    <w:rsid w:val="00994628"/>
    <w:rsid w:val="009959A3"/>
    <w:rsid w:val="009A3732"/>
    <w:rsid w:val="009B3E43"/>
    <w:rsid w:val="009B6F51"/>
    <w:rsid w:val="009C0168"/>
    <w:rsid w:val="009D0500"/>
    <w:rsid w:val="009D7675"/>
    <w:rsid w:val="009E5FA1"/>
    <w:rsid w:val="009F67F6"/>
    <w:rsid w:val="00A14304"/>
    <w:rsid w:val="00A1434D"/>
    <w:rsid w:val="00A160D3"/>
    <w:rsid w:val="00A362A5"/>
    <w:rsid w:val="00A65E49"/>
    <w:rsid w:val="00A84C2B"/>
    <w:rsid w:val="00AA6C47"/>
    <w:rsid w:val="00AB5689"/>
    <w:rsid w:val="00AC6E1A"/>
    <w:rsid w:val="00AE22D9"/>
    <w:rsid w:val="00AE2D19"/>
    <w:rsid w:val="00AE5FB4"/>
    <w:rsid w:val="00AE6B16"/>
    <w:rsid w:val="00B0069E"/>
    <w:rsid w:val="00B061B1"/>
    <w:rsid w:val="00B15809"/>
    <w:rsid w:val="00B21E18"/>
    <w:rsid w:val="00B233E1"/>
    <w:rsid w:val="00B33D63"/>
    <w:rsid w:val="00B559D5"/>
    <w:rsid w:val="00B64DE6"/>
    <w:rsid w:val="00B70728"/>
    <w:rsid w:val="00B91ED2"/>
    <w:rsid w:val="00BA1859"/>
    <w:rsid w:val="00BB68FC"/>
    <w:rsid w:val="00BF0302"/>
    <w:rsid w:val="00BF0620"/>
    <w:rsid w:val="00C01B1E"/>
    <w:rsid w:val="00C16755"/>
    <w:rsid w:val="00C177C8"/>
    <w:rsid w:val="00C46291"/>
    <w:rsid w:val="00C463D4"/>
    <w:rsid w:val="00C5528E"/>
    <w:rsid w:val="00C56F4F"/>
    <w:rsid w:val="00C57CF8"/>
    <w:rsid w:val="00C81696"/>
    <w:rsid w:val="00C81F94"/>
    <w:rsid w:val="00CA43DB"/>
    <w:rsid w:val="00CB28D1"/>
    <w:rsid w:val="00CC38CE"/>
    <w:rsid w:val="00CC4CF9"/>
    <w:rsid w:val="00CC6DA4"/>
    <w:rsid w:val="00CC73C5"/>
    <w:rsid w:val="00CD5442"/>
    <w:rsid w:val="00CF5490"/>
    <w:rsid w:val="00D07722"/>
    <w:rsid w:val="00D53EA7"/>
    <w:rsid w:val="00D92EB6"/>
    <w:rsid w:val="00D93949"/>
    <w:rsid w:val="00DD1F0B"/>
    <w:rsid w:val="00E012CB"/>
    <w:rsid w:val="00E4567B"/>
    <w:rsid w:val="00E543AC"/>
    <w:rsid w:val="00E938A1"/>
    <w:rsid w:val="00E9511A"/>
    <w:rsid w:val="00EA097C"/>
    <w:rsid w:val="00EB6A24"/>
    <w:rsid w:val="00ED2B39"/>
    <w:rsid w:val="00ED6212"/>
    <w:rsid w:val="00EE4D70"/>
    <w:rsid w:val="00EE7ECC"/>
    <w:rsid w:val="00EF1FEA"/>
    <w:rsid w:val="00EF6513"/>
    <w:rsid w:val="00F1767B"/>
    <w:rsid w:val="00F51D34"/>
    <w:rsid w:val="00F776F4"/>
    <w:rsid w:val="00F97EA3"/>
    <w:rsid w:val="00FA3B7E"/>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1686"/>
  <w15:chartTrackingRefBased/>
  <w15:docId w15:val="{B4B34E69-321E-42E8-8F32-9B3A312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jc w:val="left"/>
    </w:pPr>
  </w:style>
  <w:style w:type="paragraph" w:styleId="Heading1">
    <w:name w:val="heading 1"/>
    <w:basedOn w:val="Normal"/>
    <w:link w:val="Heading1Char"/>
    <w:uiPriority w:val="9"/>
    <w:qFormat/>
    <w:rsid w:val="007414F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4A"/>
    <w:pPr>
      <w:ind w:left="720"/>
      <w:contextualSpacing/>
    </w:pPr>
  </w:style>
  <w:style w:type="character" w:styleId="Hyperlink">
    <w:name w:val="Hyperlink"/>
    <w:basedOn w:val="DefaultParagraphFont"/>
    <w:uiPriority w:val="99"/>
    <w:unhideWhenUsed/>
    <w:rsid w:val="008A054A"/>
    <w:rPr>
      <w:color w:val="0563C1" w:themeColor="hyperlink"/>
      <w:u w:val="single"/>
    </w:rPr>
  </w:style>
  <w:style w:type="character" w:styleId="UnresolvedMention">
    <w:name w:val="Unresolved Mention"/>
    <w:basedOn w:val="DefaultParagraphFont"/>
    <w:uiPriority w:val="99"/>
    <w:semiHidden/>
    <w:unhideWhenUsed/>
    <w:rsid w:val="008A054A"/>
    <w:rPr>
      <w:color w:val="605E5C"/>
      <w:shd w:val="clear" w:color="auto" w:fill="E1DFDD"/>
    </w:rPr>
  </w:style>
  <w:style w:type="paragraph" w:styleId="HTMLPreformatted">
    <w:name w:val="HTML Preformatted"/>
    <w:basedOn w:val="Normal"/>
    <w:link w:val="HTMLPreformattedChar"/>
    <w:uiPriority w:val="99"/>
    <w:semiHidden/>
    <w:unhideWhenUsed/>
    <w:rsid w:val="005D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5107"/>
    <w:rPr>
      <w:rFonts w:ascii="Courier New" w:eastAsia="Times New Roman" w:hAnsi="Courier New" w:cs="Courier New"/>
      <w:sz w:val="20"/>
      <w:szCs w:val="20"/>
    </w:rPr>
  </w:style>
  <w:style w:type="table" w:styleId="TableGrid">
    <w:name w:val="Table Grid"/>
    <w:basedOn w:val="TableNormal"/>
    <w:uiPriority w:val="39"/>
    <w:rsid w:val="006C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0AC6"/>
    <w:pPr>
      <w:spacing w:line="240" w:lineRule="auto"/>
    </w:pPr>
    <w:rPr>
      <w:i/>
      <w:iCs/>
      <w:color w:val="44546A" w:themeColor="text2"/>
      <w:sz w:val="18"/>
      <w:szCs w:val="18"/>
    </w:rPr>
  </w:style>
  <w:style w:type="character" w:customStyle="1" w:styleId="info">
    <w:name w:val="info"/>
    <w:basedOn w:val="DefaultParagraphFont"/>
    <w:rsid w:val="00E012CB"/>
  </w:style>
  <w:style w:type="character" w:styleId="CommentReference">
    <w:name w:val="annotation reference"/>
    <w:basedOn w:val="DefaultParagraphFont"/>
    <w:uiPriority w:val="99"/>
    <w:semiHidden/>
    <w:unhideWhenUsed/>
    <w:rsid w:val="0065580B"/>
    <w:rPr>
      <w:sz w:val="16"/>
      <w:szCs w:val="16"/>
    </w:rPr>
  </w:style>
  <w:style w:type="paragraph" w:styleId="CommentText">
    <w:name w:val="annotation text"/>
    <w:basedOn w:val="Normal"/>
    <w:link w:val="CommentTextChar"/>
    <w:uiPriority w:val="99"/>
    <w:semiHidden/>
    <w:unhideWhenUsed/>
    <w:rsid w:val="0065580B"/>
    <w:pPr>
      <w:spacing w:line="240" w:lineRule="auto"/>
    </w:pPr>
    <w:rPr>
      <w:sz w:val="20"/>
      <w:szCs w:val="20"/>
    </w:rPr>
  </w:style>
  <w:style w:type="character" w:customStyle="1" w:styleId="CommentTextChar">
    <w:name w:val="Comment Text Char"/>
    <w:basedOn w:val="DefaultParagraphFont"/>
    <w:link w:val="CommentText"/>
    <w:uiPriority w:val="99"/>
    <w:semiHidden/>
    <w:rsid w:val="0065580B"/>
    <w:rPr>
      <w:sz w:val="20"/>
      <w:szCs w:val="20"/>
    </w:rPr>
  </w:style>
  <w:style w:type="paragraph" w:styleId="CommentSubject">
    <w:name w:val="annotation subject"/>
    <w:basedOn w:val="CommentText"/>
    <w:next w:val="CommentText"/>
    <w:link w:val="CommentSubjectChar"/>
    <w:uiPriority w:val="99"/>
    <w:semiHidden/>
    <w:unhideWhenUsed/>
    <w:rsid w:val="0065580B"/>
    <w:rPr>
      <w:b/>
      <w:bCs/>
    </w:rPr>
  </w:style>
  <w:style w:type="character" w:customStyle="1" w:styleId="CommentSubjectChar">
    <w:name w:val="Comment Subject Char"/>
    <w:basedOn w:val="CommentTextChar"/>
    <w:link w:val="CommentSubject"/>
    <w:uiPriority w:val="99"/>
    <w:semiHidden/>
    <w:rsid w:val="0065580B"/>
    <w:rPr>
      <w:b/>
      <w:bCs/>
      <w:sz w:val="20"/>
      <w:szCs w:val="20"/>
    </w:rPr>
  </w:style>
  <w:style w:type="paragraph" w:styleId="BalloonText">
    <w:name w:val="Balloon Text"/>
    <w:basedOn w:val="Normal"/>
    <w:link w:val="BalloonTextChar"/>
    <w:uiPriority w:val="99"/>
    <w:semiHidden/>
    <w:unhideWhenUsed/>
    <w:rsid w:val="00655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0B"/>
    <w:rPr>
      <w:rFonts w:ascii="Segoe UI" w:hAnsi="Segoe UI" w:cs="Segoe UI"/>
      <w:sz w:val="18"/>
      <w:szCs w:val="18"/>
    </w:rPr>
  </w:style>
  <w:style w:type="character" w:customStyle="1" w:styleId="Heading1Char">
    <w:name w:val="Heading 1 Char"/>
    <w:basedOn w:val="DefaultParagraphFont"/>
    <w:link w:val="Heading1"/>
    <w:uiPriority w:val="9"/>
    <w:rsid w:val="007414F4"/>
    <w:rPr>
      <w:rFonts w:eastAsia="Times New Roman"/>
      <w:b/>
      <w:bCs/>
      <w:kern w:val="36"/>
      <w:sz w:val="48"/>
      <w:szCs w:val="48"/>
    </w:rPr>
  </w:style>
  <w:style w:type="character" w:styleId="Emphasis">
    <w:name w:val="Emphasis"/>
    <w:basedOn w:val="DefaultParagraphFont"/>
    <w:uiPriority w:val="20"/>
    <w:qFormat/>
    <w:rsid w:val="00031BB4"/>
    <w:rPr>
      <w:i/>
      <w:iCs/>
    </w:rPr>
  </w:style>
  <w:style w:type="character" w:styleId="Strong">
    <w:name w:val="Strong"/>
    <w:basedOn w:val="DefaultParagraphFont"/>
    <w:uiPriority w:val="22"/>
    <w:qFormat/>
    <w:rsid w:val="00031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7976">
      <w:bodyDiv w:val="1"/>
      <w:marLeft w:val="0"/>
      <w:marRight w:val="0"/>
      <w:marTop w:val="0"/>
      <w:marBottom w:val="0"/>
      <w:divBdr>
        <w:top w:val="none" w:sz="0" w:space="0" w:color="auto"/>
        <w:left w:val="none" w:sz="0" w:space="0" w:color="auto"/>
        <w:bottom w:val="none" w:sz="0" w:space="0" w:color="auto"/>
        <w:right w:val="none" w:sz="0" w:space="0" w:color="auto"/>
      </w:divBdr>
    </w:div>
    <w:div w:id="428278165">
      <w:bodyDiv w:val="1"/>
      <w:marLeft w:val="0"/>
      <w:marRight w:val="0"/>
      <w:marTop w:val="0"/>
      <w:marBottom w:val="0"/>
      <w:divBdr>
        <w:top w:val="none" w:sz="0" w:space="0" w:color="auto"/>
        <w:left w:val="none" w:sz="0" w:space="0" w:color="auto"/>
        <w:bottom w:val="none" w:sz="0" w:space="0" w:color="auto"/>
        <w:right w:val="none" w:sz="0" w:space="0" w:color="auto"/>
      </w:divBdr>
    </w:div>
    <w:div w:id="10412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6DA654-B777-4DF3-B69C-BCF4DAA1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16554</TotalTime>
  <Pages>5</Pages>
  <Words>8366</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 Physics</dc:creator>
  <cp:keywords/>
  <dc:description/>
  <cp:lastModifiedBy>Kis Physics</cp:lastModifiedBy>
  <cp:revision>129</cp:revision>
  <dcterms:created xsi:type="dcterms:W3CDTF">2019-07-29T03:40:00Z</dcterms:created>
  <dcterms:modified xsi:type="dcterms:W3CDTF">2019-10-14T07:30:00Z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http://www.zotero.org/styles/universitas-gadjah-mada-departemen-sejarah</vt:lpwstr>
  </property>
  <property fmtid="{D5CDD505-2E9C-101B-9397-08002B2CF9AE}" pid="21" name="Mendeley Recent Style Name 9_1">
    <vt:lpwstr>Universitas Gadjah Mada - Departemen Sejarah (Indonesian)</vt:lpwstr>
  </property>
  <property fmtid="{D5CDD505-2E9C-101B-9397-08002B2CF9AE}" pid="22" name="Mendeley Document_1">
    <vt:lpwstr>True</vt:lpwstr>
  </property>
  <property fmtid="{D5CDD505-2E9C-101B-9397-08002B2CF9AE}" pid="23" name="Mendeley Unique User Id_1">
    <vt:lpwstr>34f23482-4011-3309-81eb-6dafae88c238</vt:lpwstr>
  </property>
  <property fmtid="{D5CDD505-2E9C-101B-9397-08002B2CF9AE}" pid="24" name="Mendeley Citation Style_1">
    <vt:lpwstr>http://www.zotero.org/styles/apa</vt:lpwstr>
  </property>
</Properties>
</file>