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3A" w:rsidRDefault="0025205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PERFORMANCE ANALYSIS OF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VEHICLE TAX PAYMENT SYSTEM QUEUE</w:t>
      </w:r>
    </w:p>
    <w:p w:rsidR="00561BC3" w:rsidRDefault="00561BC3" w:rsidP="00561B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0443A" w:rsidRPr="00561BC3" w:rsidRDefault="00252052" w:rsidP="00561B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61BC3">
        <w:rPr>
          <w:rFonts w:ascii="Times New Roman" w:eastAsia="Times New Roman" w:hAnsi="Times New Roman" w:cs="Times New Roman"/>
          <w:b/>
          <w:sz w:val="24"/>
          <w:szCs w:val="20"/>
        </w:rPr>
        <w:t xml:space="preserve">Rr. </w:t>
      </w:r>
      <w:proofErr w:type="spellStart"/>
      <w:r w:rsidRPr="00561BC3">
        <w:rPr>
          <w:rFonts w:ascii="Times New Roman" w:eastAsia="Times New Roman" w:hAnsi="Times New Roman" w:cs="Times New Roman"/>
          <w:b/>
          <w:sz w:val="24"/>
          <w:szCs w:val="20"/>
        </w:rPr>
        <w:t>Erlina</w:t>
      </w:r>
      <w:proofErr w:type="spellEnd"/>
      <w:r w:rsidR="00561BC3" w:rsidRPr="00561BC3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proofErr w:type="spellStart"/>
      <w:r w:rsidRPr="00561BC3">
        <w:rPr>
          <w:rFonts w:ascii="Times New Roman" w:eastAsia="Times New Roman" w:hAnsi="Times New Roman" w:cs="Times New Roman"/>
          <w:b/>
          <w:sz w:val="24"/>
          <w:szCs w:val="20"/>
        </w:rPr>
        <w:t>Faila</w:t>
      </w:r>
      <w:proofErr w:type="spellEnd"/>
      <w:r w:rsidRPr="00561BC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561BC3">
        <w:rPr>
          <w:rFonts w:ascii="Times New Roman" w:eastAsia="Times New Roman" w:hAnsi="Times New Roman" w:cs="Times New Roman"/>
          <w:b/>
          <w:sz w:val="24"/>
          <w:szCs w:val="20"/>
        </w:rPr>
        <w:t>Shofa</w:t>
      </w:r>
      <w:proofErr w:type="spellEnd"/>
    </w:p>
    <w:p w:rsidR="00561BC3" w:rsidRPr="006166D2" w:rsidRDefault="00561BC3" w:rsidP="00561BC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66D2">
        <w:rPr>
          <w:rFonts w:ascii="Times New Roman" w:eastAsia="Times New Roman" w:hAnsi="Times New Roman" w:cs="Times New Roman"/>
          <w:vertAlign w:val="superscript"/>
        </w:rPr>
        <w:t>1</w:t>
      </w:r>
      <w:r w:rsidRPr="006166D2">
        <w:rPr>
          <w:rFonts w:ascii="Times New Roman" w:eastAsia="Times New Roman" w:hAnsi="Times New Roman" w:cs="Times New Roman"/>
        </w:rPr>
        <w:t xml:space="preserve">Management Department, Faculty of Economics and Business, </w:t>
      </w:r>
      <w:proofErr w:type="spellStart"/>
      <w:r w:rsidRPr="006166D2">
        <w:rPr>
          <w:rFonts w:ascii="Times New Roman" w:eastAsia="Times New Roman" w:hAnsi="Times New Roman" w:cs="Times New Roman"/>
        </w:rPr>
        <w:t>Universitas</w:t>
      </w:r>
      <w:proofErr w:type="spellEnd"/>
      <w:r w:rsidRPr="006166D2">
        <w:rPr>
          <w:rFonts w:ascii="Times New Roman" w:eastAsia="Times New Roman" w:hAnsi="Times New Roman" w:cs="Times New Roman"/>
        </w:rPr>
        <w:t xml:space="preserve"> Lampung</w:t>
      </w:r>
    </w:p>
    <w:p w:rsidR="00561BC3" w:rsidRDefault="00561BC3" w:rsidP="00561BC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61BC3" w:rsidRDefault="00561BC3" w:rsidP="00561BC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0443A" w:rsidRDefault="00561BC3" w:rsidP="00561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ABSTRACT: </w:t>
      </w:r>
      <w:r>
        <w:rPr>
          <w:rFonts w:ascii="Times New Roman" w:eastAsia="Times New Roman" w:hAnsi="Times New Roman" w:cs="Times New Roman"/>
        </w:rPr>
        <w:t xml:space="preserve">The </w:t>
      </w:r>
      <w:r w:rsidR="00252052">
        <w:rPr>
          <w:rFonts w:ascii="Times New Roman" w:eastAsia="Times New Roman" w:hAnsi="Times New Roman" w:cs="Times New Roman"/>
        </w:rPr>
        <w:t xml:space="preserve">research aims to identify the queuing model, describe the results of the analysis and assess the queuing system of </w:t>
      </w:r>
      <w:r w:rsidR="00252052">
        <w:rPr>
          <w:rFonts w:ascii="Times New Roman" w:eastAsia="Times New Roman" w:hAnsi="Times New Roman" w:cs="Times New Roman"/>
        </w:rPr>
        <w:t xml:space="preserve">vehicle tax payments at the SAMSAT </w:t>
      </w:r>
      <w:r>
        <w:rPr>
          <w:rFonts w:ascii="Times New Roman" w:eastAsia="Times New Roman" w:hAnsi="Times New Roman" w:cs="Times New Roman"/>
        </w:rPr>
        <w:t>Bandar Lampung</w:t>
      </w:r>
      <w:r w:rsidR="00252052">
        <w:rPr>
          <w:rFonts w:ascii="Times New Roman" w:eastAsia="Times New Roman" w:hAnsi="Times New Roman" w:cs="Times New Roman"/>
        </w:rPr>
        <w:t xml:space="preserve"> Office. </w:t>
      </w:r>
      <w:r>
        <w:rPr>
          <w:rFonts w:ascii="Times New Roman" w:eastAsia="Times New Roman" w:hAnsi="Times New Roman" w:cs="Times New Roman"/>
        </w:rPr>
        <w:t>The study is d</w:t>
      </w:r>
      <w:r w:rsidR="00252052">
        <w:rPr>
          <w:rFonts w:ascii="Times New Roman" w:eastAsia="Times New Roman" w:hAnsi="Times New Roman" w:cs="Times New Roman"/>
        </w:rPr>
        <w:t>escriptive research type. The population is all motor vehicle taxpayers who w</w:t>
      </w:r>
      <w:r w:rsidR="00252052">
        <w:rPr>
          <w:rFonts w:ascii="Times New Roman" w:eastAsia="Times New Roman" w:hAnsi="Times New Roman" w:cs="Times New Roman"/>
        </w:rPr>
        <w:t xml:space="preserve">ill pay at SAMSAT </w:t>
      </w:r>
      <w:r>
        <w:rPr>
          <w:rFonts w:ascii="Times New Roman" w:eastAsia="Times New Roman" w:hAnsi="Times New Roman" w:cs="Times New Roman"/>
        </w:rPr>
        <w:t>Bandar Lampung</w:t>
      </w:r>
      <w:r w:rsidR="00252052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and </w:t>
      </w:r>
      <w:r w:rsidR="00252052">
        <w:rPr>
          <w:rFonts w:ascii="Times New Roman" w:eastAsia="Times New Roman" w:hAnsi="Times New Roman" w:cs="Times New Roman"/>
        </w:rPr>
        <w:t>the sample is</w:t>
      </w:r>
      <w:r>
        <w:rPr>
          <w:rFonts w:ascii="Times New Roman" w:eastAsia="Times New Roman" w:hAnsi="Times New Roman" w:cs="Times New Roman"/>
        </w:rPr>
        <w:t xml:space="preserve"> taxpayers who are paying </w:t>
      </w:r>
      <w:r>
        <w:rPr>
          <w:rFonts w:ascii="Times New Roman" w:eastAsia="Times New Roman" w:hAnsi="Times New Roman" w:cs="Times New Roman"/>
        </w:rPr>
        <w:t>annual</w:t>
      </w:r>
      <w:r>
        <w:rPr>
          <w:rFonts w:ascii="Times New Roman" w:eastAsia="Times New Roman" w:hAnsi="Times New Roman" w:cs="Times New Roman"/>
        </w:rPr>
        <w:t xml:space="preserve"> taxes</w:t>
      </w:r>
      <w:r w:rsidR="00252052">
        <w:rPr>
          <w:rFonts w:ascii="Times New Roman" w:eastAsia="Times New Roman" w:hAnsi="Times New Roman" w:cs="Times New Roman"/>
        </w:rPr>
        <w:t xml:space="preserve">. Data collection techniques are interviews, observation. </w:t>
      </w:r>
      <w:proofErr w:type="gramStart"/>
      <w:r w:rsidR="00252052">
        <w:rPr>
          <w:rFonts w:ascii="Times New Roman" w:eastAsia="Times New Roman" w:hAnsi="Times New Roman" w:cs="Times New Roman"/>
        </w:rPr>
        <w:t>The data analysis method uses a</w:t>
      </w:r>
      <w:r>
        <w:rPr>
          <w:rFonts w:ascii="Times New Roman" w:eastAsia="Times New Roman" w:hAnsi="Times New Roman" w:cs="Times New Roman"/>
        </w:rPr>
        <w:t xml:space="preserve"> </w:t>
      </w:r>
      <w:r w:rsidR="00252052">
        <w:rPr>
          <w:rFonts w:ascii="Times New Roman" w:eastAsia="Times New Roman" w:hAnsi="Times New Roman" w:cs="Times New Roman"/>
        </w:rPr>
        <w:t xml:space="preserve">queuing model formula </w:t>
      </w:r>
      <w:r w:rsidR="00252052">
        <w:rPr>
          <w:rFonts w:ascii="Times New Roman" w:eastAsia="Times New Roman" w:hAnsi="Times New Roman" w:cs="Times New Roman"/>
          <w:i/>
        </w:rPr>
        <w:t>multi-channel multi-phase</w:t>
      </w:r>
      <w:r w:rsidR="00252052">
        <w:rPr>
          <w:rFonts w:ascii="Times New Roman" w:eastAsia="Times New Roman" w:hAnsi="Times New Roman" w:cs="Times New Roman"/>
        </w:rPr>
        <w:t xml:space="preserve"> to analyze the</w:t>
      </w:r>
      <w:r>
        <w:rPr>
          <w:rFonts w:ascii="Times New Roman" w:eastAsia="Times New Roman" w:hAnsi="Times New Roman" w:cs="Times New Roman"/>
        </w:rPr>
        <w:t xml:space="preserve"> </w:t>
      </w:r>
      <w:r w:rsidR="00252052">
        <w:rPr>
          <w:rFonts w:ascii="Times New Roman" w:eastAsia="Times New Roman" w:hAnsi="Times New Roman" w:cs="Times New Roman"/>
          <w:color w:val="000000"/>
        </w:rPr>
        <w:t>number of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252052">
        <w:rPr>
          <w:rFonts w:ascii="Times New Roman" w:eastAsia="Times New Roman" w:hAnsi="Times New Roman" w:cs="Times New Roman"/>
        </w:rPr>
        <w:t>average</w:t>
      </w:r>
      <w:r>
        <w:rPr>
          <w:rFonts w:ascii="Times New Roman" w:eastAsia="Times New Roman" w:hAnsi="Times New Roman" w:cs="Times New Roman"/>
        </w:rPr>
        <w:t xml:space="preserve"> </w:t>
      </w:r>
      <w:r w:rsidR="00252052">
        <w:rPr>
          <w:rFonts w:ascii="Times New Roman" w:eastAsia="Times New Roman" w:hAnsi="Times New Roman" w:cs="Times New Roman"/>
        </w:rPr>
        <w:t>cust</w:t>
      </w:r>
      <w:r w:rsidR="00252052">
        <w:rPr>
          <w:rFonts w:ascii="Times New Roman" w:eastAsia="Times New Roman" w:hAnsi="Times New Roman" w:cs="Times New Roman"/>
        </w:rPr>
        <w:t xml:space="preserve">omers in the </w:t>
      </w:r>
      <w:r>
        <w:rPr>
          <w:rFonts w:ascii="Times New Roman" w:eastAsia="Times New Roman" w:hAnsi="Times New Roman" w:cs="Times New Roman"/>
        </w:rPr>
        <w:t>system,</w:t>
      </w:r>
      <w:r>
        <w:rPr>
          <w:rFonts w:ascii="Times New Roman" w:eastAsia="Times New Roman" w:hAnsi="Times New Roman" w:cs="Times New Roman"/>
          <w:color w:val="000000"/>
        </w:rPr>
        <w:t xml:space="preserve"> the</w:t>
      </w:r>
      <w:r w:rsidR="00252052">
        <w:rPr>
          <w:rFonts w:ascii="Times New Roman" w:eastAsia="Times New Roman" w:hAnsi="Times New Roman" w:cs="Times New Roman"/>
          <w:color w:val="000000"/>
        </w:rPr>
        <w:t xml:space="preserve"> average amount of time spent in the system, the average number of consumers waiting in a queue, the average time spent waiting in the queue until it is serviced, the probability of the service unit is empty, the </w:t>
      </w:r>
      <w:r w:rsidR="00252052">
        <w:rPr>
          <w:rFonts w:ascii="Times New Roman" w:eastAsia="Times New Roman" w:hAnsi="Times New Roman" w:cs="Times New Roman"/>
        </w:rPr>
        <w:t>probability of a num</w:t>
      </w:r>
      <w:r w:rsidR="00252052">
        <w:rPr>
          <w:rFonts w:ascii="Times New Roman" w:eastAsia="Times New Roman" w:hAnsi="Times New Roman" w:cs="Times New Roman"/>
        </w:rPr>
        <w:t>ber of customers being in the system.</w:t>
      </w:r>
      <w:proofErr w:type="gramEnd"/>
      <w:r w:rsidR="00252052">
        <w:rPr>
          <w:rFonts w:ascii="Times New Roman" w:eastAsia="Times New Roman" w:hAnsi="Times New Roman" w:cs="Times New Roman"/>
        </w:rPr>
        <w:t xml:space="preserve"> The results showed that SAMSAT </w:t>
      </w:r>
      <w:r>
        <w:rPr>
          <w:rFonts w:ascii="Times New Roman" w:eastAsia="Times New Roman" w:hAnsi="Times New Roman" w:cs="Times New Roman"/>
        </w:rPr>
        <w:t>Bandar Lampung</w:t>
      </w:r>
      <w:r w:rsidR="00252052">
        <w:rPr>
          <w:rFonts w:ascii="Times New Roman" w:eastAsia="Times New Roman" w:hAnsi="Times New Roman" w:cs="Times New Roman"/>
        </w:rPr>
        <w:t xml:space="preserve"> implemented a </w:t>
      </w:r>
      <w:proofErr w:type="spellStart"/>
      <w:r w:rsidR="00252052">
        <w:rPr>
          <w:rFonts w:ascii="Times New Roman" w:eastAsia="Times New Roman" w:hAnsi="Times New Roman" w:cs="Times New Roman"/>
          <w:i/>
        </w:rPr>
        <w:t>multi channel</w:t>
      </w:r>
      <w:proofErr w:type="spellEnd"/>
      <w:r w:rsidR="00252052">
        <w:rPr>
          <w:rFonts w:ascii="Times New Roman" w:eastAsia="Times New Roman" w:hAnsi="Times New Roman" w:cs="Times New Roman"/>
          <w:i/>
        </w:rPr>
        <w:t xml:space="preserve"> - multi phase</w:t>
      </w:r>
      <w:r>
        <w:rPr>
          <w:rFonts w:ascii="Times New Roman" w:eastAsia="Times New Roman" w:hAnsi="Times New Roman" w:cs="Times New Roman"/>
        </w:rPr>
        <w:t xml:space="preserve"> queuing system with a </w:t>
      </w:r>
      <w:r w:rsidR="00252052">
        <w:rPr>
          <w:rFonts w:ascii="Times New Roman" w:eastAsia="Times New Roman" w:hAnsi="Times New Roman" w:cs="Times New Roman"/>
        </w:rPr>
        <w:t xml:space="preserve">queuing system </w:t>
      </w:r>
      <w:r w:rsidR="00252052">
        <w:rPr>
          <w:rFonts w:ascii="Times New Roman" w:eastAsia="Times New Roman" w:hAnsi="Times New Roman" w:cs="Times New Roman"/>
          <w:i/>
        </w:rPr>
        <w:t>M / M / S</w:t>
      </w:r>
      <w:r w:rsidR="00252052">
        <w:rPr>
          <w:rFonts w:ascii="Times New Roman" w:eastAsia="Times New Roman" w:hAnsi="Times New Roman" w:cs="Times New Roman"/>
        </w:rPr>
        <w:t xml:space="preserve"> and</w:t>
      </w:r>
      <w:r>
        <w:rPr>
          <w:rFonts w:ascii="Times New Roman" w:eastAsia="Times New Roman" w:hAnsi="Times New Roman" w:cs="Times New Roman"/>
        </w:rPr>
        <w:t xml:space="preserve"> </w:t>
      </w:r>
      <w:r w:rsidR="00252052">
        <w:rPr>
          <w:rFonts w:ascii="Times New Roman" w:eastAsia="Times New Roman" w:hAnsi="Times New Roman" w:cs="Times New Roman"/>
        </w:rPr>
        <w:t xml:space="preserve">queuing discipline </w:t>
      </w:r>
      <w:r w:rsidR="00252052">
        <w:rPr>
          <w:rFonts w:ascii="Times New Roman" w:eastAsia="Times New Roman" w:hAnsi="Times New Roman" w:cs="Times New Roman"/>
          <w:i/>
        </w:rPr>
        <w:t>FCFS</w:t>
      </w:r>
      <w:r w:rsidR="00252052">
        <w:rPr>
          <w:rFonts w:ascii="Times New Roman" w:eastAsia="Times New Roman" w:hAnsi="Times New Roman" w:cs="Times New Roman"/>
        </w:rPr>
        <w:t>. At the registration counter there is an average queue de</w:t>
      </w:r>
      <w:r w:rsidR="00252052">
        <w:rPr>
          <w:rFonts w:ascii="Times New Roman" w:eastAsia="Times New Roman" w:hAnsi="Times New Roman" w:cs="Times New Roman"/>
        </w:rPr>
        <w:t>nsity at 8 00 and 13 00</w:t>
      </w:r>
      <w:r>
        <w:rPr>
          <w:rFonts w:ascii="Times New Roman" w:eastAsia="Times New Roman" w:hAnsi="Times New Roman" w:cs="Times New Roman"/>
        </w:rPr>
        <w:t>.</w:t>
      </w:r>
      <w:r w:rsidR="00252052">
        <w:rPr>
          <w:rFonts w:ascii="Times New Roman" w:eastAsia="Times New Roman" w:hAnsi="Times New Roman" w:cs="Times New Roman"/>
        </w:rPr>
        <w:t xml:space="preserve"> At the checkout, there is an average queue density at 9 00 to 11 00. </w:t>
      </w:r>
    </w:p>
    <w:p w:rsidR="0050443A" w:rsidRDefault="00252052" w:rsidP="00561B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Keywords: Queue, SAMSAT </w:t>
      </w:r>
      <w:r w:rsidR="00561BC3">
        <w:rPr>
          <w:rFonts w:ascii="Times New Roman" w:eastAsia="Times New Roman" w:hAnsi="Times New Roman" w:cs="Times New Roman"/>
          <w:b/>
          <w:color w:val="000000"/>
        </w:rPr>
        <w:t>Bandar Lampung</w:t>
      </w:r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:rsidR="0050443A" w:rsidRDefault="0050443A" w:rsidP="00561B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0443A" w:rsidRDefault="00252052" w:rsidP="00561BC3">
      <w:pPr>
        <w:tabs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INTRODUCTION</w:t>
      </w:r>
      <w:r>
        <w:rPr>
          <w:rFonts w:ascii="Times New Roman" w:eastAsia="Times New Roman" w:hAnsi="Times New Roman" w:cs="Times New Roman"/>
          <w:b/>
        </w:rPr>
        <w:tab/>
      </w:r>
    </w:p>
    <w:p w:rsidR="0050443A" w:rsidRDefault="00252052" w:rsidP="00E728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development of increasingly advanced science and technology requires humans to be able to work effective</w:t>
      </w:r>
      <w:r>
        <w:rPr>
          <w:rFonts w:ascii="Times New Roman" w:eastAsia="Times New Roman" w:hAnsi="Times New Roman" w:cs="Times New Roman"/>
        </w:rPr>
        <w:t xml:space="preserve">ly and efficiently. Even for the public service sector itself, it often happens that queues become common in implementing services. Queues are people or goods in line that are waiting to </w:t>
      </w:r>
      <w:proofErr w:type="gramStart"/>
      <w:r>
        <w:rPr>
          <w:rFonts w:ascii="Times New Roman" w:eastAsia="Times New Roman" w:hAnsi="Times New Roman" w:cs="Times New Roman"/>
        </w:rPr>
        <w:t>be served</w:t>
      </w:r>
      <w:proofErr w:type="gram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Heizer</w:t>
      </w:r>
      <w:proofErr w:type="spellEnd"/>
      <w:r>
        <w:rPr>
          <w:rFonts w:ascii="Times New Roman" w:eastAsia="Times New Roman" w:hAnsi="Times New Roman" w:cs="Times New Roman"/>
        </w:rPr>
        <w:t xml:space="preserve"> and Render, 2011: 772). This event </w:t>
      </w:r>
      <w:proofErr w:type="gramStart"/>
      <w:r>
        <w:rPr>
          <w:rFonts w:ascii="Times New Roman" w:eastAsia="Times New Roman" w:hAnsi="Times New Roman" w:cs="Times New Roman"/>
        </w:rPr>
        <w:t>is caused</w:t>
      </w:r>
      <w:proofErr w:type="gramEnd"/>
      <w:r>
        <w:rPr>
          <w:rFonts w:ascii="Times New Roman" w:eastAsia="Times New Roman" w:hAnsi="Times New Roman" w:cs="Times New Roman"/>
        </w:rPr>
        <w:t xml:space="preserve"> by ful</w:t>
      </w:r>
      <w:r>
        <w:rPr>
          <w:rFonts w:ascii="Times New Roman" w:eastAsia="Times New Roman" w:hAnsi="Times New Roman" w:cs="Times New Roman"/>
        </w:rPr>
        <w:t>filling the needs and becoming a problem that needs to be dealt with by looking at the behavior of modern humans that are demanded to be fast paced. One government agency that serves the public, SAMSAT (</w:t>
      </w:r>
      <w:r w:rsidR="00561BC3" w:rsidRPr="00561BC3">
        <w:rPr>
          <w:rFonts w:ascii="Times New Roman" w:hAnsi="Times New Roman" w:cs="Times New Roman"/>
          <w:i/>
          <w:lang w:val="id-ID"/>
        </w:rPr>
        <w:t>Satuan Manunggal Satu Atap</w:t>
      </w:r>
      <w:r>
        <w:rPr>
          <w:rFonts w:ascii="Times New Roman" w:eastAsia="Times New Roman" w:hAnsi="Times New Roman" w:cs="Times New Roman"/>
        </w:rPr>
        <w:t xml:space="preserve">), is tasked with serving the motor </w:t>
      </w:r>
      <w:r>
        <w:rPr>
          <w:rFonts w:ascii="Times New Roman" w:eastAsia="Times New Roman" w:hAnsi="Times New Roman" w:cs="Times New Roman"/>
        </w:rPr>
        <w:t xml:space="preserve">vehicle tax. The service system at the SAMSAT </w:t>
      </w:r>
      <w:r w:rsidR="00561BC3">
        <w:rPr>
          <w:rFonts w:ascii="Times New Roman" w:eastAsia="Times New Roman" w:hAnsi="Times New Roman" w:cs="Times New Roman"/>
        </w:rPr>
        <w:t>Bandar Lampung</w:t>
      </w:r>
      <w:r>
        <w:rPr>
          <w:rFonts w:ascii="Times New Roman" w:eastAsia="Times New Roman" w:hAnsi="Times New Roman" w:cs="Times New Roman"/>
        </w:rPr>
        <w:t xml:space="preserve"> office still looks busy waiting in line. This </w:t>
      </w:r>
      <w:proofErr w:type="gramStart"/>
      <w:r>
        <w:rPr>
          <w:rFonts w:ascii="Times New Roman" w:eastAsia="Times New Roman" w:hAnsi="Times New Roman" w:cs="Times New Roman"/>
        </w:rPr>
        <w:t>is caused</w:t>
      </w:r>
      <w:proofErr w:type="gramEnd"/>
      <w:r>
        <w:rPr>
          <w:rFonts w:ascii="Times New Roman" w:eastAsia="Times New Roman" w:hAnsi="Times New Roman" w:cs="Times New Roman"/>
        </w:rPr>
        <w:t xml:space="preserve"> by an increase in the number of motorized vehicles in </w:t>
      </w:r>
      <w:r w:rsidR="00561BC3">
        <w:rPr>
          <w:rFonts w:ascii="Times New Roman" w:eastAsia="Times New Roman" w:hAnsi="Times New Roman" w:cs="Times New Roman"/>
        </w:rPr>
        <w:t>Bandar Lampung, which</w:t>
      </w:r>
      <w:r>
        <w:rPr>
          <w:rFonts w:ascii="Times New Roman" w:eastAsia="Times New Roman" w:hAnsi="Times New Roman" w:cs="Times New Roman"/>
        </w:rPr>
        <w:t xml:space="preserve"> affects the increasing number of taxpayers. This queuing theory is</w:t>
      </w:r>
      <w:r>
        <w:rPr>
          <w:rFonts w:ascii="Times New Roman" w:eastAsia="Times New Roman" w:hAnsi="Times New Roman" w:cs="Times New Roman"/>
        </w:rPr>
        <w:t xml:space="preserve"> very necessary to create the atmosphere expected by the taxpayers.</w:t>
      </w:r>
    </w:p>
    <w:p w:rsidR="0050443A" w:rsidRDefault="00252052" w:rsidP="00E72836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561BC3">
        <w:rPr>
          <w:rFonts w:ascii="Times New Roman" w:eastAsia="Times New Roman" w:hAnsi="Times New Roman" w:cs="Times New Roman"/>
        </w:rPr>
        <w:t xml:space="preserve">The impact of the busy queue is a loss for the company due to loss of </w:t>
      </w:r>
      <w:r w:rsidRPr="00561BC3">
        <w:rPr>
          <w:rFonts w:ascii="Times New Roman" w:eastAsia="Times New Roman" w:hAnsi="Times New Roman" w:cs="Times New Roman"/>
        </w:rPr>
        <w:t xml:space="preserve">customers. </w:t>
      </w:r>
      <w:r w:rsidRPr="00561BC3">
        <w:rPr>
          <w:rFonts w:ascii="Times New Roman" w:eastAsia="Times New Roman" w:hAnsi="Times New Roman" w:cs="Times New Roman"/>
        </w:rPr>
        <w:t xml:space="preserve">The company must devise a strategy so as not to lose </w:t>
      </w:r>
      <w:r w:rsidRPr="00561BC3">
        <w:rPr>
          <w:rFonts w:ascii="Times New Roman" w:eastAsia="Times New Roman" w:hAnsi="Times New Roman" w:cs="Times New Roman"/>
        </w:rPr>
        <w:t>customers,</w:t>
      </w:r>
      <w:r w:rsidRPr="00561BC3">
        <w:rPr>
          <w:rFonts w:ascii="Times New Roman" w:eastAsia="Times New Roman" w:hAnsi="Times New Roman" w:cs="Times New Roman"/>
        </w:rPr>
        <w:t xml:space="preserve"> the company must provide </w:t>
      </w:r>
      <w:r w:rsidRPr="00561BC3">
        <w:rPr>
          <w:rFonts w:ascii="Times New Roman" w:eastAsia="Times New Roman" w:hAnsi="Times New Roman" w:cs="Times New Roman"/>
        </w:rPr>
        <w:t>servers</w:t>
      </w:r>
      <w:r w:rsidRPr="00561BC3">
        <w:rPr>
          <w:rFonts w:ascii="Times New Roman" w:eastAsia="Times New Roman" w:hAnsi="Times New Roman" w:cs="Times New Roman"/>
        </w:rPr>
        <w:t xml:space="preserve"> sufficient, but on the other </w:t>
      </w:r>
      <w:r w:rsidR="00561BC3" w:rsidRPr="00561BC3">
        <w:rPr>
          <w:rFonts w:ascii="Times New Roman" w:eastAsia="Times New Roman" w:hAnsi="Times New Roman" w:cs="Times New Roman"/>
        </w:rPr>
        <w:t>hand,</w:t>
      </w:r>
      <w:r w:rsidRPr="00561BC3">
        <w:rPr>
          <w:rFonts w:ascii="Times New Roman" w:eastAsia="Times New Roman" w:hAnsi="Times New Roman" w:cs="Times New Roman"/>
        </w:rPr>
        <w:t xml:space="preserve"> the company must incur greater costs (</w:t>
      </w:r>
      <w:proofErr w:type="spellStart"/>
      <w:r w:rsidRPr="00561BC3">
        <w:rPr>
          <w:rFonts w:ascii="Times New Roman" w:eastAsia="Times New Roman" w:hAnsi="Times New Roman" w:cs="Times New Roman"/>
        </w:rPr>
        <w:t>Sinalungga</w:t>
      </w:r>
      <w:proofErr w:type="spellEnd"/>
      <w:r w:rsidRPr="00561BC3">
        <w:rPr>
          <w:rFonts w:ascii="Times New Roman" w:eastAsia="Times New Roman" w:hAnsi="Times New Roman" w:cs="Times New Roman"/>
        </w:rPr>
        <w:t>, 2008: 238). Therefore, in order to avoid greater losses, an analysis of the queuing system of the government agency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is needed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</w:p>
    <w:p w:rsidR="0050443A" w:rsidRDefault="00252052">
      <w:pPr>
        <w:tabs>
          <w:tab w:val="center" w:pos="4680"/>
        </w:tabs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METHODOLOGY</w:t>
      </w:r>
    </w:p>
    <w:p w:rsidR="0050443A" w:rsidRDefault="00252052">
      <w:pPr>
        <w:tabs>
          <w:tab w:val="center" w:pos="468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research is a descriptive </w:t>
      </w:r>
      <w:r>
        <w:rPr>
          <w:rFonts w:ascii="Times New Roman" w:eastAsia="Times New Roman" w:hAnsi="Times New Roman" w:cs="Times New Roman"/>
        </w:rPr>
        <w:t xml:space="preserve">study that is research conducted to provide a more detailed picture of a symptom or phenomenon. Descriptive studies </w:t>
      </w:r>
      <w:proofErr w:type="gramStart"/>
      <w:r>
        <w:rPr>
          <w:rFonts w:ascii="Times New Roman" w:eastAsia="Times New Roman" w:hAnsi="Times New Roman" w:cs="Times New Roman"/>
        </w:rPr>
        <w:t>are conducted</w:t>
      </w:r>
      <w:proofErr w:type="gramEnd"/>
      <w:r>
        <w:rPr>
          <w:rFonts w:ascii="Times New Roman" w:eastAsia="Times New Roman" w:hAnsi="Times New Roman" w:cs="Times New Roman"/>
        </w:rPr>
        <w:t xml:space="preserve"> to find out and be able to explain the characteristics of the variables studied in a situation (</w:t>
      </w:r>
      <w:proofErr w:type="spellStart"/>
      <w:r>
        <w:rPr>
          <w:rFonts w:ascii="Times New Roman" w:eastAsia="Times New Roman" w:hAnsi="Times New Roman" w:cs="Times New Roman"/>
        </w:rPr>
        <w:t>Sekaran</w:t>
      </w:r>
      <w:proofErr w:type="spellEnd"/>
      <w:r>
        <w:rPr>
          <w:rFonts w:ascii="Times New Roman" w:eastAsia="Times New Roman" w:hAnsi="Times New Roman" w:cs="Times New Roman"/>
        </w:rPr>
        <w:t>, 2014: 158). This rese</w:t>
      </w:r>
      <w:r>
        <w:rPr>
          <w:rFonts w:ascii="Times New Roman" w:eastAsia="Times New Roman" w:hAnsi="Times New Roman" w:cs="Times New Roman"/>
        </w:rPr>
        <w:t xml:space="preserve">arch was conducted at SAMSAT </w:t>
      </w:r>
      <w:r w:rsidR="00561BC3">
        <w:rPr>
          <w:rFonts w:ascii="Times New Roman" w:eastAsia="Times New Roman" w:hAnsi="Times New Roman" w:cs="Times New Roman"/>
        </w:rPr>
        <w:t>Bandar Lampung</w:t>
      </w:r>
      <w:r>
        <w:rPr>
          <w:rFonts w:ascii="Times New Roman" w:eastAsia="Times New Roman" w:hAnsi="Times New Roman" w:cs="Times New Roman"/>
        </w:rPr>
        <w:t xml:space="preserve"> on Jl. Scout No.1, </w:t>
      </w:r>
      <w:proofErr w:type="spellStart"/>
      <w:r>
        <w:rPr>
          <w:rFonts w:ascii="Times New Roman" w:eastAsia="Times New Roman" w:hAnsi="Times New Roman" w:cs="Times New Roman"/>
        </w:rPr>
        <w:t>Rajabasa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="00561BC3">
        <w:rPr>
          <w:rFonts w:ascii="Times New Roman" w:eastAsia="Times New Roman" w:hAnsi="Times New Roman" w:cs="Times New Roman"/>
        </w:rPr>
        <w:t>Bandar Lampung</w:t>
      </w:r>
      <w:r>
        <w:rPr>
          <w:rFonts w:ascii="Times New Roman" w:eastAsia="Times New Roman" w:hAnsi="Times New Roman" w:cs="Times New Roman"/>
        </w:rPr>
        <w:t xml:space="preserve"> from 08.00-15.00 with a period of up to 14 days. The queuing model used is </w:t>
      </w:r>
      <w:r w:rsidR="00561BC3" w:rsidRPr="00561BC3">
        <w:rPr>
          <w:rFonts w:ascii="Times New Roman" w:eastAsia="Times New Roman" w:hAnsi="Times New Roman" w:cs="Times New Roman"/>
        </w:rPr>
        <w:t>multi-channel</w:t>
      </w:r>
      <w:r w:rsidRPr="00561BC3">
        <w:rPr>
          <w:rFonts w:ascii="Times New Roman" w:eastAsia="Times New Roman" w:hAnsi="Times New Roman" w:cs="Times New Roman"/>
        </w:rPr>
        <w:t xml:space="preserve"> </w:t>
      </w:r>
      <w:r w:rsidR="00561BC3" w:rsidRPr="00561BC3">
        <w:rPr>
          <w:rFonts w:ascii="Times New Roman" w:eastAsia="Times New Roman" w:hAnsi="Times New Roman" w:cs="Times New Roman"/>
        </w:rPr>
        <w:t>multi-phase</w:t>
      </w:r>
      <w:r>
        <w:rPr>
          <w:rFonts w:ascii="Times New Roman" w:eastAsia="Times New Roman" w:hAnsi="Times New Roman" w:cs="Times New Roman"/>
        </w:rPr>
        <w:t xml:space="preserve"> or double lane queue with multiple stages.</w:t>
      </w:r>
    </w:p>
    <w:p w:rsidR="00561BC3" w:rsidRDefault="00561BC3">
      <w:pPr>
        <w:tabs>
          <w:tab w:val="center" w:pos="468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561BC3" w:rsidRDefault="00561BC3">
      <w:pPr>
        <w:tabs>
          <w:tab w:val="center" w:pos="468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561BC3" w:rsidRDefault="00561BC3">
      <w:pPr>
        <w:tabs>
          <w:tab w:val="center" w:pos="468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50443A" w:rsidRDefault="00561B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>Table 1. Formula Model for Queue B (M / M / S)</w:t>
      </w:r>
    </w:p>
    <w:tbl>
      <w:tblPr>
        <w:tblStyle w:val="a"/>
        <w:tblW w:w="8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819"/>
        <w:gridCol w:w="2835"/>
        <w:gridCol w:w="8"/>
      </w:tblGrid>
      <w:tr w:rsidR="0050443A" w:rsidTr="00252052">
        <w:trPr>
          <w:jc w:val="center"/>
        </w:trPr>
        <w:tc>
          <w:tcPr>
            <w:tcW w:w="846" w:type="dxa"/>
          </w:tcPr>
          <w:p w:rsidR="0050443A" w:rsidRDefault="00252052" w:rsidP="0025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4819" w:type="dxa"/>
          </w:tcPr>
          <w:p w:rsidR="0050443A" w:rsidRDefault="00252052" w:rsidP="0025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Model B (M / M / S)</w:t>
            </w:r>
          </w:p>
        </w:tc>
        <w:tc>
          <w:tcPr>
            <w:tcW w:w="2843" w:type="dxa"/>
            <w:gridSpan w:val="2"/>
          </w:tcPr>
          <w:p w:rsidR="0050443A" w:rsidRDefault="00252052" w:rsidP="0025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Formula</w:t>
            </w:r>
          </w:p>
        </w:tc>
      </w:tr>
      <w:tr w:rsidR="0050443A" w:rsidTr="00252052">
        <w:trPr>
          <w:gridAfter w:val="1"/>
          <w:wAfter w:w="8" w:type="dxa"/>
          <w:trHeight w:val="640"/>
          <w:jc w:val="center"/>
        </w:trPr>
        <w:tc>
          <w:tcPr>
            <w:tcW w:w="846" w:type="dxa"/>
          </w:tcPr>
          <w:p w:rsidR="0050443A" w:rsidRDefault="00252052" w:rsidP="0025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50443A" w:rsidRDefault="00252052" w:rsidP="0025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Average arrival rate </w:t>
            </w:r>
            <m:oMath>
              <m:r>
                <w:rPr>
                  <w:rFonts w:ascii="Cambria Math" w:eastAsia="Cambria Math" w:hAnsi="Cambria Math" w:cs="Cambria Math"/>
                  <w:color w:val="000000"/>
                  <w:sz w:val="20"/>
                  <w:szCs w:val="20"/>
                </w:rPr>
                <m:t>(</m:t>
              </m:r>
              <m:r>
                <w:rPr>
                  <w:rFonts w:ascii="Cambria Math" w:eastAsia="Cambria Math" w:hAnsi="Cambria Math" w:cs="Cambria Math"/>
                  <w:color w:val="000000"/>
                  <w:sz w:val="20"/>
                  <w:szCs w:val="20"/>
                </w:rPr>
                <m:t>λ</m:t>
              </m:r>
              <m:r>
                <w:rPr>
                  <w:rFonts w:ascii="Cambria Math" w:eastAsia="Cambria Math" w:hAnsi="Cambria Math" w:cs="Cambria Math"/>
                  <w:color w:val="000000"/>
                  <w:sz w:val="20"/>
                  <w:szCs w:val="20"/>
                </w:rPr>
                <m:t>)</m:t>
              </m:r>
            </m:oMath>
          </w:p>
        </w:tc>
        <w:tc>
          <w:tcPr>
            <w:tcW w:w="2835" w:type="dxa"/>
          </w:tcPr>
          <w:p w:rsidR="0050443A" w:rsidRDefault="00252052" w:rsidP="00252052">
            <w:pPr>
              <w:rPr>
                <w:rFonts w:ascii="Cambria Math" w:eastAsia="Cambria Math" w:hAnsi="Cambria Math" w:cs="Cambria Math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Total</m:t>
                    </m:r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 xml:space="preserve"> </m:t>
                    </m:r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customers</m:t>
                    </m:r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 xml:space="preserve"> </m:t>
                    </m:r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per</m:t>
                    </m:r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 xml:space="preserve"> </m:t>
                    </m:r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same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period</m:t>
                    </m:r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 xml:space="preserve"> </m:t>
                    </m:r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Total</m:t>
                    </m:r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 xml:space="preserve"> </m:t>
                    </m:r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time</m:t>
                    </m:r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 xml:space="preserve"> </m:t>
                    </m:r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period</m:t>
                    </m:r>
                  </m:den>
                </m:f>
              </m:oMath>
            </m:oMathPara>
          </w:p>
        </w:tc>
      </w:tr>
      <w:tr w:rsidR="0050443A" w:rsidTr="00252052">
        <w:trPr>
          <w:gridAfter w:val="1"/>
          <w:wAfter w:w="8" w:type="dxa"/>
          <w:trHeight w:val="559"/>
          <w:jc w:val="center"/>
        </w:trPr>
        <w:tc>
          <w:tcPr>
            <w:tcW w:w="846" w:type="dxa"/>
          </w:tcPr>
          <w:p w:rsidR="0050443A" w:rsidRDefault="00252052" w:rsidP="0025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50443A" w:rsidRDefault="00252052" w:rsidP="0025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Average service level </w:t>
            </w:r>
            <m:oMath>
              <m:r>
                <w:rPr>
                  <w:rFonts w:ascii="Cambria Math" w:eastAsia="Cambria Math" w:hAnsi="Cambria Math" w:cs="Cambria Math"/>
                  <w:color w:val="000000"/>
                  <w:sz w:val="20"/>
                  <w:szCs w:val="20"/>
                </w:rPr>
                <m:t>(µ)</m:t>
              </m:r>
            </m:oMath>
          </w:p>
        </w:tc>
        <w:tc>
          <w:tcPr>
            <w:tcW w:w="2835" w:type="dxa"/>
          </w:tcPr>
          <w:p w:rsidR="0050443A" w:rsidRDefault="00252052" w:rsidP="00252052">
            <w:pPr>
              <w:rPr>
                <w:rFonts w:ascii="Cambria Math" w:eastAsia="Cambria Math" w:hAnsi="Cambria Math" w:cs="Cambria Math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Total</m:t>
                    </m:r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 xml:space="preserve"> </m:t>
                    </m:r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arrival</m:t>
                    </m:r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Total</m:t>
                    </m:r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 xml:space="preserve"> h</m:t>
                    </m:r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ours</m:t>
                    </m:r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 xml:space="preserve"> </m:t>
                    </m:r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worked</m:t>
                    </m:r>
                  </m:den>
                </m:f>
              </m:oMath>
            </m:oMathPara>
          </w:p>
        </w:tc>
      </w:tr>
      <w:tr w:rsidR="0050443A" w:rsidTr="00252052">
        <w:trPr>
          <w:gridAfter w:val="1"/>
          <w:wAfter w:w="8" w:type="dxa"/>
          <w:trHeight w:val="556"/>
          <w:jc w:val="center"/>
        </w:trPr>
        <w:tc>
          <w:tcPr>
            <w:tcW w:w="846" w:type="dxa"/>
          </w:tcPr>
          <w:p w:rsidR="0050443A" w:rsidRDefault="00252052" w:rsidP="0025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50443A" w:rsidRDefault="00252052" w:rsidP="0025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Probability of having 0 people in the system (Po)</w:t>
            </w:r>
          </w:p>
        </w:tc>
        <w:tc>
          <w:tcPr>
            <w:tcW w:w="2835" w:type="dxa"/>
          </w:tcPr>
          <w:p w:rsidR="0050443A" w:rsidRDefault="00252052" w:rsidP="00252052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[Ʃ</m:t>
                  </m:r>
                  <m:f>
                    <m:fPr>
                      <m:ctrlP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M</m:t>
                      </m:r>
                      <m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m:t>-</m:t>
                      </m:r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n</m:t>
                      </m:r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 xml:space="preserve"> = 0</m:t>
                      </m:r>
                    </m:den>
                  </m:f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n</m:t>
                      </m:r>
                    </m:den>
                  </m:f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λ</m:t>
                      </m:r>
                    </m:num>
                    <m:den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µ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n</m:t>
                      </m:r>
                    </m:sup>
                  </m:sSup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 xml:space="preserve">] + </m:t>
                  </m:r>
                  <m:f>
                    <m:fPr>
                      <m:ctrlP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M</m:t>
                      </m:r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!</m:t>
                      </m:r>
                    </m:den>
                  </m:f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λ</m:t>
                      </m:r>
                    </m:num>
                    <m:den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µ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 xml:space="preserve">2 </m:t>
                      </m:r>
                    </m:sup>
                  </m:sSup>
                  <m:f>
                    <m:fPr>
                      <m:ctrl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M</m:t>
                      </m:r>
                      <m:d>
                        <m:dPr>
                          <m:ctrlP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µ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M</m:t>
                      </m:r>
                      <m:d>
                        <m:dPr>
                          <m:ctrlP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µ</m:t>
                          </m:r>
                        </m:e>
                      </m:d>
                      <m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m:t>-</m:t>
                      </m:r>
                      <m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m:t>λ</m:t>
                      </m:r>
                    </m:den>
                  </m:f>
                </m:den>
              </m:f>
            </m:oMath>
          </w:p>
        </w:tc>
      </w:tr>
      <w:tr w:rsidR="0050443A" w:rsidTr="00252052">
        <w:trPr>
          <w:gridAfter w:val="1"/>
          <w:wAfter w:w="8" w:type="dxa"/>
          <w:trHeight w:val="840"/>
          <w:jc w:val="center"/>
        </w:trPr>
        <w:tc>
          <w:tcPr>
            <w:tcW w:w="846" w:type="dxa"/>
          </w:tcPr>
          <w:p w:rsidR="0050443A" w:rsidRDefault="00252052" w:rsidP="0025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50443A" w:rsidRDefault="00252052" w:rsidP="0025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Cashier utility level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ρ)</w:t>
            </w:r>
          </w:p>
        </w:tc>
        <w:tc>
          <w:tcPr>
            <w:tcW w:w="2835" w:type="dxa"/>
          </w:tcPr>
          <w:p w:rsidR="0050443A" w:rsidRDefault="00252052" w:rsidP="0025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966"/>
              </w:tabs>
              <w:spacing w:before="240"/>
              <w:ind w:left="34" w:hanging="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color w:val="00000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λ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color w:val="000000"/>
                      <w:szCs w:val="20"/>
                    </w:rPr>
                    <m:t>Mλ</m:t>
                  </m:r>
                </m:den>
              </m:f>
              <m:r>
                <w:rPr>
                  <w:rFonts w:ascii="Cambria Math" w:eastAsia="Cambria Math" w:hAnsi="Cambria Math" w:cs="Cambria Math"/>
                  <w:color w:val="000000"/>
                  <w:szCs w:val="20"/>
                </w:rPr>
                <w:tab/>
              </m:r>
              <m:r>
                <w:rPr>
                  <w:rFonts w:ascii="Cambria Math" w:eastAsia="Cambria Math" w:hAnsi="Cambria Math" w:cs="Cambria Math"/>
                  <w:color w:val="000000"/>
                  <w:szCs w:val="20"/>
                </w:rPr>
                <w:tab/>
              </m:r>
            </m:oMath>
          </w:p>
        </w:tc>
      </w:tr>
      <w:tr w:rsidR="0050443A" w:rsidTr="00252052">
        <w:trPr>
          <w:gridAfter w:val="1"/>
          <w:wAfter w:w="8" w:type="dxa"/>
          <w:trHeight w:val="820"/>
          <w:jc w:val="center"/>
        </w:trPr>
        <w:tc>
          <w:tcPr>
            <w:tcW w:w="846" w:type="dxa"/>
          </w:tcPr>
          <w:p w:rsidR="0050443A" w:rsidRDefault="00252052" w:rsidP="0025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50443A" w:rsidRDefault="00252052" w:rsidP="0025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average number of consumers in the system </w:t>
            </w:r>
            <m:oMath>
              <m:r>
                <w:rPr>
                  <w:rFonts w:ascii="Cambria Math" w:eastAsia="Cambria Math" w:hAnsi="Cambria Math" w:cs="Cambria Math"/>
                  <w:color w:val="000000"/>
                  <w:sz w:val="20"/>
                  <w:szCs w:val="20"/>
                </w:rPr>
                <m:t>(</m:t>
              </m:r>
              <m:r>
                <w:rPr>
                  <w:rFonts w:ascii="Cambria Math" w:eastAsia="Cambria Math" w:hAnsi="Cambria Math" w:cs="Cambria Math"/>
                  <w:color w:val="000000"/>
                  <w:sz w:val="20"/>
                  <w:szCs w:val="20"/>
                </w:rPr>
                <m:t>Ls</m:t>
              </m:r>
              <m:r>
                <w:rPr>
                  <w:rFonts w:ascii="Cambria Math" w:eastAsia="Cambria Math" w:hAnsi="Cambria Math" w:cs="Cambria Math"/>
                  <w:color w:val="000000"/>
                  <w:sz w:val="20"/>
                  <w:szCs w:val="20"/>
                </w:rPr>
                <m:t>)</m:t>
              </m:r>
            </m:oMath>
          </w:p>
        </w:tc>
        <w:tc>
          <w:tcPr>
            <w:tcW w:w="2835" w:type="dxa"/>
          </w:tcPr>
          <w:p w:rsidR="0050443A" w:rsidRDefault="00252052" w:rsidP="00252052">
            <w:pPr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Times New Roman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λ</m:t>
                    </m:r>
                    <m:r>
                      <w:rPr>
                        <w:rFonts w:ascii="Cambria Math" w:hAnsi="Times New Roman"/>
                        <w:sz w:val="20"/>
                        <w:szCs w:val="20"/>
                        <w:lang w:val="en-US"/>
                      </w:rPr>
                      <m:t>µ</m:t>
                    </m:r>
                    <m:r>
                      <w:rPr>
                        <w:rFonts w:ascii="Cambria Math" w:hAnsi="Times New Roman"/>
                        <w:sz w:val="20"/>
                        <w:szCs w:val="20"/>
                        <w:lang w:val="en-US"/>
                      </w:rPr>
                      <m:t>(</m:t>
                    </m:r>
                    <m:f>
                      <m:fPr>
                        <m:type m:val="skw"/>
                        <m:ctrlPr>
                          <w:rPr>
                            <w:rFonts w:ascii="Cambria Math" w:hAnsi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λ</m:t>
                        </m:r>
                      </m:num>
                      <m:den>
                        <m:r>
                          <w:rPr>
                            <w:rFonts w:ascii="Cambria Math" w:hAnsi="Times New Roman"/>
                            <w:sz w:val="20"/>
                            <w:szCs w:val="20"/>
                            <w:lang w:val="en-US"/>
                          </w:rPr>
                          <m:t>µ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sz w:val="20"/>
                            <w:szCs w:val="20"/>
                            <w:lang w:val="en-US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M</m:t>
                        </m:r>
                      </m:sup>
                    </m:sSup>
                  </m:num>
                  <m:den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M</m:t>
                        </m:r>
                        <m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Times New Roman"/>
                            <w:sz w:val="20"/>
                            <w:szCs w:val="20"/>
                            <w:lang w:val="en-US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hAnsi="Times New Roman"/>
                        <w:sz w:val="20"/>
                        <w:szCs w:val="20"/>
                        <w:lang w:val="en-US"/>
                      </w:rPr>
                      <m:t>!(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M</m:t>
                    </m:r>
                    <m:r>
                      <w:rPr>
                        <w:rFonts w:ascii="Cambria Math" w:hAnsi="Times New Roman"/>
                        <w:sz w:val="20"/>
                        <w:szCs w:val="20"/>
                        <w:lang w:val="en-US"/>
                      </w:rPr>
                      <m:t>µ-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λ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sz w:val="20"/>
                            <w:szCs w:val="20"/>
                            <w:lang w:val="en-US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Po</m:t>
                </m:r>
                <m:r>
                  <w:rPr>
                    <w:rFonts w:ascii="Cambria Math" w:hAnsi="Times New Roman"/>
                    <w:sz w:val="20"/>
                    <w:szCs w:val="20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λ</m:t>
                    </m:r>
                  </m:num>
                  <m:den>
                    <m:r>
                      <w:rPr>
                        <w:rFonts w:ascii="Cambria Math" w:hAnsi="Times New Roman"/>
                        <w:sz w:val="20"/>
                        <w:szCs w:val="20"/>
                        <w:lang w:val="en-US"/>
                      </w:rPr>
                      <m:t>µ</m:t>
                    </m:r>
                  </m:den>
                </m:f>
              </m:oMath>
            </m:oMathPara>
          </w:p>
        </w:tc>
      </w:tr>
      <w:tr w:rsidR="0050443A" w:rsidTr="00252052">
        <w:trPr>
          <w:gridAfter w:val="1"/>
          <w:wAfter w:w="8" w:type="dxa"/>
          <w:jc w:val="center"/>
        </w:trPr>
        <w:tc>
          <w:tcPr>
            <w:tcW w:w="846" w:type="dxa"/>
          </w:tcPr>
          <w:p w:rsidR="0050443A" w:rsidRDefault="00252052" w:rsidP="0025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:rsidR="0050443A" w:rsidRDefault="00252052" w:rsidP="0025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time average spent by a consumer in the system (</w:t>
            </w:r>
            <m:oMath>
              <m:r>
                <w:rPr>
                  <w:rFonts w:ascii="Cambria Math" w:eastAsia="Cambria Math" w:hAnsi="Cambria Math" w:cs="Cambria Math"/>
                  <w:color w:val="000000"/>
                  <w:sz w:val="20"/>
                  <w:szCs w:val="20"/>
                </w:rPr>
                <m:t>Ws</m:t>
              </m:r>
              <m:r>
                <w:rPr>
                  <w:rFonts w:ascii="Cambria Math" w:eastAsia="Cambria Math" w:hAnsi="Cambria Math" w:cs="Cambria Math"/>
                  <w:color w:val="000000"/>
                  <w:sz w:val="20"/>
                  <w:szCs w:val="20"/>
                </w:rPr>
                <m:t>)</m:t>
              </m:r>
            </m:oMath>
          </w:p>
        </w:tc>
        <w:tc>
          <w:tcPr>
            <w:tcW w:w="2835" w:type="dxa"/>
          </w:tcPr>
          <w:p w:rsidR="0050443A" w:rsidRDefault="00252052" w:rsidP="00252052">
            <w:pPr>
              <w:rPr>
                <w:rFonts w:ascii="Cambria Math" w:eastAsia="Cambria Math" w:hAnsi="Cambria Math" w:cs="Cambria Math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Ls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λ</m:t>
                    </m:r>
                  </m:den>
                </m:f>
              </m:oMath>
            </m:oMathPara>
          </w:p>
        </w:tc>
        <w:bookmarkStart w:id="1" w:name="_GoBack"/>
        <w:bookmarkEnd w:id="1"/>
      </w:tr>
      <w:tr w:rsidR="0050443A" w:rsidTr="00252052">
        <w:trPr>
          <w:gridAfter w:val="1"/>
          <w:wAfter w:w="8" w:type="dxa"/>
          <w:jc w:val="center"/>
        </w:trPr>
        <w:tc>
          <w:tcPr>
            <w:tcW w:w="846" w:type="dxa"/>
          </w:tcPr>
          <w:p w:rsidR="0050443A" w:rsidRDefault="00252052" w:rsidP="0025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:rsidR="0050443A" w:rsidRDefault="00252052" w:rsidP="0025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people or average units waiting in a queue (</w:t>
            </w:r>
            <m:oMath>
              <m:r>
                <w:rPr>
                  <w:rFonts w:ascii="Cambria Math" w:eastAsia="Cambria Math" w:hAnsi="Cambria Math" w:cs="Cambria Math"/>
                  <w:color w:val="000000"/>
                  <w:sz w:val="20"/>
                  <w:szCs w:val="20"/>
                </w:rPr>
                <m:t>Lq</m:t>
              </m:r>
              <m:r>
                <w:rPr>
                  <w:rFonts w:ascii="Cambria Math" w:eastAsia="Cambria Math" w:hAnsi="Cambria Math" w:cs="Cambria Math"/>
                  <w:color w:val="000000"/>
                  <w:sz w:val="20"/>
                  <w:szCs w:val="20"/>
                </w:rPr>
                <m:t>)</m:t>
              </m:r>
            </m:oMath>
          </w:p>
        </w:tc>
        <w:tc>
          <w:tcPr>
            <w:tcW w:w="2835" w:type="dxa"/>
          </w:tcPr>
          <w:p w:rsidR="0050443A" w:rsidRDefault="00252052" w:rsidP="00252052">
            <w:pPr>
              <w:rPr>
                <w:rFonts w:ascii="Cambria Math" w:eastAsia="Cambria Math" w:hAnsi="Cambria Math" w:cs="Cambria Math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 xml:space="preserve">= </m:t>
                </m:r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Ls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λ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µ</m:t>
                    </m:r>
                  </m:den>
                </m:f>
              </m:oMath>
            </m:oMathPara>
          </w:p>
        </w:tc>
      </w:tr>
      <w:tr w:rsidR="0050443A" w:rsidTr="00252052">
        <w:trPr>
          <w:gridAfter w:val="1"/>
          <w:wAfter w:w="8" w:type="dxa"/>
          <w:jc w:val="center"/>
        </w:trPr>
        <w:tc>
          <w:tcPr>
            <w:tcW w:w="846" w:type="dxa"/>
          </w:tcPr>
          <w:p w:rsidR="0050443A" w:rsidRDefault="00252052" w:rsidP="0025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19" w:type="dxa"/>
          </w:tcPr>
          <w:p w:rsidR="0050443A" w:rsidRDefault="00252052" w:rsidP="0025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time spent by a consumer in a queue (</w:t>
            </w:r>
            <m:oMath>
              <m:r>
                <w:rPr>
                  <w:rFonts w:ascii="Cambria Math" w:eastAsia="Cambria Math" w:hAnsi="Cambria Math" w:cs="Cambria Math"/>
                  <w:color w:val="000000"/>
                  <w:sz w:val="20"/>
                  <w:szCs w:val="20"/>
                </w:rPr>
                <m:t>Wq</m:t>
              </m:r>
              <m:r>
                <w:rPr>
                  <w:rFonts w:ascii="Cambria Math" w:eastAsia="Cambria Math" w:hAnsi="Cambria Math" w:cs="Cambria Math"/>
                  <w:color w:val="000000"/>
                  <w:sz w:val="20"/>
                  <w:szCs w:val="20"/>
                </w:rPr>
                <m:t>)</m:t>
              </m:r>
            </m:oMath>
          </w:p>
        </w:tc>
        <w:tc>
          <w:tcPr>
            <w:tcW w:w="2835" w:type="dxa"/>
          </w:tcPr>
          <w:p w:rsidR="0050443A" w:rsidRDefault="00252052" w:rsidP="00252052">
            <w:pPr>
              <w:rPr>
                <w:rFonts w:ascii="Cambria Math" w:eastAsia="Cambria Math" w:hAnsi="Cambria Math" w:cs="Cambria Math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Lq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λ</m:t>
                    </m:r>
                  </m:den>
                </m:f>
              </m:oMath>
            </m:oMathPara>
          </w:p>
        </w:tc>
      </w:tr>
    </w:tbl>
    <w:p w:rsidR="0050443A" w:rsidRDefault="002520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Source: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Heyzer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and Render (2011: 778)</w:t>
      </w:r>
    </w:p>
    <w:p w:rsidR="0050443A" w:rsidRDefault="00252052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DISCUSSION</w:t>
      </w:r>
    </w:p>
    <w:p w:rsidR="0050443A" w:rsidRPr="00E72836" w:rsidRDefault="00252052" w:rsidP="00E7283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72836">
        <w:rPr>
          <w:rFonts w:ascii="Times New Roman" w:eastAsia="Times New Roman" w:hAnsi="Times New Roman" w:cs="Times New Roman"/>
          <w:b/>
        </w:rPr>
        <w:t>Queue System Analysis with M / M / S Model</w:t>
      </w:r>
    </w:p>
    <w:p w:rsidR="0050443A" w:rsidRDefault="00252052" w:rsidP="00E728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 SAMSAT Bandar </w:t>
      </w:r>
      <w:r w:rsidR="00E72836">
        <w:rPr>
          <w:rFonts w:ascii="Times New Roman" w:eastAsia="Times New Roman" w:hAnsi="Times New Roman" w:cs="Times New Roman"/>
        </w:rPr>
        <w:t>Lampung,</w:t>
      </w:r>
      <w:r>
        <w:rPr>
          <w:rFonts w:ascii="Times New Roman" w:eastAsia="Times New Roman" w:hAnsi="Times New Roman" w:cs="Times New Roman"/>
        </w:rPr>
        <w:t xml:space="preserve"> </w:t>
      </w:r>
      <w:r w:rsidR="00E72836">
        <w:rPr>
          <w:rFonts w:ascii="Times New Roman" w:eastAsia="Times New Roman" w:hAnsi="Times New Roman" w:cs="Times New Roman"/>
        </w:rPr>
        <w:t>three service lines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are provided</w:t>
      </w:r>
      <w:proofErr w:type="gramEnd"/>
      <w:r>
        <w:rPr>
          <w:rFonts w:ascii="Times New Roman" w:eastAsia="Times New Roman" w:hAnsi="Times New Roman" w:cs="Times New Roman"/>
        </w:rPr>
        <w:t xml:space="preserve"> to serve taxpayers who will make payments. At counter 1A the endorsement is then continued by paying tax obligations at cashier 1 and cashier </w:t>
      </w:r>
      <w:proofErr w:type="gramStart"/>
      <w:r>
        <w:rPr>
          <w:rFonts w:ascii="Times New Roman" w:eastAsia="Times New Roman" w:hAnsi="Times New Roman" w:cs="Times New Roman"/>
        </w:rPr>
        <w:t>2</w:t>
      </w:r>
      <w:proofErr w:type="gramEnd"/>
      <w:r>
        <w:rPr>
          <w:rFonts w:ascii="Times New Roman" w:eastAsia="Times New Roman" w:hAnsi="Times New Roman" w:cs="Times New Roman"/>
        </w:rPr>
        <w:t xml:space="preserve"> and get a new STNK at the STNK counter.</w:t>
      </w:r>
      <w:r>
        <w:rPr>
          <w:rFonts w:ascii="Times New Roman" w:eastAsia="Times New Roman" w:hAnsi="Times New Roman" w:cs="Times New Roman"/>
        </w:rPr>
        <w:t xml:space="preserve"> Analysis of the queuing system with the M / M / S model is as follows:</w:t>
      </w:r>
    </w:p>
    <w:p w:rsidR="0050443A" w:rsidRDefault="00252052" w:rsidP="00E72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TABLE 4.6 PERFORMANCE RESULTS OF THE QUEUE SYSTEM</w:t>
      </w:r>
    </w:p>
    <w:tbl>
      <w:tblPr>
        <w:tblStyle w:val="a0"/>
        <w:tblW w:w="8359" w:type="dxa"/>
        <w:jc w:val="center"/>
        <w:tblLayout w:type="fixed"/>
        <w:tblLook w:val="0400" w:firstRow="0" w:lastRow="0" w:firstColumn="0" w:lastColumn="0" w:noHBand="0" w:noVBand="1"/>
      </w:tblPr>
      <w:tblGrid>
        <w:gridCol w:w="1817"/>
        <w:gridCol w:w="443"/>
        <w:gridCol w:w="464"/>
        <w:gridCol w:w="464"/>
        <w:gridCol w:w="807"/>
        <w:gridCol w:w="807"/>
        <w:gridCol w:w="557"/>
        <w:gridCol w:w="488"/>
        <w:gridCol w:w="1256"/>
        <w:gridCol w:w="1256"/>
      </w:tblGrid>
      <w:tr w:rsidR="0050443A">
        <w:trPr>
          <w:trHeight w:val="320"/>
          <w:jc w:val="center"/>
        </w:trPr>
        <w:tc>
          <w:tcPr>
            <w:tcW w:w="1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Time Period</w:t>
            </w:r>
          </w:p>
        </w:tc>
        <w:tc>
          <w:tcPr>
            <w:tcW w:w="654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Queue System Performance</w:t>
            </w:r>
          </w:p>
        </w:tc>
      </w:tr>
      <w:tr w:rsidR="0050443A">
        <w:trPr>
          <w:trHeight w:val="320"/>
          <w:jc w:val="center"/>
        </w:trPr>
        <w:tc>
          <w:tcPr>
            <w:tcW w:w="1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443A" w:rsidRDefault="0050443A" w:rsidP="00E72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Lq</w:t>
            </w:r>
            <w:proofErr w:type="spellEnd"/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Wq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Ws</w:t>
            </w:r>
            <w:proofErr w:type="spellEnd"/>
          </w:p>
        </w:tc>
      </w:tr>
      <w:tr w:rsidR="0050443A">
        <w:trPr>
          <w:trHeight w:val="320"/>
          <w:jc w:val="center"/>
        </w:trPr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08.00-08.59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2m 54s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6m 7s</w:t>
            </w:r>
          </w:p>
        </w:tc>
      </w:tr>
      <w:tr w:rsidR="0050443A">
        <w:trPr>
          <w:trHeight w:val="320"/>
          <w:jc w:val="center"/>
        </w:trPr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09.00-09.59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2m 27s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5m 4s</w:t>
            </w:r>
          </w:p>
        </w:tc>
      </w:tr>
      <w:tr w:rsidR="0050443A">
        <w:trPr>
          <w:trHeight w:val="320"/>
          <w:jc w:val="center"/>
        </w:trPr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10.00-10.59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1m 37s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4m 9s</w:t>
            </w:r>
          </w:p>
        </w:tc>
      </w:tr>
      <w:tr w:rsidR="0050443A">
        <w:trPr>
          <w:trHeight w:val="320"/>
          <w:jc w:val="center"/>
        </w:trPr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11.00-11.59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4m 26s</w:t>
            </w:r>
          </w:p>
        </w:tc>
      </w:tr>
      <w:tr w:rsidR="0050443A">
        <w:trPr>
          <w:trHeight w:val="320"/>
          <w:jc w:val="center"/>
        </w:trPr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13.00-13.59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4m 15s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8m 8s</w:t>
            </w:r>
          </w:p>
        </w:tc>
      </w:tr>
      <w:tr w:rsidR="0050443A">
        <w:trPr>
          <w:trHeight w:val="320"/>
          <w:jc w:val="center"/>
        </w:trPr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14.00-14.59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443A" w:rsidRDefault="00252052" w:rsidP="00E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3m 8s</w:t>
            </w:r>
          </w:p>
        </w:tc>
      </w:tr>
    </w:tbl>
    <w:p w:rsidR="0050443A" w:rsidRPr="00E72836" w:rsidRDefault="00E72836">
      <w:pPr>
        <w:spacing w:after="0" w:line="360" w:lineRule="auto"/>
        <w:rPr>
          <w:rFonts w:ascii="Times New Roman" w:eastAsia="Times New Roman" w:hAnsi="Times New Roman" w:cs="Times New Roman"/>
          <w:i/>
          <w:sz w:val="20"/>
        </w:rPr>
      </w:pPr>
      <w:r w:rsidRPr="00E72836">
        <w:rPr>
          <w:rFonts w:ascii="Times New Roman" w:eastAsia="Times New Roman" w:hAnsi="Times New Roman" w:cs="Times New Roman"/>
          <w:i/>
          <w:sz w:val="20"/>
        </w:rPr>
        <w:t xml:space="preserve">      </w:t>
      </w:r>
      <w:r w:rsidR="00252052" w:rsidRPr="00E72836">
        <w:rPr>
          <w:rFonts w:ascii="Times New Roman" w:eastAsia="Times New Roman" w:hAnsi="Times New Roman" w:cs="Times New Roman"/>
          <w:i/>
          <w:sz w:val="20"/>
        </w:rPr>
        <w:t>Source: Primary data processed with QM-POM Software for Windows V5, 2018</w:t>
      </w:r>
    </w:p>
    <w:p w:rsidR="0050443A" w:rsidRPr="00E72836" w:rsidRDefault="00252052" w:rsidP="00E728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2836">
        <w:rPr>
          <w:rFonts w:ascii="Times New Roman" w:eastAsia="Gungsuh" w:hAnsi="Times New Roman" w:cs="Times New Roman"/>
        </w:rPr>
        <w:t>Calculations aim to optimize the queuing system by overall so that the average time a taxpayer spends in the system (</w:t>
      </w:r>
      <w:proofErr w:type="spellStart"/>
      <w:r w:rsidRPr="00E72836">
        <w:rPr>
          <w:rFonts w:ascii="Times New Roman" w:eastAsia="Gungsuh" w:hAnsi="Times New Roman" w:cs="Times New Roman"/>
        </w:rPr>
        <w:t>Ws</w:t>
      </w:r>
      <w:proofErr w:type="spellEnd"/>
      <w:r w:rsidRPr="00E72836">
        <w:rPr>
          <w:rFonts w:ascii="Times New Roman" w:eastAsia="Gungsuh" w:hAnsi="Times New Roman" w:cs="Times New Roman"/>
        </w:rPr>
        <w:t>) ≤ 4 minutes. Based on table 4.6 the results of the performance</w:t>
      </w:r>
      <w:r w:rsidRPr="00E72836">
        <w:rPr>
          <w:rFonts w:ascii="Times New Roman" w:eastAsia="Gungsuh" w:hAnsi="Times New Roman" w:cs="Times New Roman"/>
        </w:rPr>
        <w:t xml:space="preserve"> of the queuing system shows that:</w:t>
      </w:r>
    </w:p>
    <w:p w:rsidR="0050443A" w:rsidRDefault="00252052" w:rsidP="00E728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Probability</w:t>
      </w:r>
      <w:r w:rsidR="00E72836">
        <w:rPr>
          <w:rFonts w:ascii="Times New Roman" w:eastAsia="Times New Roman" w:hAnsi="Times New Roman" w:cs="Times New Roman"/>
          <w:b/>
          <w:color w:val="000000"/>
        </w:rPr>
        <w:t xml:space="preserve"> of 0 People in the System (Po)</w:t>
      </w:r>
    </w:p>
    <w:p w:rsidR="0050443A" w:rsidRDefault="00E72836" w:rsidP="00E72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</w:t>
      </w:r>
      <w:r w:rsidR="00252052">
        <w:rPr>
          <w:rFonts w:ascii="Times New Roman" w:eastAsia="Times New Roman" w:hAnsi="Times New Roman" w:cs="Times New Roman"/>
          <w:color w:val="000000"/>
        </w:rPr>
        <w:t xml:space="preserve">probability of </w:t>
      </w:r>
      <w:proofErr w:type="gramStart"/>
      <w:r w:rsidR="00252052">
        <w:rPr>
          <w:rFonts w:ascii="Times New Roman" w:eastAsia="Times New Roman" w:hAnsi="Times New Roman" w:cs="Times New Roman"/>
          <w:color w:val="000000"/>
        </w:rPr>
        <w:t>0</w:t>
      </w:r>
      <w:proofErr w:type="gramEnd"/>
      <w:r w:rsidR="00252052">
        <w:rPr>
          <w:rFonts w:ascii="Times New Roman" w:eastAsia="Times New Roman" w:hAnsi="Times New Roman" w:cs="Times New Roman"/>
          <w:color w:val="000000"/>
        </w:rPr>
        <w:t xml:space="preserve"> people in the largest system occurring at 14.00-14.59 at 55%. At 14.00-14.59 and the probability that there are </w:t>
      </w:r>
      <w:proofErr w:type="gramStart"/>
      <w:r w:rsidR="00252052">
        <w:rPr>
          <w:rFonts w:ascii="Times New Roman" w:eastAsia="Times New Roman" w:hAnsi="Times New Roman" w:cs="Times New Roman"/>
          <w:color w:val="000000"/>
        </w:rPr>
        <w:t>0</w:t>
      </w:r>
      <w:proofErr w:type="gramEnd"/>
      <w:r w:rsidR="00252052">
        <w:rPr>
          <w:rFonts w:ascii="Times New Roman" w:eastAsia="Times New Roman" w:hAnsi="Times New Roman" w:cs="Times New Roman"/>
          <w:color w:val="000000"/>
        </w:rPr>
        <w:t xml:space="preserve"> people in the system (Po) the smallest occurred at 13.00-13.59 </w:t>
      </w:r>
      <w:r w:rsidR="00252052">
        <w:rPr>
          <w:rFonts w:ascii="Times New Roman" w:eastAsia="Times New Roman" w:hAnsi="Times New Roman" w:cs="Times New Roman"/>
          <w:color w:val="000000"/>
        </w:rPr>
        <w:lastRenderedPageBreak/>
        <w:t xml:space="preserve">which is 15%. During this </w:t>
      </w:r>
      <w:r>
        <w:rPr>
          <w:rFonts w:ascii="Times New Roman" w:eastAsia="Times New Roman" w:hAnsi="Times New Roman" w:cs="Times New Roman"/>
          <w:color w:val="000000"/>
        </w:rPr>
        <w:t>period,</w:t>
      </w:r>
      <w:r w:rsidR="00252052">
        <w:rPr>
          <w:rFonts w:ascii="Times New Roman" w:eastAsia="Times New Roman" w:hAnsi="Times New Roman" w:cs="Times New Roman"/>
          <w:color w:val="000000"/>
        </w:rPr>
        <w:t xml:space="preserve"> the queuing system </w:t>
      </w:r>
      <w:proofErr w:type="gramStart"/>
      <w:r w:rsidR="00252052">
        <w:rPr>
          <w:rFonts w:ascii="Times New Roman" w:eastAsia="Times New Roman" w:hAnsi="Times New Roman" w:cs="Times New Roman"/>
          <w:color w:val="000000"/>
        </w:rPr>
        <w:t>wa</w:t>
      </w:r>
      <w:r w:rsidR="00252052">
        <w:rPr>
          <w:rFonts w:ascii="Times New Roman" w:eastAsia="Times New Roman" w:hAnsi="Times New Roman" w:cs="Times New Roman"/>
          <w:color w:val="000000"/>
        </w:rPr>
        <w:t>s filled</w:t>
      </w:r>
      <w:proofErr w:type="gramEnd"/>
      <w:r w:rsidR="00252052">
        <w:rPr>
          <w:rFonts w:ascii="Times New Roman" w:eastAsia="Times New Roman" w:hAnsi="Times New Roman" w:cs="Times New Roman"/>
          <w:color w:val="000000"/>
        </w:rPr>
        <w:t xml:space="preserve"> with taxpayers waiting to receive services.</w:t>
      </w:r>
    </w:p>
    <w:p w:rsidR="0050443A" w:rsidRDefault="00252052" w:rsidP="00E728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Service Line Utility Level or Service Line Busy Level (p)</w:t>
      </w:r>
    </w:p>
    <w:p w:rsidR="0050443A" w:rsidRDefault="00252052" w:rsidP="00E72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At 14.00-14.59 service line conditions are very free with service line utilization level </w:t>
      </w:r>
      <w:r>
        <w:rPr>
          <w:rFonts w:ascii="Times New Roman" w:eastAsia="Times New Roman" w:hAnsi="Times New Roman" w:cs="Times New Roman"/>
          <w:b/>
          <w:i/>
          <w:color w:val="000000"/>
        </w:rPr>
        <w:t>(ρ)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amounted to 26% and the highest utilization rate occurred at 13:00 to 13:59 and 08:00 to 08:59 that is equal to 74% and 65%, the condition of the queuing system is very crowded because of the accumulation of taxpayers to obtain services</w:t>
      </w:r>
    </w:p>
    <w:p w:rsidR="0050443A" w:rsidRDefault="00252052" w:rsidP="00E728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Average Number of Taxpayers in Queue (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Lq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:rsidR="0050443A" w:rsidRDefault="00252052" w:rsidP="00E72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>verage the shortest average number of taxpayers in the queue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Lq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occurred at 10:00 to 10:59 pm, 11:00; 11.59, and 14.00-14.59 that is as many as 0 people and the average number of taxpayers in the queue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Lq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the </w:t>
      </w:r>
      <w:r>
        <w:rPr>
          <w:rFonts w:ascii="Times New Roman" w:eastAsia="Times New Roman" w:hAnsi="Times New Roman" w:cs="Times New Roman"/>
          <w:color w:val="000000"/>
        </w:rPr>
        <w:t xml:space="preserve">longest occurred at 13.00-13.59 namely as many as 2 people. This condition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is caused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by the large number of taxpayers waiting to obtain services on the service path</w:t>
      </w:r>
    </w:p>
    <w:p w:rsidR="0050443A" w:rsidRPr="00E72836" w:rsidRDefault="00252052" w:rsidP="00E7283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 w:rsidRPr="00E72836">
        <w:rPr>
          <w:rFonts w:ascii="Times New Roman" w:eastAsia="Times New Roman" w:hAnsi="Times New Roman" w:cs="Times New Roman"/>
          <w:b/>
          <w:color w:val="000000"/>
        </w:rPr>
        <w:t>Average Number of Taxpayers in the System (Ls)</w:t>
      </w:r>
    </w:p>
    <w:p w:rsidR="0050443A" w:rsidRDefault="00252052" w:rsidP="00E72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</w:rPr>
        <w:t>he shortest number of taxpayers in the s</w:t>
      </w:r>
      <w:r>
        <w:rPr>
          <w:rFonts w:ascii="Times New Roman" w:eastAsia="Times New Roman" w:hAnsi="Times New Roman" w:cs="Times New Roman"/>
          <w:color w:val="000000"/>
        </w:rPr>
        <w:t>ystem (Ls) occurs at 11.00; 11.59 and 14.00-</w:t>
      </w:r>
      <w:r>
        <w:rPr>
          <w:rFonts w:ascii="Times New Roman" w:eastAsia="Times New Roman" w:hAnsi="Times New Roman" w:cs="Times New Roman"/>
          <w:color w:val="000000"/>
        </w:rPr>
        <w:t xml:space="preserve">14.59, </w:t>
      </w:r>
      <w:r>
        <w:rPr>
          <w:rFonts w:ascii="Times New Roman" w:eastAsia="Times New Roman" w:hAnsi="Times New Roman" w:cs="Times New Roman"/>
          <w:color w:val="000000"/>
        </w:rPr>
        <w:t xml:space="preserve">namely as many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person and the longest average number of taxpayers in the system (Ls) occurs at 13.00-13.59 which is as many as 3 people. In this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condition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taxpayers are required to queue to obtain servic</w:t>
      </w:r>
      <w:r>
        <w:rPr>
          <w:rFonts w:ascii="Times New Roman" w:eastAsia="Times New Roman" w:hAnsi="Times New Roman" w:cs="Times New Roman"/>
          <w:color w:val="000000"/>
        </w:rPr>
        <w:t>es from the service channel.</w:t>
      </w:r>
    </w:p>
    <w:p w:rsidR="0050443A" w:rsidRDefault="00252052" w:rsidP="00E728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The Average Time Spent by Taxpayers in the Queue (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Wq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:rsidR="0050443A" w:rsidRDefault="00252052" w:rsidP="00E72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</w:t>
      </w:r>
      <w:r w:rsidR="00E72836">
        <w:rPr>
          <w:rFonts w:ascii="Times New Roman" w:eastAsia="Times New Roman" w:hAnsi="Times New Roman" w:cs="Times New Roman"/>
          <w:color w:val="000000"/>
        </w:rPr>
        <w:t xml:space="preserve"> shortest </w:t>
      </w:r>
      <w:r>
        <w:rPr>
          <w:rFonts w:ascii="Times New Roman" w:eastAsia="Times New Roman" w:hAnsi="Times New Roman" w:cs="Times New Roman"/>
          <w:color w:val="000000"/>
        </w:rPr>
        <w:t>time spent by taxpayers in the queue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Wq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occurs at 14.00; 14.59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for 27 seconds and the </w:t>
      </w:r>
      <w:r>
        <w:rPr>
          <w:rFonts w:ascii="Times New Roman" w:eastAsia="Times New Roman" w:hAnsi="Times New Roman" w:cs="Times New Roman"/>
          <w:color w:val="000000"/>
        </w:rPr>
        <w:t>average time spent by the longest taxpayer in the queue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Wq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occurs at </w:t>
      </w:r>
      <w:r>
        <w:rPr>
          <w:rFonts w:ascii="Times New Roman" w:eastAsia="Times New Roman" w:hAnsi="Times New Roman" w:cs="Times New Roman"/>
          <w:color w:val="000000"/>
        </w:rPr>
        <w:t xml:space="preserve">13.00-13.59 </w:t>
      </w:r>
      <w:r w:rsidR="00E72836">
        <w:rPr>
          <w:rFonts w:ascii="Times New Roman" w:eastAsia="Times New Roman" w:hAnsi="Times New Roman" w:cs="Times New Roman"/>
          <w:color w:val="000000"/>
        </w:rPr>
        <w:t>i.e.</w:t>
      </w:r>
      <w:r>
        <w:rPr>
          <w:rFonts w:ascii="Times New Roman" w:eastAsia="Times New Roman" w:hAnsi="Times New Roman" w:cs="Times New Roman"/>
          <w:color w:val="000000"/>
        </w:rPr>
        <w:t xml:space="preserve"> for 4m 15s on the service lane.</w:t>
      </w:r>
    </w:p>
    <w:p w:rsidR="0050443A" w:rsidRDefault="00252052" w:rsidP="00E728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The average time spent by a taxpayer in the system (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Ws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:rsidR="0050443A" w:rsidRDefault="00252052" w:rsidP="00E72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average time spent by a taxpayer in the queue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occurs at 2:00 PM, 14.59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for 3m 18s </w:t>
      </w:r>
      <w:r>
        <w:rPr>
          <w:rFonts w:ascii="Times New Roman" w:eastAsia="Times New Roman" w:hAnsi="Times New Roman" w:cs="Times New Roman"/>
          <w:color w:val="000000"/>
        </w:rPr>
        <w:t>and the average time spent by a taxpayer in the longest que</w:t>
      </w:r>
      <w:r>
        <w:rPr>
          <w:rFonts w:ascii="Times New Roman" w:eastAsia="Times New Roman" w:hAnsi="Times New Roman" w:cs="Times New Roman"/>
          <w:color w:val="000000"/>
        </w:rPr>
        <w:t>ue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occurs at 13.00-13.59 </w:t>
      </w:r>
      <w:r w:rsidR="00E72836">
        <w:rPr>
          <w:rFonts w:ascii="Times New Roman" w:eastAsia="Times New Roman" w:hAnsi="Times New Roman" w:cs="Times New Roman"/>
          <w:color w:val="000000"/>
        </w:rPr>
        <w:t>i.e.</w:t>
      </w:r>
      <w:r>
        <w:rPr>
          <w:rFonts w:ascii="Times New Roman" w:eastAsia="Times New Roman" w:hAnsi="Times New Roman" w:cs="Times New Roman"/>
          <w:color w:val="000000"/>
        </w:rPr>
        <w:t xml:space="preserve"> for 8m 8s on the service lane.</w:t>
      </w:r>
    </w:p>
    <w:p w:rsidR="0050443A" w:rsidRDefault="0050443A" w:rsidP="00E72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</w:rPr>
      </w:pPr>
    </w:p>
    <w:p w:rsidR="0050443A" w:rsidRDefault="00252052" w:rsidP="00E72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CONCLUSION</w:t>
      </w:r>
    </w:p>
    <w:p w:rsidR="0050443A" w:rsidRDefault="00252052" w:rsidP="00E728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SAMSAT </w:t>
      </w:r>
      <w:r w:rsidR="00E72836">
        <w:rPr>
          <w:rFonts w:ascii="Times New Roman" w:eastAsia="Times New Roman" w:hAnsi="Times New Roman" w:cs="Times New Roman"/>
          <w:color w:val="000000"/>
        </w:rPr>
        <w:t>Bandar Lampung</w:t>
      </w:r>
      <w:r>
        <w:rPr>
          <w:rFonts w:ascii="Times New Roman" w:eastAsia="Times New Roman" w:hAnsi="Times New Roman" w:cs="Times New Roman"/>
          <w:color w:val="000000"/>
        </w:rPr>
        <w:t xml:space="preserve"> implements a </w:t>
      </w:r>
      <w:r w:rsidRPr="00E72836">
        <w:rPr>
          <w:rFonts w:ascii="Times New Roman" w:eastAsia="Times New Roman" w:hAnsi="Times New Roman" w:cs="Times New Roman"/>
          <w:color w:val="000000"/>
        </w:rPr>
        <w:t>multi-channel multi-phase</w:t>
      </w:r>
      <w:r w:rsidR="00E72836">
        <w:rPr>
          <w:rFonts w:ascii="Times New Roman" w:eastAsia="Times New Roman" w:hAnsi="Times New Roman" w:cs="Times New Roman"/>
          <w:color w:val="000000"/>
        </w:rPr>
        <w:t xml:space="preserve"> queuing system with </w:t>
      </w:r>
      <w:r>
        <w:rPr>
          <w:rFonts w:ascii="Times New Roman" w:eastAsia="Times New Roman" w:hAnsi="Times New Roman" w:cs="Times New Roman"/>
          <w:color w:val="000000"/>
        </w:rPr>
        <w:t xml:space="preserve">queuing system </w:t>
      </w:r>
      <w:r>
        <w:rPr>
          <w:rFonts w:ascii="Times New Roman" w:eastAsia="Times New Roman" w:hAnsi="Times New Roman" w:cs="Times New Roman"/>
          <w:i/>
          <w:color w:val="000000"/>
        </w:rPr>
        <w:t>M / M / S</w:t>
      </w:r>
      <w:r>
        <w:rPr>
          <w:rFonts w:ascii="Times New Roman" w:eastAsia="Times New Roman" w:hAnsi="Times New Roman" w:cs="Times New Roman"/>
          <w:color w:val="000000"/>
        </w:rPr>
        <w:t xml:space="preserve"> and</w:t>
      </w:r>
      <w:r w:rsidR="00E72836">
        <w:rPr>
          <w:rFonts w:ascii="Times New Roman" w:eastAsia="Times New Roman" w:hAnsi="Times New Roman" w:cs="Times New Roman"/>
          <w:color w:val="000000"/>
        </w:rPr>
        <w:t xml:space="preserve"> queue</w:t>
      </w:r>
      <w:r>
        <w:rPr>
          <w:rFonts w:ascii="Times New Roman" w:eastAsia="Times New Roman" w:hAnsi="Times New Roman" w:cs="Times New Roman"/>
          <w:color w:val="000000"/>
        </w:rPr>
        <w:t xml:space="preserve"> discipline </w:t>
      </w:r>
      <w:r w:rsidRPr="00E72836">
        <w:rPr>
          <w:rFonts w:ascii="Times New Roman" w:eastAsia="Times New Roman" w:hAnsi="Times New Roman" w:cs="Times New Roman"/>
          <w:color w:val="000000"/>
        </w:rPr>
        <w:t>FCFS</w:t>
      </w:r>
      <w:r>
        <w:rPr>
          <w:rFonts w:ascii="Times New Roman" w:eastAsia="Times New Roman" w:hAnsi="Times New Roman" w:cs="Times New Roman"/>
          <w:color w:val="000000"/>
        </w:rPr>
        <w:t xml:space="preserve">. The queue discipline applied at SAMSAT </w:t>
      </w:r>
      <w:r w:rsidR="00E72836">
        <w:rPr>
          <w:rFonts w:ascii="Times New Roman" w:eastAsia="Times New Roman" w:hAnsi="Times New Roman" w:cs="Times New Roman"/>
          <w:color w:val="000000"/>
        </w:rPr>
        <w:t>Bandar Lampung</w:t>
      </w:r>
      <w:r>
        <w:rPr>
          <w:rFonts w:ascii="Times New Roman" w:eastAsia="Times New Roman" w:hAnsi="Times New Roman" w:cs="Times New Roman"/>
          <w:color w:val="000000"/>
        </w:rPr>
        <w:t xml:space="preserve"> is </w:t>
      </w:r>
      <w:r w:rsidRPr="00E72836">
        <w:rPr>
          <w:rFonts w:ascii="Times New Roman" w:eastAsia="Times New Roman" w:hAnsi="Times New Roman" w:cs="Times New Roman"/>
          <w:color w:val="000000"/>
        </w:rPr>
        <w:t>first come first served (FCFS</w:t>
      </w:r>
      <w:r w:rsidRPr="00E72836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>, which is the service provided in the order of arrival.</w:t>
      </w:r>
    </w:p>
    <w:p w:rsidR="0050443A" w:rsidRDefault="00252052" w:rsidP="00E72836">
      <w:pPr>
        <w:tabs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results of the analysis of the queuing system performance at SAMSAT </w:t>
      </w:r>
      <w:r w:rsidR="00E72836">
        <w:rPr>
          <w:rFonts w:ascii="Times New Roman" w:eastAsia="Times New Roman" w:hAnsi="Times New Roman" w:cs="Times New Roman"/>
        </w:rPr>
        <w:t>Bandar Lampung</w:t>
      </w:r>
      <w:r>
        <w:rPr>
          <w:rFonts w:ascii="Times New Roman" w:eastAsia="Times New Roman" w:hAnsi="Times New Roman" w:cs="Times New Roman"/>
        </w:rPr>
        <w:t xml:space="preserve"> showed an average at 08.0</w:t>
      </w:r>
      <w:r>
        <w:rPr>
          <w:rFonts w:ascii="Times New Roman" w:eastAsia="Times New Roman" w:hAnsi="Times New Roman" w:cs="Times New Roman"/>
        </w:rPr>
        <w:t xml:space="preserve">0-08.59 and 13.00-13.59 there was a very tight queue because many taxpayers took care of their vehicle tax at the beginning of SAMSAT working hours or after recess. At 09.00-09.59 and </w:t>
      </w:r>
      <w:r w:rsidR="002F25DB">
        <w:rPr>
          <w:rFonts w:ascii="Times New Roman" w:eastAsia="Times New Roman" w:hAnsi="Times New Roman" w:cs="Times New Roman"/>
        </w:rPr>
        <w:t>10.00-10.59,</w:t>
      </w:r>
      <w:r>
        <w:rPr>
          <w:rFonts w:ascii="Times New Roman" w:eastAsia="Times New Roman" w:hAnsi="Times New Roman" w:cs="Times New Roman"/>
        </w:rPr>
        <w:t xml:space="preserve"> the queue began to decrease. 11:00 to 11:59 and 14:00 to 14:</w:t>
      </w:r>
      <w:r>
        <w:rPr>
          <w:rFonts w:ascii="Times New Roman" w:eastAsia="Times New Roman" w:hAnsi="Times New Roman" w:cs="Times New Roman"/>
        </w:rPr>
        <w:t xml:space="preserve">59 at the average queue is very quiet because at that hour was nearing completion </w:t>
      </w:r>
      <w:r w:rsidR="002F25DB">
        <w:rPr>
          <w:rFonts w:ascii="Times New Roman" w:eastAsia="Times New Roman" w:hAnsi="Times New Roman" w:cs="Times New Roman"/>
        </w:rPr>
        <w:t>time hours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SAMSAT </w:t>
      </w:r>
      <w:r w:rsidR="002F25DB">
        <w:rPr>
          <w:rFonts w:ascii="Times New Roman" w:eastAsia="Times New Roman" w:hAnsi="Times New Roman" w:cs="Times New Roman"/>
          <w:sz w:val="24"/>
          <w:szCs w:val="24"/>
        </w:rPr>
        <w:t>working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average taxpayer is busy </w:t>
      </w:r>
      <w:r w:rsidR="002F25DB">
        <w:rPr>
          <w:rFonts w:ascii="Times New Roman" w:eastAsia="Times New Roman" w:hAnsi="Times New Roman" w:cs="Times New Roman"/>
          <w:sz w:val="24"/>
          <w:szCs w:val="24"/>
        </w:rPr>
        <w:t>with their own activities.</w:t>
      </w:r>
    </w:p>
    <w:p w:rsidR="0050443A" w:rsidRDefault="0050443A">
      <w:pPr>
        <w:tabs>
          <w:tab w:val="center" w:pos="468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50443A" w:rsidRDefault="00252052">
      <w:pPr>
        <w:tabs>
          <w:tab w:val="center" w:pos="4680"/>
        </w:tabs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References</w:t>
      </w:r>
    </w:p>
    <w:p w:rsidR="00252052" w:rsidRPr="00163415" w:rsidRDefault="00252052" w:rsidP="00252052">
      <w:pPr>
        <w:tabs>
          <w:tab w:val="left" w:pos="6096"/>
        </w:tabs>
        <w:spacing w:line="240" w:lineRule="auto"/>
        <w:ind w:left="851" w:hanging="851"/>
        <w:rPr>
          <w:rFonts w:ascii="Times New Roman" w:hAnsi="Times New Roman"/>
          <w:sz w:val="24"/>
          <w:szCs w:val="24"/>
        </w:rPr>
      </w:pPr>
      <w:proofErr w:type="spellStart"/>
      <w:r w:rsidRPr="00163415">
        <w:rPr>
          <w:rFonts w:ascii="Times New Roman" w:hAnsi="Times New Roman"/>
          <w:sz w:val="24"/>
          <w:szCs w:val="24"/>
        </w:rPr>
        <w:t>Sekaran</w:t>
      </w:r>
      <w:proofErr w:type="spellEnd"/>
      <w:r w:rsidRPr="00163415">
        <w:rPr>
          <w:rFonts w:ascii="Times New Roman" w:hAnsi="Times New Roman"/>
          <w:sz w:val="24"/>
          <w:szCs w:val="24"/>
        </w:rPr>
        <w:t xml:space="preserve">, Uma. 2014. </w:t>
      </w:r>
      <w:proofErr w:type="spellStart"/>
      <w:r w:rsidRPr="00163415">
        <w:rPr>
          <w:rFonts w:ascii="Times New Roman" w:hAnsi="Times New Roman"/>
          <w:i/>
          <w:iCs/>
          <w:sz w:val="24"/>
          <w:szCs w:val="24"/>
        </w:rPr>
        <w:t>Metodologi</w:t>
      </w:r>
      <w:proofErr w:type="spellEnd"/>
      <w:r w:rsidRPr="0016341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63415">
        <w:rPr>
          <w:rFonts w:ascii="Times New Roman" w:hAnsi="Times New Roman"/>
          <w:i/>
          <w:iCs/>
          <w:sz w:val="24"/>
          <w:szCs w:val="24"/>
        </w:rPr>
        <w:t>Penelitian</w:t>
      </w:r>
      <w:proofErr w:type="spellEnd"/>
      <w:r w:rsidRPr="0016341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63415">
        <w:rPr>
          <w:rFonts w:ascii="Times New Roman" w:hAnsi="Times New Roman"/>
          <w:i/>
          <w:iCs/>
          <w:sz w:val="24"/>
          <w:szCs w:val="24"/>
        </w:rPr>
        <w:t>untuk</w:t>
      </w:r>
      <w:proofErr w:type="spellEnd"/>
      <w:r w:rsidRPr="0016341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63415">
        <w:rPr>
          <w:rFonts w:ascii="Times New Roman" w:hAnsi="Times New Roman"/>
          <w:i/>
          <w:iCs/>
          <w:sz w:val="24"/>
          <w:szCs w:val="24"/>
        </w:rPr>
        <w:t>Bisnis</w:t>
      </w:r>
      <w:proofErr w:type="spellEnd"/>
      <w:r w:rsidRPr="00163415">
        <w:rPr>
          <w:rFonts w:ascii="Times New Roman" w:hAnsi="Times New Roman"/>
          <w:i/>
          <w:iCs/>
          <w:sz w:val="24"/>
          <w:szCs w:val="24"/>
        </w:rPr>
        <w:t>.</w:t>
      </w:r>
      <w:r w:rsidRPr="00163415"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 w:rsidRPr="00163415">
        <w:rPr>
          <w:rFonts w:ascii="Times New Roman" w:hAnsi="Times New Roman"/>
          <w:sz w:val="24"/>
          <w:szCs w:val="24"/>
        </w:rPr>
        <w:t>Salemba</w:t>
      </w:r>
      <w:proofErr w:type="spellEnd"/>
      <w:r w:rsidRPr="001634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415">
        <w:rPr>
          <w:rFonts w:ascii="Times New Roman" w:hAnsi="Times New Roman"/>
          <w:sz w:val="24"/>
          <w:szCs w:val="24"/>
        </w:rPr>
        <w:t>Empat</w:t>
      </w:r>
      <w:proofErr w:type="spellEnd"/>
      <w:r w:rsidRPr="0016341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163415">
        <w:rPr>
          <w:rFonts w:ascii="Times New Roman" w:hAnsi="Times New Roman"/>
          <w:sz w:val="24"/>
          <w:szCs w:val="24"/>
        </w:rPr>
        <w:t>hlm</w:t>
      </w:r>
      <w:proofErr w:type="spellEnd"/>
      <w:proofErr w:type="gramEnd"/>
      <w:r w:rsidRPr="00163415">
        <w:rPr>
          <w:rFonts w:ascii="Times New Roman" w:hAnsi="Times New Roman"/>
          <w:sz w:val="24"/>
          <w:szCs w:val="24"/>
        </w:rPr>
        <w:t xml:space="preserve"> 284 </w:t>
      </w:r>
    </w:p>
    <w:p w:rsidR="00252052" w:rsidRPr="007F41C1" w:rsidRDefault="00252052" w:rsidP="00252052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3415">
        <w:rPr>
          <w:rFonts w:asciiTheme="majorBidi" w:hAnsiTheme="majorBidi" w:cstheme="majorBidi"/>
          <w:sz w:val="24"/>
          <w:szCs w:val="24"/>
        </w:rPr>
        <w:t>Heizer</w:t>
      </w:r>
      <w:proofErr w:type="spellEnd"/>
      <w:r w:rsidRPr="00163415">
        <w:rPr>
          <w:rFonts w:asciiTheme="majorBidi" w:hAnsiTheme="majorBidi" w:cstheme="majorBidi"/>
          <w:sz w:val="24"/>
          <w:szCs w:val="24"/>
        </w:rPr>
        <w:t xml:space="preserve">, Jay </w:t>
      </w:r>
      <w:proofErr w:type="spellStart"/>
      <w:r w:rsidRPr="0016341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63415">
        <w:rPr>
          <w:rFonts w:asciiTheme="majorBidi" w:hAnsiTheme="majorBidi" w:cstheme="majorBidi"/>
          <w:sz w:val="24"/>
          <w:szCs w:val="24"/>
        </w:rPr>
        <w:t xml:space="preserve"> Barry Render. 2011. </w:t>
      </w:r>
      <w:r w:rsidRPr="00163415">
        <w:rPr>
          <w:rFonts w:ascii="Times New Roman" w:hAnsi="Times New Roman"/>
          <w:i/>
          <w:sz w:val="24"/>
          <w:szCs w:val="24"/>
        </w:rPr>
        <w:t xml:space="preserve">Operations </w:t>
      </w:r>
      <w:proofErr w:type="spellStart"/>
      <w:r w:rsidRPr="00163415">
        <w:rPr>
          <w:rFonts w:ascii="Times New Roman" w:hAnsi="Times New Roman"/>
          <w:i/>
          <w:sz w:val="24"/>
          <w:szCs w:val="24"/>
        </w:rPr>
        <w:t>Management</w:t>
      </w:r>
      <w:proofErr w:type="gramStart"/>
      <w:r w:rsidRPr="00163415">
        <w:rPr>
          <w:rFonts w:ascii="Times New Roman" w:hAnsi="Times New Roman"/>
          <w:i/>
          <w:sz w:val="24"/>
          <w:szCs w:val="24"/>
        </w:rPr>
        <w:t>,Global</w:t>
      </w:r>
      <w:proofErr w:type="spellEnd"/>
      <w:proofErr w:type="gramEnd"/>
      <w:r w:rsidRPr="00163415">
        <w:rPr>
          <w:rFonts w:ascii="Times New Roman" w:hAnsi="Times New Roman"/>
          <w:i/>
          <w:sz w:val="24"/>
          <w:szCs w:val="24"/>
        </w:rPr>
        <w:t xml:space="preserve"> Edition Tenth Edition. </w:t>
      </w:r>
      <w:r w:rsidRPr="00163415">
        <w:rPr>
          <w:rFonts w:ascii="Times New Roman" w:hAnsi="Times New Roman"/>
          <w:sz w:val="24"/>
          <w:szCs w:val="24"/>
        </w:rPr>
        <w:t xml:space="preserve">United States of </w:t>
      </w:r>
      <w:proofErr w:type="gramStart"/>
      <w:r w:rsidRPr="00163415">
        <w:rPr>
          <w:rFonts w:ascii="Times New Roman" w:hAnsi="Times New Roman"/>
          <w:sz w:val="24"/>
          <w:szCs w:val="24"/>
        </w:rPr>
        <w:t>America :</w:t>
      </w:r>
      <w:proofErr w:type="gramEnd"/>
      <w:r w:rsidRPr="00163415">
        <w:rPr>
          <w:rFonts w:ascii="Times New Roman" w:hAnsi="Times New Roman"/>
          <w:sz w:val="24"/>
          <w:szCs w:val="24"/>
        </w:rPr>
        <w:t xml:space="preserve"> Pearson Education, Inc. page 817 </w:t>
      </w:r>
    </w:p>
    <w:p w:rsidR="00252052" w:rsidRPr="00E269E1" w:rsidRDefault="00252052" w:rsidP="00252052">
      <w:pPr>
        <w:tabs>
          <w:tab w:val="left" w:pos="6096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415">
        <w:rPr>
          <w:rFonts w:ascii="Times New Roman" w:hAnsi="Times New Roman" w:cs="Times New Roman"/>
          <w:sz w:val="24"/>
          <w:szCs w:val="24"/>
        </w:rPr>
        <w:t>Sinalungga</w:t>
      </w:r>
      <w:proofErr w:type="spellEnd"/>
      <w:r w:rsidRPr="00163415">
        <w:rPr>
          <w:rFonts w:ascii="Times New Roman" w:hAnsi="Times New Roman" w:cs="Times New Roman"/>
          <w:sz w:val="24"/>
          <w:szCs w:val="24"/>
        </w:rPr>
        <w:t xml:space="preserve">, S. 2008. </w:t>
      </w:r>
      <w:proofErr w:type="spellStart"/>
      <w:r w:rsidRPr="00163415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1634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3415">
        <w:rPr>
          <w:rFonts w:ascii="Times New Roman" w:hAnsi="Times New Roman" w:cs="Times New Roman"/>
          <w:i/>
          <w:iCs/>
          <w:sz w:val="24"/>
          <w:szCs w:val="24"/>
        </w:rPr>
        <w:t>Teknik</w:t>
      </w:r>
      <w:proofErr w:type="spellEnd"/>
      <w:r w:rsidRPr="001634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3415">
        <w:rPr>
          <w:rFonts w:ascii="Times New Roman" w:hAnsi="Times New Roman" w:cs="Times New Roman"/>
          <w:i/>
          <w:iCs/>
          <w:sz w:val="24"/>
          <w:szCs w:val="24"/>
        </w:rPr>
        <w:t>Industri</w:t>
      </w:r>
      <w:proofErr w:type="spellEnd"/>
      <w:r w:rsidRPr="00163415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163415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163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41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634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63415">
        <w:rPr>
          <w:rFonts w:ascii="Times New Roman" w:hAnsi="Times New Roman" w:cs="Times New Roman"/>
          <w:sz w:val="24"/>
          <w:szCs w:val="24"/>
        </w:rPr>
        <w:t>hlm</w:t>
      </w:r>
      <w:proofErr w:type="spellEnd"/>
      <w:proofErr w:type="gramEnd"/>
      <w:r w:rsidRPr="00163415">
        <w:rPr>
          <w:rFonts w:ascii="Times New Roman" w:hAnsi="Times New Roman" w:cs="Times New Roman"/>
          <w:sz w:val="24"/>
          <w:szCs w:val="24"/>
        </w:rPr>
        <w:t xml:space="preserve"> 368</w:t>
      </w:r>
    </w:p>
    <w:p w:rsidR="00252052" w:rsidRDefault="00252052">
      <w:pPr>
        <w:tabs>
          <w:tab w:val="center" w:pos="4680"/>
        </w:tabs>
        <w:spacing w:after="0"/>
        <w:jc w:val="both"/>
        <w:rPr>
          <w:rFonts w:ascii="Times New Roman" w:eastAsia="Times New Roman" w:hAnsi="Times New Roman" w:cs="Times New Roman"/>
          <w:b/>
        </w:rPr>
      </w:pPr>
    </w:p>
    <w:sectPr w:rsidR="00252052">
      <w:pgSz w:w="12240" w:h="15840"/>
      <w:pgMar w:top="1418" w:right="1701" w:bottom="1701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364A"/>
    <w:multiLevelType w:val="multilevel"/>
    <w:tmpl w:val="092406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5D1EBD"/>
    <w:multiLevelType w:val="multilevel"/>
    <w:tmpl w:val="F6C2058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3A"/>
    <w:rsid w:val="00252052"/>
    <w:rsid w:val="002F25DB"/>
    <w:rsid w:val="0050443A"/>
    <w:rsid w:val="00561BC3"/>
    <w:rsid w:val="00E7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12052"/>
  <w15:docId w15:val="{B4354DBD-1101-427F-AAFB-76CAE0C0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72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Fajrin Satria Dwi Kesumah</cp:lastModifiedBy>
  <cp:revision>4</cp:revision>
  <dcterms:created xsi:type="dcterms:W3CDTF">2019-10-08T13:56:00Z</dcterms:created>
  <dcterms:modified xsi:type="dcterms:W3CDTF">2019-10-08T14:21:00Z</dcterms:modified>
</cp:coreProperties>
</file>