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DC0DC" w14:textId="0B08ADC5" w:rsidR="0016385D" w:rsidRPr="00075EA6" w:rsidRDefault="0038031B" w:rsidP="004C7243">
      <w:pPr>
        <w:pStyle w:val="PaperTitle"/>
        <w:rPr>
          <w:b w:val="0"/>
          <w:bCs/>
          <w:sz w:val="24"/>
          <w:szCs w:val="24"/>
        </w:rPr>
      </w:pPr>
      <w:r>
        <w:t xml:space="preserve">Thinned Coal Distribution </w:t>
      </w:r>
      <w:r w:rsidR="005076B9">
        <w:t>Modeling</w:t>
      </w:r>
      <w:r>
        <w:t xml:space="preserve"> Based on Integrated Geological and Geophysical Data: Case Study CBM Resources </w:t>
      </w:r>
      <w:r w:rsidR="0038696B">
        <w:t>i</w:t>
      </w:r>
      <w:r>
        <w:t>n Central Palembang Sub-Basin</w:t>
      </w:r>
      <w:r w:rsidR="00BE5FD1" w:rsidRPr="00075EA6">
        <w:t xml:space="preserve"> </w:t>
      </w:r>
    </w:p>
    <w:p w14:paraId="027C7A9D" w14:textId="73B3A28A" w:rsidR="0016385D" w:rsidRPr="00B873C5" w:rsidRDefault="0038031B" w:rsidP="003A5C85">
      <w:pPr>
        <w:pStyle w:val="AuthorName"/>
        <w:rPr>
          <w:sz w:val="20"/>
        </w:rPr>
      </w:pPr>
      <w:r>
        <w:t>Rahmat C. Wibowo</w:t>
      </w:r>
      <w:r w:rsidRPr="00075EA6">
        <w:rPr>
          <w:szCs w:val="28"/>
          <w:vertAlign w:val="superscript"/>
        </w:rPr>
        <w:t>1, a)</w:t>
      </w:r>
      <w:r>
        <w:t>, Muh. Sarkowi</w:t>
      </w:r>
      <w:r>
        <w:rPr>
          <w:szCs w:val="28"/>
          <w:vertAlign w:val="superscript"/>
        </w:rPr>
        <w:t>1</w:t>
      </w:r>
      <w:r>
        <w:t>, Bagus S. Mulyatno</w:t>
      </w:r>
      <w:r>
        <w:rPr>
          <w:szCs w:val="28"/>
          <w:vertAlign w:val="superscript"/>
        </w:rPr>
        <w:t>1</w:t>
      </w:r>
      <w:r>
        <w:t>, Ordas Dewanto</w:t>
      </w:r>
      <w:r>
        <w:rPr>
          <w:szCs w:val="28"/>
          <w:vertAlign w:val="superscript"/>
        </w:rPr>
        <w:t>1</w:t>
      </w:r>
      <w:r>
        <w:t>, Ahmad Zaenudin</w:t>
      </w:r>
      <w:r>
        <w:rPr>
          <w:szCs w:val="28"/>
          <w:vertAlign w:val="superscript"/>
        </w:rPr>
        <w:t>1</w:t>
      </w:r>
      <w:r>
        <w:t>, Andri A. Aspari</w:t>
      </w:r>
      <w:r>
        <w:rPr>
          <w:szCs w:val="28"/>
          <w:vertAlign w:val="superscript"/>
        </w:rPr>
        <w:t>2</w:t>
      </w:r>
      <w:r w:rsidR="0020427B">
        <w:rPr>
          <w:szCs w:val="28"/>
        </w:rPr>
        <w:t>, Hendra Amijaya</w:t>
      </w:r>
      <w:r w:rsidR="0020427B" w:rsidRPr="0020427B">
        <w:rPr>
          <w:szCs w:val="28"/>
          <w:vertAlign w:val="superscript"/>
        </w:rPr>
        <w:t>3</w:t>
      </w:r>
      <w:r w:rsidR="004B151D" w:rsidRPr="00075EA6">
        <w:rPr>
          <w:szCs w:val="28"/>
          <w:vertAlign w:val="superscript"/>
        </w:rPr>
        <w:br/>
      </w:r>
    </w:p>
    <w:p w14:paraId="0118B4D6" w14:textId="239C2925" w:rsidR="007B4863" w:rsidRDefault="0038031B" w:rsidP="007B4863">
      <w:pPr>
        <w:pStyle w:val="AuthorAffiliation"/>
      </w:pPr>
      <w:r w:rsidRPr="00075EA6">
        <w:rPr>
          <w:i w:val="0"/>
          <w:iCs/>
          <w:vertAlign w:val="superscript"/>
        </w:rPr>
        <w:t>1</w:t>
      </w:r>
      <w:r>
        <w:rPr>
          <w:iCs/>
        </w:rPr>
        <w:t xml:space="preserve">Geophysical Engineering Department, Universitas Lampung, Prof. </w:t>
      </w:r>
      <w:proofErr w:type="spellStart"/>
      <w:r>
        <w:rPr>
          <w:iCs/>
        </w:rPr>
        <w:t>Sumantri</w:t>
      </w:r>
      <w:proofErr w:type="spellEnd"/>
      <w:r>
        <w:rPr>
          <w:iCs/>
        </w:rPr>
        <w:t xml:space="preserve"> </w:t>
      </w:r>
      <w:proofErr w:type="spellStart"/>
      <w:r>
        <w:rPr>
          <w:iCs/>
        </w:rPr>
        <w:t>Brojonegoro</w:t>
      </w:r>
      <w:proofErr w:type="spellEnd"/>
      <w:r>
        <w:rPr>
          <w:iCs/>
        </w:rPr>
        <w:t xml:space="preserve"> Street, No. 1, Bandar Lampung City, Lampung Province, Indonesia</w:t>
      </w:r>
      <w:r>
        <w:t>.</w:t>
      </w:r>
      <w:r w:rsidRPr="00075EA6">
        <w:t xml:space="preserve"> </w:t>
      </w:r>
      <w:r w:rsidRPr="00075EA6">
        <w:br/>
      </w:r>
      <w:r w:rsidRPr="00075EA6">
        <w:rPr>
          <w:i w:val="0"/>
          <w:iCs/>
          <w:vertAlign w:val="superscript"/>
        </w:rPr>
        <w:t>2</w:t>
      </w:r>
      <w:r>
        <w:t xml:space="preserve">PT. </w:t>
      </w:r>
      <w:proofErr w:type="spellStart"/>
      <w:r>
        <w:t>Pertamina</w:t>
      </w:r>
      <w:proofErr w:type="spellEnd"/>
      <w:r>
        <w:t xml:space="preserve"> Hulu Energi, TB. </w:t>
      </w:r>
      <w:proofErr w:type="spellStart"/>
      <w:r>
        <w:t>Simatupang</w:t>
      </w:r>
      <w:proofErr w:type="spellEnd"/>
      <w:r>
        <w:t xml:space="preserve"> Street, </w:t>
      </w:r>
      <w:proofErr w:type="spellStart"/>
      <w:r>
        <w:t>Kav</w:t>
      </w:r>
      <w:proofErr w:type="spellEnd"/>
      <w:r>
        <w:t xml:space="preserve"> 99, South Jakarta, Indonesia</w:t>
      </w:r>
    </w:p>
    <w:p w14:paraId="38E33227" w14:textId="6B076CB9" w:rsidR="0020427B" w:rsidRPr="00075EA6" w:rsidRDefault="0020427B" w:rsidP="007B4863">
      <w:pPr>
        <w:pStyle w:val="AuthorAffiliation"/>
      </w:pPr>
      <w:r>
        <w:rPr>
          <w:i w:val="0"/>
          <w:iCs/>
          <w:vertAlign w:val="superscript"/>
        </w:rPr>
        <w:t>3</w:t>
      </w:r>
      <w:r>
        <w:rPr>
          <w:iCs/>
        </w:rPr>
        <w:t>Geological Engineering Department, Universitas Gadjah Mada, Yogyakarta Special District, Indonesia</w:t>
      </w:r>
      <w:r>
        <w:t>.</w:t>
      </w:r>
    </w:p>
    <w:p w14:paraId="2BDE270C" w14:textId="7BC57202" w:rsidR="003A5C85" w:rsidRPr="00075EA6" w:rsidRDefault="003A5C85" w:rsidP="003A5C85">
      <w:pPr>
        <w:pStyle w:val="AuthorEmail"/>
      </w:pPr>
      <w:r w:rsidRPr="00075EA6">
        <w:br/>
      </w:r>
      <w:proofErr w:type="gramStart"/>
      <w:r w:rsidR="00BE5FD1" w:rsidRPr="00075EA6">
        <w:rPr>
          <w:szCs w:val="28"/>
          <w:vertAlign w:val="superscript"/>
        </w:rPr>
        <w:t>a)</w:t>
      </w:r>
      <w:r w:rsidR="00BE5FD1" w:rsidRPr="00075EA6">
        <w:t>Corresponding</w:t>
      </w:r>
      <w:proofErr w:type="gramEnd"/>
      <w:r w:rsidR="004E3CB2" w:rsidRPr="00075EA6">
        <w:t xml:space="preserve"> author: </w:t>
      </w:r>
      <w:r w:rsidR="0038031B">
        <w:t>rahmat.caturwibowo@eng.unila.ac.id</w:t>
      </w:r>
      <w:r w:rsidRPr="00075EA6">
        <w:br/>
      </w:r>
    </w:p>
    <w:p w14:paraId="048CBEC5" w14:textId="0A3A7E07" w:rsidR="0016385D" w:rsidRPr="00075EA6" w:rsidRDefault="0016385D" w:rsidP="005F7475">
      <w:pPr>
        <w:pStyle w:val="Abstract"/>
      </w:pPr>
      <w:r w:rsidRPr="00075EA6">
        <w:rPr>
          <w:b/>
          <w:bCs/>
        </w:rPr>
        <w:t>Abstract.</w:t>
      </w:r>
      <w:r w:rsidRPr="00075EA6">
        <w:t xml:space="preserve"> </w:t>
      </w:r>
      <w:r w:rsidR="0038031B" w:rsidRPr="00EB1516">
        <w:rPr>
          <w:sz w:val="20"/>
        </w:rPr>
        <w:t xml:space="preserve">The main workable coal measures are concentrated at two horizons </w:t>
      </w:r>
      <w:r w:rsidR="0038696B">
        <w:rPr>
          <w:sz w:val="20"/>
        </w:rPr>
        <w:t xml:space="preserve">sediments </w:t>
      </w:r>
      <w:r w:rsidR="0038031B" w:rsidRPr="00EB1516">
        <w:rPr>
          <w:sz w:val="20"/>
        </w:rPr>
        <w:t xml:space="preserve">within the Miocene </w:t>
      </w:r>
      <w:proofErr w:type="spellStart"/>
      <w:r w:rsidR="0038031B" w:rsidRPr="00EB1516">
        <w:rPr>
          <w:sz w:val="20"/>
        </w:rPr>
        <w:t>Muara</w:t>
      </w:r>
      <w:proofErr w:type="spellEnd"/>
      <w:r w:rsidR="0038031B" w:rsidRPr="00EB1516">
        <w:rPr>
          <w:sz w:val="20"/>
        </w:rPr>
        <w:t xml:space="preserve"> </w:t>
      </w:r>
      <w:proofErr w:type="spellStart"/>
      <w:r w:rsidR="0038031B" w:rsidRPr="00EB1516">
        <w:rPr>
          <w:sz w:val="20"/>
        </w:rPr>
        <w:t>Enim</w:t>
      </w:r>
      <w:proofErr w:type="spellEnd"/>
      <w:r w:rsidR="0038031B" w:rsidRPr="00EB1516">
        <w:rPr>
          <w:sz w:val="20"/>
        </w:rPr>
        <w:t xml:space="preserve"> Formations (MEF). </w:t>
      </w:r>
      <w:r w:rsidR="00581C0F" w:rsidRPr="00581C0F">
        <w:rPr>
          <w:sz w:val="20"/>
        </w:rPr>
        <w:t>MEF coals are has a proper coal thickness and favorable depth for Coal Bed Methane (CBM) production, and become the main CBM target</w:t>
      </w:r>
      <w:r w:rsidR="0038031B" w:rsidRPr="00EB1516">
        <w:rPr>
          <w:sz w:val="20"/>
        </w:rPr>
        <w:t xml:space="preserve">. </w:t>
      </w:r>
      <w:r w:rsidR="00581C0F">
        <w:rPr>
          <w:sz w:val="20"/>
        </w:rPr>
        <w:t>Genera</w:t>
      </w:r>
      <w:r w:rsidR="0038031B" w:rsidRPr="00EB1516">
        <w:rPr>
          <w:sz w:val="20"/>
        </w:rPr>
        <w:t xml:space="preserve">lly, coals are recognized </w:t>
      </w:r>
      <w:r w:rsidR="0038696B">
        <w:rPr>
          <w:sz w:val="20"/>
        </w:rPr>
        <w:t>of</w:t>
      </w:r>
      <w:r w:rsidR="0038031B" w:rsidRPr="00EB1516">
        <w:rPr>
          <w:sz w:val="20"/>
        </w:rPr>
        <w:t xml:space="preserve"> thin toward the east as they pinch out against the </w:t>
      </w:r>
      <w:proofErr w:type="spellStart"/>
      <w:r w:rsidR="0038031B" w:rsidRPr="00EB1516">
        <w:rPr>
          <w:sz w:val="20"/>
        </w:rPr>
        <w:t>Sunda</w:t>
      </w:r>
      <w:proofErr w:type="spellEnd"/>
      <w:r w:rsidR="0038031B" w:rsidRPr="00EB1516">
        <w:rPr>
          <w:sz w:val="20"/>
        </w:rPr>
        <w:t xml:space="preserve"> landmass. </w:t>
      </w:r>
      <w:r w:rsidR="00637BB0">
        <w:rPr>
          <w:sz w:val="20"/>
        </w:rPr>
        <w:t>C</w:t>
      </w:r>
      <w:r w:rsidR="00637BB0" w:rsidRPr="00637BB0">
        <w:rPr>
          <w:sz w:val="20"/>
        </w:rPr>
        <w:t>oal presence and lateral coal distribution are the CBM essential elements</w:t>
      </w:r>
      <w:r w:rsidR="0038031B" w:rsidRPr="00EB1516">
        <w:rPr>
          <w:sz w:val="20"/>
        </w:rPr>
        <w:t xml:space="preserve">. The </w:t>
      </w:r>
      <w:r w:rsidR="00637BB0">
        <w:rPr>
          <w:sz w:val="20"/>
        </w:rPr>
        <w:t xml:space="preserve">research </w:t>
      </w:r>
      <w:r w:rsidR="00581C0F">
        <w:rPr>
          <w:sz w:val="20"/>
        </w:rPr>
        <w:t>aim</w:t>
      </w:r>
      <w:r w:rsidR="0038031B" w:rsidRPr="00EB1516">
        <w:rPr>
          <w:sz w:val="20"/>
        </w:rPr>
        <w:t xml:space="preserve"> is to identify thin coal reservoir distribution</w:t>
      </w:r>
      <w:r w:rsidR="00637BB0">
        <w:rPr>
          <w:sz w:val="20"/>
        </w:rPr>
        <w:t xml:space="preserve"> </w:t>
      </w:r>
      <w:r w:rsidR="0038031B" w:rsidRPr="00EB1516">
        <w:rPr>
          <w:sz w:val="20"/>
        </w:rPr>
        <w:t xml:space="preserve">using well and seismic data integration. Reprocessing seismic data </w:t>
      </w:r>
      <w:r w:rsidR="0038031B">
        <w:rPr>
          <w:sz w:val="20"/>
        </w:rPr>
        <w:t>before</w:t>
      </w:r>
      <w:r w:rsidR="0038031B" w:rsidRPr="00EB1516">
        <w:rPr>
          <w:sz w:val="20"/>
        </w:rPr>
        <w:t xml:space="preserve"> acoustic impedance (AI) inversion produces better results</w:t>
      </w:r>
      <w:r w:rsidR="00C87282">
        <w:rPr>
          <w:sz w:val="20"/>
        </w:rPr>
        <w:t xml:space="preserve"> than non-reprocessing</w:t>
      </w:r>
      <w:r w:rsidR="0038031B" w:rsidRPr="00EB1516">
        <w:rPr>
          <w:sz w:val="20"/>
        </w:rPr>
        <w:t xml:space="preserve">. In situations where </w:t>
      </w:r>
      <w:r w:rsidR="0038696B">
        <w:rPr>
          <w:sz w:val="20"/>
        </w:rPr>
        <w:t xml:space="preserve">the </w:t>
      </w:r>
      <w:r w:rsidR="0038031B" w:rsidRPr="00EB1516">
        <w:rPr>
          <w:sz w:val="20"/>
        </w:rPr>
        <w:t xml:space="preserve">wells are located far </w:t>
      </w:r>
      <w:r w:rsidR="0038696B">
        <w:rPr>
          <w:sz w:val="20"/>
        </w:rPr>
        <w:t xml:space="preserve">away </w:t>
      </w:r>
      <w:r w:rsidR="0038031B" w:rsidRPr="00EB1516">
        <w:rPr>
          <w:sz w:val="20"/>
        </w:rPr>
        <w:t>from seismic lines, calibration with logs is problematic</w:t>
      </w:r>
      <w:r w:rsidR="00C87282">
        <w:rPr>
          <w:sz w:val="20"/>
        </w:rPr>
        <w:t>,</w:t>
      </w:r>
      <w:r w:rsidR="0038031B" w:rsidRPr="00EB1516">
        <w:rPr>
          <w:sz w:val="20"/>
        </w:rPr>
        <w:t xml:space="preserve"> and inversion produces less than maximum results.  </w:t>
      </w:r>
      <w:r w:rsidR="0038031B">
        <w:rPr>
          <w:sz w:val="20"/>
        </w:rPr>
        <w:t>The m</w:t>
      </w:r>
      <w:r w:rsidR="0038031B" w:rsidRPr="00EB1516">
        <w:rPr>
          <w:sz w:val="20"/>
        </w:rPr>
        <w:t xml:space="preserve">ulti-attribute approach can optimize the results. Integration of the filtering, AI inversion, and then multi-attribute </w:t>
      </w:r>
      <w:r w:rsidR="0038696B">
        <w:rPr>
          <w:sz w:val="20"/>
        </w:rPr>
        <w:t>and</w:t>
      </w:r>
      <w:r w:rsidR="0038031B" w:rsidRPr="00EB1516">
        <w:rPr>
          <w:sz w:val="20"/>
        </w:rPr>
        <w:t xml:space="preserve"> neural network methods produce the best output to identify coal seams, their distribution</w:t>
      </w:r>
      <w:r w:rsidR="00C87282">
        <w:rPr>
          <w:sz w:val="20"/>
        </w:rPr>
        <w:t>,</w:t>
      </w:r>
      <w:r w:rsidR="0038031B" w:rsidRPr="00EB1516">
        <w:rPr>
          <w:sz w:val="20"/>
        </w:rPr>
        <w:t xml:space="preserve"> and continuity. The thickest coal</w:t>
      </w:r>
      <w:r w:rsidR="0038696B">
        <w:rPr>
          <w:sz w:val="20"/>
        </w:rPr>
        <w:t>,</w:t>
      </w:r>
      <w:r w:rsidR="0038031B" w:rsidRPr="00EB1516">
        <w:rPr>
          <w:sz w:val="20"/>
        </w:rPr>
        <w:t xml:space="preserve"> </w:t>
      </w:r>
      <w:r w:rsidR="0038696B">
        <w:rPr>
          <w:sz w:val="20"/>
        </w:rPr>
        <w:t>6 m of thickness, was identified form 11 wells</w:t>
      </w:r>
      <w:r w:rsidR="0038031B" w:rsidRPr="00EB1516">
        <w:rPr>
          <w:sz w:val="20"/>
        </w:rPr>
        <w:t xml:space="preserve"> well data </w:t>
      </w:r>
      <w:r w:rsidR="0038696B">
        <w:rPr>
          <w:sz w:val="20"/>
        </w:rPr>
        <w:t>at</w:t>
      </w:r>
      <w:r w:rsidR="0038031B" w:rsidRPr="00EB1516">
        <w:rPr>
          <w:sz w:val="20"/>
        </w:rPr>
        <w:t xml:space="preserve"> depth 768 m with a total of 5 layers of coal (seam A, B, C, D, and E) in </w:t>
      </w:r>
      <w:r w:rsidR="0038031B">
        <w:rPr>
          <w:sz w:val="20"/>
        </w:rPr>
        <w:t>R5</w:t>
      </w:r>
      <w:r w:rsidR="0038031B" w:rsidRPr="00EB1516">
        <w:rPr>
          <w:sz w:val="20"/>
        </w:rPr>
        <w:t>. Based on seismic mode</w:t>
      </w:r>
      <w:r w:rsidR="0038031B">
        <w:rPr>
          <w:sz w:val="20"/>
        </w:rPr>
        <w:t>l</w:t>
      </w:r>
      <w:r w:rsidR="0038031B" w:rsidRPr="00EB1516">
        <w:rPr>
          <w:sz w:val="20"/>
        </w:rPr>
        <w:t xml:space="preserve">ing, the seam </w:t>
      </w:r>
      <w:r w:rsidR="0038031B">
        <w:rPr>
          <w:sz w:val="20"/>
        </w:rPr>
        <w:t>target</w:t>
      </w:r>
      <w:r w:rsidR="0038031B" w:rsidRPr="00EB1516">
        <w:rPr>
          <w:sz w:val="20"/>
        </w:rPr>
        <w:t xml:space="preserve"> was only seam</w:t>
      </w:r>
      <w:r w:rsidR="00C87282">
        <w:rPr>
          <w:sz w:val="20"/>
        </w:rPr>
        <w:t>ed</w:t>
      </w:r>
      <w:r w:rsidR="0038031B" w:rsidRPr="00EB1516">
        <w:rPr>
          <w:sz w:val="20"/>
        </w:rPr>
        <w:t xml:space="preserve"> A with a total volume respectively 518</w:t>
      </w:r>
      <w:r w:rsidR="0038031B">
        <w:rPr>
          <w:sz w:val="20"/>
        </w:rPr>
        <w:t xml:space="preserve"> </w:t>
      </w:r>
      <w:r w:rsidR="0038031B" w:rsidRPr="00EB1516">
        <w:rPr>
          <w:sz w:val="20"/>
        </w:rPr>
        <w:t>million m</w:t>
      </w:r>
      <w:r w:rsidR="0038031B" w:rsidRPr="00EB1516">
        <w:rPr>
          <w:sz w:val="20"/>
          <w:vertAlign w:val="superscript"/>
        </w:rPr>
        <w:t>3</w:t>
      </w:r>
      <w:r w:rsidR="0038031B" w:rsidRPr="00EB1516">
        <w:rPr>
          <w:sz w:val="20"/>
        </w:rPr>
        <w:t>.</w:t>
      </w:r>
    </w:p>
    <w:p w14:paraId="267F4E84" w14:textId="0308CA32" w:rsidR="003A287B" w:rsidRPr="00075EA6" w:rsidRDefault="0038031B" w:rsidP="00B1000D">
      <w:pPr>
        <w:pStyle w:val="Heading1"/>
        <w:rPr>
          <w:b w:val="0"/>
          <w:caps w:val="0"/>
          <w:sz w:val="20"/>
        </w:rPr>
      </w:pPr>
      <w:r>
        <w:t>INTRODUCTION</w:t>
      </w:r>
    </w:p>
    <w:p w14:paraId="5C023080" w14:textId="1FAD855E" w:rsidR="0038031B" w:rsidRDefault="004B0E2E" w:rsidP="0038031B">
      <w:pPr>
        <w:pStyle w:val="Paragraph"/>
      </w:pPr>
      <w:r w:rsidRPr="004B0E2E">
        <w:t>In South Sumatra Basin, two coal-bearing formations were identified as potentially CBM development prospectively</w:t>
      </w:r>
      <w:r w:rsidR="0038031B">
        <w:t xml:space="preserve">. Oligocene </w:t>
      </w:r>
      <w:proofErr w:type="spellStart"/>
      <w:r w:rsidR="0038031B">
        <w:t>Talang</w:t>
      </w:r>
      <w:proofErr w:type="spellEnd"/>
      <w:r w:rsidR="0038031B">
        <w:t xml:space="preserve"> </w:t>
      </w:r>
      <w:proofErr w:type="spellStart"/>
      <w:r w:rsidR="0038031B">
        <w:t>Akar</w:t>
      </w:r>
      <w:proofErr w:type="spellEnd"/>
      <w:r w:rsidR="0038031B">
        <w:t xml:space="preserve"> coals are known to be more mature </w:t>
      </w:r>
      <w:r w:rsidR="0038696B">
        <w:t xml:space="preserve">and older </w:t>
      </w:r>
      <w:r w:rsidR="0038031B">
        <w:t xml:space="preserve">than the Miocene </w:t>
      </w:r>
      <w:proofErr w:type="spellStart"/>
      <w:r w:rsidR="0038031B">
        <w:t>Muara</w:t>
      </w:r>
      <w:proofErr w:type="spellEnd"/>
      <w:r w:rsidR="0038031B">
        <w:t xml:space="preserve"> </w:t>
      </w:r>
      <w:proofErr w:type="spellStart"/>
      <w:r w:rsidR="0038031B">
        <w:t>Enim</w:t>
      </w:r>
      <w:proofErr w:type="spellEnd"/>
      <w:r w:rsidR="0038031B">
        <w:t xml:space="preserve"> coals but are known to be thinner and buried deeper. </w:t>
      </w:r>
      <w:proofErr w:type="spellStart"/>
      <w:r w:rsidR="0038031B">
        <w:t>Muara</w:t>
      </w:r>
      <w:proofErr w:type="spellEnd"/>
      <w:r w:rsidR="0038031B">
        <w:t xml:space="preserve"> </w:t>
      </w:r>
      <w:proofErr w:type="spellStart"/>
      <w:r w:rsidR="0038031B">
        <w:t>Enim</w:t>
      </w:r>
      <w:proofErr w:type="spellEnd"/>
      <w:r w:rsidR="0038031B">
        <w:t xml:space="preserve"> coals are known to have a </w:t>
      </w:r>
      <w:r w:rsidR="002A19ED">
        <w:t>proper</w:t>
      </w:r>
      <w:r w:rsidR="0038031B">
        <w:t xml:space="preserve"> coal thickness and favorable depth for CBM development, though the coals are typically thin towards the </w:t>
      </w:r>
      <w:proofErr w:type="spellStart"/>
      <w:r w:rsidR="0038031B">
        <w:t>Sunda</w:t>
      </w:r>
      <w:proofErr w:type="spellEnd"/>
      <w:r w:rsidR="0038031B">
        <w:t xml:space="preserve"> landmass </w:t>
      </w:r>
      <w:r w:rsidR="0038031B">
        <w:fldChar w:fldCharType="begin" w:fldLock="1"/>
      </w:r>
      <w:r w:rsidR="009B032A">
        <w:instrText>ADDIN CSL_CITATION { "citationItems" : [ { "id" : "ITEM-1", "itemData" : { "abstract" : "Two main coal horizons exist within the South Sumatra basin, the Oligocene Talang Akar (TAF) and the Miocene Muara Enim (MEF) formations. Typically, coals are recognized to thin toward the east as they pinch out against the Sunda landmass. The Main Coal Bed Methane (CBM) targets are the MEF coals, which are known to have good coal thickness and favorable depth for CBM production. Important elements of the CBM play are coal presence and coal lateral distribution. The objective of this study is to indentify coal prone areas by using a depositional environment model. This study is based on analyses of 2D seismic and well data. Sequence stratigraphic and sedimentological observations have been applied to generate well-to-well correlation based on sediment packages, log character and cuttings description. MEF can be divided into two depositional packages: Lower and Upper MEF. The Lower part of MEF interval appears uniform in thickness except around local structure while the upper part of MEF interval thickens in the synclinal area. The study area is dominated by faulted anticlinal features trending NW-SE. Pre-existing structure seems to influence the deposition of the lower Muara Enim interval, while the syn-orogenic structure, post depositional structure, and present day erosion controlled the present day distribution of the upper Muara Enim interval. Plio-Pleistocene tectonic events have locally exposed the Muara Enim formation at surface. MEF were predominantly deposited on tide dominated coastal plain during an overall regressive cycle. South Sumatra present day depositional environment probably serve as a good analog for MEF coal deposition. A depositional environment model was proposed for two MEF packages with three identified subenvironments, there are tidal mud flat, tidal mixed flat and tidal sand flat. Generally, coals developed in tidal mud flat and tidal mixed flat subenvironment.", "author" : [ { "dropping-particle" : "", "family" : "Muksin", "given" : "Nanang", "non-dropping-particle" : "", "parse-names" : false, "suffix" : "" }, { "dropping-particle" : "", "family" : "Yusmen", "given" : "Dedi", "non-dropping-particle" : "", "parse-names" : false, "suffix" : "" }, { "dropping-particle" : "", "family" : "Waren", "given" : "Riedo", "non-dropping-particle" : "", "parse-names" : false, "suffix" : "" }, { "dropping-particle" : "", "family" : "Werdaya", "given" : "Andromeda", "non-dropping-particle" : "", "parse-names" : false, "suffix" : "" }, { "dropping-particle" : "", "family" : "Djuhaeni", "given" : "Djuhaeni", "non-dropping-particle" : "", "parse-names" : false, "suffix" : "" } ], "container-title" : "AAPG", "id" : "ITEM-1", "issued" : { "date-parts" : [ [ "2012" ] ] }, "page" : "9", "title" : "Regional Depositional Environment Model of Muara Enim Formation and Its Significant Implication for CBM Prospectivity in South Sumatra Basin , Indonesia *", "type" : "article-journal", "volume" : "80272" }, "uris" : [ "http://www.mendeley.com/documents/?uuid=0a192a47-c392-42f9-b5ee-17862a23845f" ] } ], "mendeley" : { "formattedCitation" : "[1]", "plainTextFormattedCitation" : "[1]", "previouslyFormattedCitation" : "[1]" }, "properties" : { "noteIndex" : 0 }, "schema" : "https://github.com/citation-style-language/schema/raw/master/csl-citation.json" }</w:instrText>
      </w:r>
      <w:r w:rsidR="0038031B">
        <w:fldChar w:fldCharType="separate"/>
      </w:r>
      <w:r w:rsidR="009B032A" w:rsidRPr="009B032A">
        <w:rPr>
          <w:noProof/>
        </w:rPr>
        <w:t>[1]</w:t>
      </w:r>
      <w:r w:rsidR="0038031B">
        <w:fldChar w:fldCharType="end"/>
      </w:r>
      <w:r w:rsidR="0038031B">
        <w:t xml:space="preserve">. </w:t>
      </w:r>
      <w:proofErr w:type="spellStart"/>
      <w:r w:rsidR="0038031B">
        <w:t>Muara</w:t>
      </w:r>
      <w:proofErr w:type="spellEnd"/>
      <w:r w:rsidR="0038031B">
        <w:t xml:space="preserve"> </w:t>
      </w:r>
      <w:proofErr w:type="spellStart"/>
      <w:r w:rsidR="0038031B">
        <w:t>Enim</w:t>
      </w:r>
      <w:proofErr w:type="spellEnd"/>
      <w:r w:rsidR="0038031B">
        <w:t xml:space="preserve"> coals divided into (from oldest to youngest) </w:t>
      </w:r>
      <w:proofErr w:type="spellStart"/>
      <w:r w:rsidR="0038031B">
        <w:t>Kladi</w:t>
      </w:r>
      <w:proofErr w:type="spellEnd"/>
      <w:r w:rsidR="0038031B">
        <w:t xml:space="preserve">, Merapi, </w:t>
      </w:r>
      <w:proofErr w:type="spellStart"/>
      <w:r w:rsidR="0038031B">
        <w:t>Petai</w:t>
      </w:r>
      <w:proofErr w:type="spellEnd"/>
      <w:r w:rsidR="0038031B">
        <w:t xml:space="preserve">, </w:t>
      </w:r>
      <w:proofErr w:type="spellStart"/>
      <w:r w:rsidR="0038031B">
        <w:t>Suban</w:t>
      </w:r>
      <w:proofErr w:type="spellEnd"/>
      <w:r w:rsidR="0038031B">
        <w:t xml:space="preserve">, </w:t>
      </w:r>
      <w:proofErr w:type="spellStart"/>
      <w:r w:rsidR="0038031B">
        <w:t>Mangus</w:t>
      </w:r>
      <w:proofErr w:type="spellEnd"/>
      <w:r w:rsidR="0038031B">
        <w:t xml:space="preserve">, </w:t>
      </w:r>
      <w:proofErr w:type="spellStart"/>
      <w:r w:rsidR="0038031B">
        <w:t>Benuang</w:t>
      </w:r>
      <w:proofErr w:type="spellEnd"/>
      <w:r w:rsidR="0038031B">
        <w:t xml:space="preserve">, </w:t>
      </w:r>
      <w:proofErr w:type="spellStart"/>
      <w:r w:rsidR="0038031B">
        <w:t>Burung</w:t>
      </w:r>
      <w:proofErr w:type="spellEnd"/>
      <w:r w:rsidR="0038031B">
        <w:t xml:space="preserve">, </w:t>
      </w:r>
      <w:proofErr w:type="spellStart"/>
      <w:r w:rsidR="0038031B">
        <w:t>Enim</w:t>
      </w:r>
      <w:proofErr w:type="spellEnd"/>
      <w:r w:rsidR="0038031B">
        <w:t xml:space="preserve">, and </w:t>
      </w:r>
      <w:proofErr w:type="spellStart"/>
      <w:r w:rsidR="0038031B">
        <w:t>Jelawatan</w:t>
      </w:r>
      <w:proofErr w:type="spellEnd"/>
      <w:r w:rsidR="0038031B">
        <w:t xml:space="preserve"> seams </w:t>
      </w:r>
      <w:r w:rsidR="0038031B">
        <w:fldChar w:fldCharType="begin" w:fldLock="1"/>
      </w:r>
      <w:r w:rsidR="009B032A">
        <w:instrText>ADDIN CSL_CITATION { "citationItems" : [ { "id" : "ITEM-1", "itemData" : { "abstract" : "The Arahan, Banjarsari, Subanjeriji, and Banko Regions, parts of the Bukit Asam coalfield, is situated in the Lematang Depression of South Palembang Sub-basin, South Sumatera Basin. Twenty two fresh outcrop and subcrop samples of Seam B, A, Benuang, Enim, and Jelawatan of the Mio-Pliocene Muaraenim coals have been analyzed macroscopically and microscopically, to assess the characteristics and depositional environment of the coal present. On the basis of lithotype analysis, accompanied by organic-petrological and SEM analyses, the coal seams of the Muaraenim Formation show variations in the predominance of some macerals, indicating successions of environmental changes. Petrographically, the dominant maceral group is vitrinite, present in high to very high values (69.4 \u2013 97.4 %); whilst the minor one is inertinite showing a low to moderate amount (0.4 \u2013 22.0 %), followed by low to moderate value of exinite (0.4 \u2013 18.2 %). Vitrinite reflectance values are present in a low to moderate level, varying from 0.34 to 0.55 %, with one sample showing value of 0.59 %. Mineral matter dominated by clay minerals, with minor pyrite and carbonate, displays a low degree (0.4 \u2013 5.4 %), with one sample of 12.0 %. Organic facies study tends to indicate that the coals were deposited in a wet forest swamp to limnic zone, within lower delta plain to transgressive area. This condition has supported the depositional setting interpreted from sedimentary facies associations that shows a shallow-water continental margin sequence, varying from a fluvial to deltaic environment. The organic facies concept is thus applicable in basin studies context and has potential to become an additional tool for interpretation of depositional environment. Keywords:", "author" : [ { "dropping-particle" : "", "family" : "Suwarna", "given" : "Nana", "non-dropping-particle" : "", "parse-names" : false, "suffix" : "" }, { "dropping-particle" : "", "family" : "Kusumahbrata", "given" : "Y", "non-dropping-particle" : "", "parse-names" : false, "suffix" : "" } ], "container-title" : "Jurnal Geologi Indonesia", "id" : "ITEM-1", "issue" : "4", "issued" : { "date-parts" : [ [ "2010" ] ] }, "page" : "269-290", "title" : "Macroscopic , Microscopic , and Paleo-depositional Features of selected Coals in Arahan , Banjarsari , Subanjeriji , and South Banko Regions , South Sumatra", "type" : "article-journal", "volume" : "5" }, "uris" : [ "http://www.mendeley.com/documents/?uuid=847c88db-990c-4ed6-b9d0-816cd0207ab8" ] } ], "mendeley" : { "formattedCitation" : "[2]", "plainTextFormattedCitation" : "[2]", "previouslyFormattedCitation" : "[2]" }, "properties" : { "noteIndex" : 0 }, "schema" : "https://github.com/citation-style-language/schema/raw/master/csl-citation.json" }</w:instrText>
      </w:r>
      <w:r w:rsidR="0038031B">
        <w:fldChar w:fldCharType="separate"/>
      </w:r>
      <w:r w:rsidR="009B032A" w:rsidRPr="009B032A">
        <w:rPr>
          <w:noProof/>
        </w:rPr>
        <w:t>[2]</w:t>
      </w:r>
      <w:r w:rsidR="0038031B">
        <w:fldChar w:fldCharType="end"/>
      </w:r>
      <w:r w:rsidR="0038031B">
        <w:t xml:space="preserve">. It </w:t>
      </w:r>
      <w:r w:rsidR="00C87282">
        <w:t>is</w:t>
      </w:r>
      <w:r w:rsidR="0038031B">
        <w:t xml:space="preserve"> estimated that the maximum net coal thickness is about 140 m. Some of the coal seams are thin discontinuous layers, whereas others are thick seams. The economically valuable coal seams are </w:t>
      </w:r>
      <w:proofErr w:type="spellStart"/>
      <w:r w:rsidR="0038031B">
        <w:t>Mangus</w:t>
      </w:r>
      <w:proofErr w:type="spellEnd"/>
      <w:r w:rsidR="0038031B">
        <w:t xml:space="preserve">, </w:t>
      </w:r>
      <w:proofErr w:type="spellStart"/>
      <w:r w:rsidR="0038031B">
        <w:t>Suban</w:t>
      </w:r>
      <w:proofErr w:type="spellEnd"/>
      <w:r w:rsidR="00C87282">
        <w:t>,</w:t>
      </w:r>
      <w:r w:rsidR="0038031B">
        <w:t xml:space="preserve"> and </w:t>
      </w:r>
      <w:proofErr w:type="spellStart"/>
      <w:r w:rsidR="0038031B">
        <w:t>Petai</w:t>
      </w:r>
      <w:proofErr w:type="spellEnd"/>
      <w:r w:rsidR="0038031B">
        <w:t xml:space="preserve"> </w:t>
      </w:r>
      <w:r w:rsidR="0038031B">
        <w:fldChar w:fldCharType="begin" w:fldLock="1"/>
      </w:r>
      <w:r w:rsidR="009B032A">
        <w:instrText>ADDIN CSL_CITATION { "citationItems" : [ { "id" : "ITEM-1", "itemData" : { "DOI" : "10.1016/j.coal.2004.07.004", "abstract" : "The South Sumatra basin is among the most important coal producing basins in Indonesia. Results of an organic petrography study on coals from Tanjung Enim, South Sumatra Basin are reported. The studied low rank coals have a mean random huminite reflectance between 0.35% and 0.46% and are dominated by huminite (34.6\u201394.6 vol.%). Less abundant are liptinite (4.0\u201361.4 vol.%) and inertinite (0.2\u201343.9 vol.%). Minerals are found only in small amounts (0\u20132 vol.%); mostly as iron sulfide. Based on maceral assemblages, the coals can be grouped into five classes: (1) humotelinite-rich group, (2) humodetrinite-rich group, (3) humocollinite-rich group, (4) inertinite-rich group and (5) humodetrinite\u2013liptinite-rich group. Comparing the distribution of maceral assemblages to the maceral or pre-maceral assemblages in modern tropical domed peat in Indonesia reveals many similarities. The basal section of the studied coal seams is represented typically by the humodetrinite\u2013liptinite-rich group. This section might be derived from sapric or fine hemic peat often occurring at the base of modern peats. The middle section of the seams is characterized by humotelinite-rich and humocollinite-rich groups. The precursors of these groups were hemic and fine hemic peats. The top section of the coal seams is typically represented by the humodetrinite-rich or inertinite-rich group. These groups are the counterparts of fibric peat at the top of the modern peats. The sequence of maceral assemblages thus represents the change of topogenous to ombrogenous peat and the development of a raised peat bog. A comparison between the result of detailed maceral assemblage analysis and the paleodepositional environment as established from coal maceral ratio calculation indicates that the use of coal maceral ratio diagrams developed for other coal deposits fails to deduce paleo-peat development for these young tropical coals. In particular, mineral distribution and composition should not be neglected in coal facies interpretations. D 2004 Elsevier B.V. All rights reserved.", "author" : [ { "dropping-particle" : "", "family" : "Amijaya", "given" : "Hendra", "non-dropping-particle" : "", "parse-names" : false, "suffix" : "" }, { "dropping-particle" : "", "family" : "Littke", "given" : "Ralf", "non-dropping-particle" : "", "parse-names" : false, "suffix" : "" } ], "container-title" : "International Journal of Coal Geology", "id" : "ITEM-1", "issued" : { "date-parts" : [ [ "2005" ] ] }, "page" : "197-221", "title" : "Microfacies and depositional environment of Tertiary Tanjung Enim low rank coal , South Sumatra Basin , Indonesia", "type" : "article-journal", "volume" : "61" }, "uris" : [ "http://www.mendeley.com/documents/?uuid=6c219087-af44-47b7-855f-591c8ccb483c" ] } ], "mendeley" : { "formattedCitation" : "[3]", "plainTextFormattedCitation" : "[3]", "previouslyFormattedCitation" : "[3]" }, "properties" : { "noteIndex" : 0 }, "schema" : "https://github.com/citation-style-language/schema/raw/master/csl-citation.json" }</w:instrText>
      </w:r>
      <w:r w:rsidR="0038031B">
        <w:fldChar w:fldCharType="separate"/>
      </w:r>
      <w:r w:rsidR="009B032A" w:rsidRPr="009B032A">
        <w:rPr>
          <w:noProof/>
        </w:rPr>
        <w:t>[3]</w:t>
      </w:r>
      <w:r w:rsidR="0038031B">
        <w:fldChar w:fldCharType="end"/>
      </w:r>
      <w:r w:rsidR="0038031B">
        <w:t>.</w:t>
      </w:r>
    </w:p>
    <w:p w14:paraId="5B0B89CC" w14:textId="779B6C2A" w:rsidR="0038031B" w:rsidRDefault="0038696B" w:rsidP="0038031B">
      <w:pPr>
        <w:pStyle w:val="Paragraph"/>
      </w:pPr>
      <w:r>
        <w:t>To estimate CBM resources is very complex and requires the following information: sweet spot area, coal thickness, and coal density</w:t>
      </w:r>
      <w:r w:rsidR="0038031B">
        <w:t xml:space="preserve">. The deeper coal layers at depths greater than 400 m will be very promising to be a potential CBM reservoir since the coal rank and gas content </w:t>
      </w:r>
      <w:r>
        <w:t>are</w:t>
      </w:r>
      <w:r w:rsidR="0038031B">
        <w:t xml:space="preserve"> much higher </w:t>
      </w:r>
      <w:r w:rsidR="0038031B">
        <w:fldChar w:fldCharType="begin" w:fldLock="1"/>
      </w:r>
      <w:r w:rsidR="009B032A">
        <w:instrText>ADDIN CSL_CITATION { "citationItems" : [ { "id" : "ITEM-1", "itemData" : { "DOI" : "https://doi.org/10.21660/2017.40.61057", "abstract" : "Coal bed methane (CBM) potential resources are distributed in many areas of East Kalimantan and are estimated to total about 50 trillion cubic feet (TCF). To estimate more accurately the potential reserves of CBM, sub-surface modeling of CBM properties is required. The objective of this study is to estimate the gas methane reserves by using deterministic and probabilistic approaches, which are based on the identified coal seam distribution. This work is carried out by estimating the gas content parameters (moisture, ash, volatile matter, and fixed carbon), which are derived by empirical approximation from geological and geophysical information. The property modeling of CBM parameters is then distributed, based on the three-dimensional (3D) framework of the identified coal seam distribution. In the well log data, several coal seams can be recognized using the electric log characters, especially the gamma ray, resistivity, and density logs. Coal seams are indicated by a low-density value and high resistivity. In this field, coal seams can be identified at depths ranging from 400 to 1100 m. The gas-in-place (GIP) was estimated in reference to the identified coal seam along the 3D geometrical framework. The results show that based on the probabilistic approach, the GIP ranges between a minimum of 8.9 billion cubic feet (BCF) and a maximum of 493.7 BCF, with a mean of 47.7 BCF, while based on the deterministic approach the GIP is 107.7 BCF.", "author" : [ { "dropping-particle" : "", "family" : "Haris", "given" : "Abdul", "non-dropping-particle" : "", "parse-names" : false, "suffix" : "" }, { "dropping-particle" : "", "family" : "Imam", "given" : "Choirul", "non-dropping-particle" : "", "parse-names" : false, "suffix" : "" }, { "dropping-particle" : "", "family" : "Berger", "given" : "Ng Bei", "non-dropping-particle" : "", "parse-names" : false, "suffix" : "" }, { "dropping-particle" : "", "family" : "Riyanto", "given" : "Agus", "non-dropping-particle" : "", "parse-names" : false, "suffix" : "" }, { "dropping-particle" : "", "family" : "Program", "given" : "Geophysics Study", "non-dropping-particle" : "", "parse-names" : false, "suffix" : "" }, { "dropping-particle" : "", "family" : "Geophysics", "given" : "Reservoir", "non-dropping-particle" : "", "parse-names" : false, "suffix" : "" } ], "container-title" : "International Journal of GEOMATE", "id" : "ITEM-1", "issue" : "40", "issued" : { "date-parts" : [ [ "2017" ] ] }, "page" : "81-87", "title" : "COAL BED METHANE PROPERTIES MODELING USING IMPROVED SEISMIC RESOLUTION FOR ESTIMATING GAS RESERVES : A CASE STUDY OF EAST KALIMANTAN FIELD ,", "type" : "article-journal", "volume" : "13" }, "uris" : [ "http://www.mendeley.com/documents/?uuid=739b2342-6bdf-496a-81ca-f47e7b8eb4fd" ] } ], "mendeley" : { "formattedCitation" : "[4]", "plainTextFormattedCitation" : "[4]", "previouslyFormattedCitation" : "[4]" }, "properties" : { "noteIndex" : 0 }, "schema" : "https://github.com/citation-style-language/schema/raw/master/csl-citation.json" }</w:instrText>
      </w:r>
      <w:r w:rsidR="0038031B">
        <w:fldChar w:fldCharType="separate"/>
      </w:r>
      <w:r w:rsidR="009B032A" w:rsidRPr="009B032A">
        <w:rPr>
          <w:noProof/>
        </w:rPr>
        <w:t>[4]</w:t>
      </w:r>
      <w:r w:rsidR="0038031B">
        <w:fldChar w:fldCharType="end"/>
      </w:r>
      <w:r w:rsidR="0038031B">
        <w:t xml:space="preserve">. Integration of surface and subsurface geological data are </w:t>
      </w:r>
      <w:r w:rsidR="00C87282">
        <w:t>essential</w:t>
      </w:r>
      <w:r w:rsidR="0038031B">
        <w:t xml:space="preserve"> to identify sweet spot area, thickness, and density of coal seams. Analysis of coal deposits </w:t>
      </w:r>
      <w:r w:rsidR="0038031B">
        <w:lastRenderedPageBreak/>
        <w:t xml:space="preserve">characteristics related to the CBM content can be done using outcrop and core drillings data </w:t>
      </w:r>
      <w:r w:rsidR="0038031B">
        <w:fldChar w:fldCharType="begin" w:fldLock="1"/>
      </w:r>
      <w:r w:rsidR="009B032A">
        <w:instrText>ADDIN CSL_CITATION { "citationItems" : [ { "id" : "ITEM-1", "itemData" : { "abstract" : "A geological research was performed in the Berau Basin, to provide a better understanding on the potential and resources of coalbed methane (CBM) in Berau Regency, East Kalimantan Province, particularly in the Lati Coalfield. Field observation conducted in the coalfield, shows that the banded to bright banded Lati coal is dominated by the bright banded one. Petrographically, the coal consists of vitrinite comprising typical telocollinite and desmocollinite; with rare to sparse exinite, and minor inertinite, and mineral matter. Geochemical analysis shows the range of volatile matter content is from 32.65\u201339.60%, total sulfur from 0.35\u20133.04%, ash varies between 2.78\u201314.50%, and moisture from 12.23\u201319.98%. Vitrinite reflectance values (Rv), varying from 0.42\u20130.57%, tend to indicate that the Lati coal rank ranges from sub-bituminous B to high volatile bituminous C category, with low ash content in general. Moreover, the coal maturity level, thermally immature to early mature, leads to the assumption that the expected gas present is suggested to be of biogenic origin. The fairly well cleated Lati coal shows cleat orientations trending north - northeastward, perpendicular to nearly oblique to the syncline axis. Furthermore, coal microcleat occurs as open tensional, sub-curved to curved lines microcracks, diagonally to perpendicular to bedding plane, but some are parallel to the bedding plane. An in-situ coal gas calculation tends to indicate a low to moderate methane content level, with a value of 44.20\u201347.08 scf/t. However, the Q1 plus Q2 calculation exhibits the gas content ranging from 41.69 to 78.71 scf/t. Moreover, total calculated gas in-place of the P, Q, and R Seams = 5.33 m3 /t = 191.56 scf/t. Keywords:", "author" : [ { "dropping-particle" : "", "family" : "Suwarna", "given" : "Nana", "non-dropping-particle" : "", "parse-names" : false, "suffix" : "" }, { "dropping-particle" : "", "family" : "Hermanto", "given" : "Bambang", "non-dropping-particle" : "", "parse-names" : false, "suffix" : "" } ], "container-title" : "Jurnal Geologi Indonesia", "id" : "ITEM-1", "issue" : "1", "issued" : { "date-parts" : [ [ "2006" ] ] }, "page" : "19-30", "title" : "Coalbed methane potential and coal characteristics in the Lati region , Berau basin , East Kalimantan", "type" : "article-journal", "volume" : "1" }, "uris" : [ "http://www.mendeley.com/documents/?uuid=22c2468a-df99-4d34-8209-f903048d8520" ] } ], "mendeley" : { "formattedCitation" : "[5]", "plainTextFormattedCitation" : "[5]", "previouslyFormattedCitation" : "[5]" }, "properties" : { "noteIndex" : 0 }, "schema" : "https://github.com/citation-style-language/schema/raw/master/csl-citation.json" }</w:instrText>
      </w:r>
      <w:r w:rsidR="0038031B">
        <w:fldChar w:fldCharType="separate"/>
      </w:r>
      <w:r w:rsidR="009B032A" w:rsidRPr="009B032A">
        <w:rPr>
          <w:noProof/>
        </w:rPr>
        <w:t>[5]</w:t>
      </w:r>
      <w:r w:rsidR="0038031B">
        <w:fldChar w:fldCharType="end"/>
      </w:r>
      <w:r w:rsidR="0038031B">
        <w:t xml:space="preserve">. Identifying coal seams distribution </w:t>
      </w:r>
      <w:r>
        <w:t>from</w:t>
      </w:r>
      <w:r w:rsidR="0038031B">
        <w:t xml:space="preserve"> the subsurface, </w:t>
      </w:r>
      <w:r>
        <w:t>well log data had some characteristics such as low density, low acoustic impedance, and high resistivity value</w:t>
      </w:r>
      <w:r w:rsidR="0038031B">
        <w:t>. The consistency of the coal seam characteristic is</w:t>
      </w:r>
      <w:r w:rsidR="002B63F9">
        <w:t xml:space="preserve"> </w:t>
      </w:r>
      <w:r w:rsidR="0038031B">
        <w:t xml:space="preserve"> correlated with the inter availability well </w:t>
      </w:r>
      <w:r w:rsidR="0038031B">
        <w:fldChar w:fldCharType="begin" w:fldLock="1"/>
      </w:r>
      <w:r w:rsidR="009B032A">
        <w:instrText>ADDIN CSL_CITATION { "citationItems" : [ { "id" : "ITEM-1", "itemData" : { "DOI" : "https://doi.org/10.21660/2017.40.61057", "abstract" : "Coal bed methane (CBM) potential resources are distributed in many areas of East Kalimantan and are estimated to total about 50 trillion cubic feet (TCF). To estimate more accurately the potential reserves of CBM, sub-surface modeling of CBM properties is required. The objective of this study is to estimate the gas methane reserves by using deterministic and probabilistic approaches, which are based on the identified coal seam distribution. This work is carried out by estimating the gas content parameters (moisture, ash, volatile matter, and fixed carbon), which are derived by empirical approximation from geological and geophysical information. The property modeling of CBM parameters is then distributed, based on the three-dimensional (3D) framework of the identified coal seam distribution. In the well log data, several coal seams can be recognized using the electric log characters, especially the gamma ray, resistivity, and density logs. Coal seams are indicated by a low-density value and high resistivity. In this field, coal seams can be identified at depths ranging from 400 to 1100 m. The gas-in-place (GIP) was estimated in reference to the identified coal seam along the 3D geometrical framework. The results show that based on the probabilistic approach, the GIP ranges between a minimum of 8.9 billion cubic feet (BCF) and a maximum of 493.7 BCF, with a mean of 47.7 BCF, while based on the deterministic approach the GIP is 107.7 BCF.", "author" : [ { "dropping-particle" : "", "family" : "Haris", "given" : "Abdul", "non-dropping-particle" : "", "parse-names" : false, "suffix" : "" }, { "dropping-particle" : "", "family" : "Imam", "given" : "Choirul", "non-dropping-particle" : "", "parse-names" : false, "suffix" : "" }, { "dropping-particle" : "", "family" : "Berger", "given" : "Ng Bei", "non-dropping-particle" : "", "parse-names" : false, "suffix" : "" }, { "dropping-particle" : "", "family" : "Riyanto", "given" : "Agus", "non-dropping-particle" : "", "parse-names" : false, "suffix" : "" }, { "dropping-particle" : "", "family" : "Program", "given" : "Geophysics Study", "non-dropping-particle" : "", "parse-names" : false, "suffix" : "" }, { "dropping-particle" : "", "family" : "Geophysics", "given" : "Reservoir", "non-dropping-particle" : "", "parse-names" : false, "suffix" : "" } ], "container-title" : "International Journal of GEOMATE", "id" : "ITEM-1", "issue" : "40", "issued" : { "date-parts" : [ [ "2017" ] ] }, "page" : "81-87", "title" : "COAL BED METHANE PROPERTIES MODELING USING IMPROVED SEISMIC RESOLUTION FOR ESTIMATING GAS RESERVES : A CASE STUDY OF EAST KALIMANTAN FIELD ,", "type" : "article-journal", "volume" : "13" }, "uris" : [ "http://www.mendeley.com/documents/?uuid=739b2342-6bdf-496a-81ca-f47e7b8eb4fd" ] } ], "mendeley" : { "formattedCitation" : "[4]", "plainTextFormattedCitation" : "[4]", "previouslyFormattedCitation" : "[4]" }, "properties" : { "noteIndex" : 0 }, "schema" : "https://github.com/citation-style-language/schema/raw/master/csl-citation.json" }</w:instrText>
      </w:r>
      <w:r w:rsidR="0038031B">
        <w:fldChar w:fldCharType="separate"/>
      </w:r>
      <w:r w:rsidR="009B032A" w:rsidRPr="009B032A">
        <w:rPr>
          <w:noProof/>
        </w:rPr>
        <w:t>[4]</w:t>
      </w:r>
      <w:r w:rsidR="0038031B">
        <w:fldChar w:fldCharType="end"/>
      </w:r>
      <w:r w:rsidR="0038031B">
        <w:fldChar w:fldCharType="begin" w:fldLock="1"/>
      </w:r>
      <w:r w:rsidR="009B032A">
        <w:instrText>ADDIN CSL_CITATION { "citationItems" : [ { "id" : "ITEM-1", "itemData" : { "DOI" : "10.1016/j.coal.2013.02.006", "ISSN" : "0166-5162", "abstract" : "Since their introduction to the coal mining industries of the United Kingdom and West Germany in the 1970s, geophysical methods are now utilised in coal mining around the world. The range of applications in both surface and underground mining are extensive. Applications include coal seam mapping and geological fault detection, lithological mapping, geotechnical evaluation, assessment of the rock mass response to mining, detection of voids, location of trapped miners and guidance of drills and mining equipment. The range of techniques that can be employed is also extensive and includes geophysical borehole logging, the potential field methods, seismic reflection (2D and 3D), resistivity, electromagnetics and microseismic monitoring using active and passive sources. This paper discusses the major applications and the geophysical methods that can be applied. It also discusses future trends and suggests that the future motives for applying geophysics will not only include the current motivations of mine safety and productivity but will also include an increased emphasis on environmental management, the monitoring of sequestration activities and the provision of sensors to enable autonomous mining.", "author" : [ { "dropping-particle" : "", "family" : "Hatherly", "given" : "Peter", "non-dropping-particle" : "", "parse-names" : false, "suffix" : "" } ], "container-title" : "International Journal of Coal Geology", "id" : "ITEM-1", "issued" : { "date-parts" : [ [ "2013" ] ] }, "publisher" : "Elsevier B.V.", "title" : "Overview on the application of geophysics in coal mining", "type" : "article-journal" }, "uris" : [ "http://www.mendeley.com/documents/?uuid=ad035f88-6ea8-4f94-8b73-4588d27d2af9" ] } ], "mendeley" : { "formattedCitation" : "[6]", "plainTextFormattedCitation" : "[6]", "previouslyFormattedCitation" : "[6]" }, "properties" : { "noteIndex" : 0 }, "schema" : "https://github.com/citation-style-language/schema/raw/master/csl-citation.json" }</w:instrText>
      </w:r>
      <w:r w:rsidR="0038031B">
        <w:fldChar w:fldCharType="separate"/>
      </w:r>
      <w:r w:rsidR="009B032A" w:rsidRPr="009B032A">
        <w:rPr>
          <w:noProof/>
        </w:rPr>
        <w:t>[6]</w:t>
      </w:r>
      <w:r w:rsidR="0038031B">
        <w:fldChar w:fldCharType="end"/>
      </w:r>
      <w:r w:rsidR="0038031B">
        <w:t>.</w:t>
      </w:r>
    </w:p>
    <w:p w14:paraId="64B23524" w14:textId="6425FAB3" w:rsidR="0038031B" w:rsidRDefault="0038031B" w:rsidP="0038031B">
      <w:pPr>
        <w:pStyle w:val="Paragraph"/>
      </w:pPr>
      <w:r>
        <w:t xml:space="preserve">Seismic reflection data has been used successfully to evaluate detailed structural and stratigraphic features of coal prospects. When combined with drill hole data, seismic is a cost-effective method of mapping coal seams for exploration and exploitation </w:t>
      </w:r>
      <w:r>
        <w:fldChar w:fldCharType="begin" w:fldLock="1"/>
      </w:r>
      <w:r w:rsidR="009B032A">
        <w:instrText>ADDIN CSL_CITATION { "citationItems" : [ { "id" : "ITEM-1", "itemData" : { "abstract" : "High-resolution seismic methods were applied to map the detailed structure and thickness of the Domeniko coal basin (central Greece) and to search for lateral discontinuities, such as pinch-outs and faults. Extensive tests were performed to optimize recording parame- ters and equipment. Reflection events which can be at- tributed to coal layers can be interpreted from depths of approximately 30 to 150 m on CDP stacked and in- verted sections. Several low-throw faults have been in- terpreted from the sections. Results obtained from the high-resolution seismic reflection survey combined with drillhole information clearly revealed the 3-D model of the coal field. Using geostatistical methods, the results of the high- resolution reflection seismic survey were combined with the information from the borehole program to clearly reveal the 3-D model of the basin.", "author" : [ { "dropping-particle" : "", "family" : "Tselentis", "given" : "G-akis", "non-dropping-particle" : "", "parse-names" : false, "suffix" : "" }, { "dropping-particle" : "", "family" : "Paraskevopoulos", "given" : "Paraskevas", "non-dropping-particle" : "", "parse-names" : false, "suffix" : "" } ], "container-title" : "GEOPHYSICS", "id" : "ITEM-1", "issue" : "1", "issued" : { "date-parts" : [ [ "2002" ] ] }, "page" : "50-59", "title" : "Application of a high-resolution seismic investigation in a Greek coal mine", "type" : "article-journal", "volume" : "67" }, "uris" : [ "http://www.mendeley.com/documents/?uuid=796d0d30-0d6e-4a99-9783-f188d605a989" ] } ], "mendeley" : { "formattedCitation" : "[7]", "plainTextFormattedCitation" : "[7]", "previouslyFormattedCitation" : "[7]" }, "properties" : { "noteIndex" : 0 }, "schema" : "https://github.com/citation-style-language/schema/raw/master/csl-citation.json" }</w:instrText>
      </w:r>
      <w:r>
        <w:fldChar w:fldCharType="separate"/>
      </w:r>
      <w:r w:rsidR="009B032A" w:rsidRPr="009B032A">
        <w:rPr>
          <w:noProof/>
        </w:rPr>
        <w:t>[7]</w:t>
      </w:r>
      <w:r>
        <w:fldChar w:fldCharType="end"/>
      </w:r>
      <w:r>
        <w:t xml:space="preserve">. </w:t>
      </w:r>
      <w:r w:rsidR="0038696B">
        <w:t>Improving the seismic resolution using Continuous Wavelet Transform (CWT) addressed to expand the signal frequencies and to extend the upper of the spectrum that can guide the coal seam distribution</w:t>
      </w:r>
      <w:r>
        <w:t xml:space="preserve"> </w:t>
      </w:r>
      <w:r>
        <w:fldChar w:fldCharType="begin" w:fldLock="1"/>
      </w:r>
      <w:r w:rsidR="009B032A">
        <w:instrText>ADDIN CSL_CITATION { "citationItems" : [ { "id" : "ITEM-1", "itemData" : { "DOI" : "https://doi.org/10.21660/2017.40.61057", "abstract" : "Coal bed methane (CBM) potential resources are distributed in many areas of East Kalimantan and are estimated to total about 50 trillion cubic feet (TCF). To estimate more accurately the potential reserves of CBM, sub-surface modeling of CBM properties is required. The objective of this study is to estimate the gas methane reserves by using deterministic and probabilistic approaches, which are based on the identified coal seam distribution. This work is carried out by estimating the gas content parameters (moisture, ash, volatile matter, and fixed carbon), which are derived by empirical approximation from geological and geophysical information. The property modeling of CBM parameters is then distributed, based on the three-dimensional (3D) framework of the identified coal seam distribution. In the well log data, several coal seams can be recognized using the electric log characters, especially the gamma ray, resistivity, and density logs. Coal seams are indicated by a low-density value and high resistivity. In this field, coal seams can be identified at depths ranging from 400 to 1100 m. The gas-in-place (GIP) was estimated in reference to the identified coal seam along the 3D geometrical framework. The results show that based on the probabilistic approach, the GIP ranges between a minimum of 8.9 billion cubic feet (BCF) and a maximum of 493.7 BCF, with a mean of 47.7 BCF, while based on the deterministic approach the GIP is 107.7 BCF.", "author" : [ { "dropping-particle" : "", "family" : "Haris", "given" : "Abdul", "non-dropping-particle" : "", "parse-names" : false, "suffix" : "" }, { "dropping-particle" : "", "family" : "Imam", "given" : "Choirul", "non-dropping-particle" : "", "parse-names" : false, "suffix" : "" }, { "dropping-particle" : "", "family" : "Berger", "given" : "Ng Bei", "non-dropping-particle" : "", "parse-names" : false, "suffix" : "" }, { "dropping-particle" : "", "family" : "Riyanto", "given" : "Agus", "non-dropping-particle" : "", "parse-names" : false, "suffix" : "" }, { "dropping-particle" : "", "family" : "Program", "given" : "Geophysics Study", "non-dropping-particle" : "", "parse-names" : false, "suffix" : "" }, { "dropping-particle" : "", "family" : "Geophysics", "given" : "Reservoir", "non-dropping-particle" : "", "parse-names" : false, "suffix" : "" } ], "container-title" : "International Journal of GEOMATE", "id" : "ITEM-1", "issue" : "40", "issued" : { "date-parts" : [ [ "2017" ] ] }, "page" : "81-87", "title" : "COAL BED METHANE PROPERTIES MODELING USING IMPROVED SEISMIC RESOLUTION FOR ESTIMATING GAS RESERVES : A CASE STUDY OF EAST KALIMANTAN FIELD ,", "type" : "article-journal", "volume" : "13" }, "uris" : [ "http://www.mendeley.com/documents/?uuid=739b2342-6bdf-496a-81ca-f47e7b8eb4fd" ] } ], "mendeley" : { "formattedCitation" : "[4]", "plainTextFormattedCitation" : "[4]", "previouslyFormattedCitation" : "[4]" }, "properties" : { "noteIndex" : 0 }, "schema" : "https://github.com/citation-style-language/schema/raw/master/csl-citation.json" }</w:instrText>
      </w:r>
      <w:r>
        <w:fldChar w:fldCharType="separate"/>
      </w:r>
      <w:r w:rsidR="009B032A" w:rsidRPr="009B032A">
        <w:rPr>
          <w:noProof/>
        </w:rPr>
        <w:t>[4]</w:t>
      </w:r>
      <w:r>
        <w:fldChar w:fldCharType="end"/>
      </w:r>
      <w:r>
        <w:t>. Acoustic Impedance (AI) inversion is considerably the most proper seismic inversion to display coal seam</w:t>
      </w:r>
      <w:r w:rsidR="0038696B">
        <w:t xml:space="preserve"> thickness </w:t>
      </w:r>
      <w:r>
        <w:t xml:space="preserve">within its wide distribution area </w:t>
      </w:r>
      <w:r>
        <w:fldChar w:fldCharType="begin" w:fldLock="1"/>
      </w:r>
      <w:r w:rsidR="009B032A">
        <w:instrText>ADDIN CSL_CITATION { "citationItems" : [ { "id" : "ITEM-1", "itemData" : { "DOI" : "10.1088/1755-1315/132/1/012031", "abstract" : "Coal Bed Methane (CBM) as a newly developed resource in Indonesia is one of the alternatives to relieve Indonesia\u2019s dependencies on conventional energies. Coal resource of Muara Enim Formation is known as one of the prolific reservoirs in South Sumatra Basin. Seismic inversion and well analysis are done to determine the coal seam characteristics of Muara Enim Formation. This research uses three inversion methods, which are: model base hard- constrain, bandlimited, and sparse-spike inversion. Each type of seismic inversion has its own advantages to display the coal seam and its characteristic. Interpretation result from the analysis data shows that the Muara Enim coal seam has 20 (API) gamma ray value, 1 (gr/cc) \u2013 1.4 (gr/cc) from density log, and low AI cutoff value range between 5000-6400 (m/s)*(g/cc). The distribution of coal seam is laterally thinning northwest to southeast. Coal seam is seen biasedly on model base hard constraint inversion and discontinued on band-limited inversion which isn't similar to the geological model. The appropriate AI inversion is sparse spike inversion which has 0.884757 value from cross plot inversion as the best correlation value among the chosen inversion methods. Sparse Spike inversion its self-has high amplitude as a proper tool to identify coal seam continuity which commonly appears as a thin layer. Cross-sectional sparse spike inversion shows that there are possible new boreholes in CDP 3662-3722, CDP 3586-3622, and CDP 4004-4148 which is seen in seismic data as a thick coal seam. 1.", "author" : [ { "dropping-particle" : "", "family" : "Noor, Faris Mohamad; Adipta", "given" : "A", "non-dropping-particle" : "", "parse-names" : false, "suffix" : "" } ], "container-title" : "IOP Conf. Series: Earth and Environmental Science", "id" : "ITEM-1", "issue" : "41st HAGI Annual Convention and Exhibition", "issued" : { "date-parts" : [ [ "2016" ] ] }, "page" : "1-8", "title" : "A Comparison between Model Base Hardconstrain , Bandlimited , and Sparse-Spike Seismic Inversion : New Insights for CBM Reservoir Modelling on Muara Enim Formation , South Sumatra A Comparison between Model Base Hardconstrain , Band- limited , and Sparse-", "type" : "article-journal", "volume" : "132" }, "uris" : [ "http://www.mendeley.com/documents/?uuid=9b7ae18e-c5e7-491d-868e-2c736384bd91" ] } ], "mendeley" : { "formattedCitation" : "[8]", "plainTextFormattedCitation" : "[8]", "previouslyFormattedCitation" : "[8]" }, "properties" : { "noteIndex" : 0 }, "schema" : "https://github.com/citation-style-language/schema/raw/master/csl-citation.json" }</w:instrText>
      </w:r>
      <w:r>
        <w:fldChar w:fldCharType="separate"/>
      </w:r>
      <w:r w:rsidR="009B032A" w:rsidRPr="009B032A">
        <w:rPr>
          <w:noProof/>
        </w:rPr>
        <w:t>[8]</w:t>
      </w:r>
      <w:r>
        <w:fldChar w:fldCharType="end"/>
      </w:r>
      <w:r>
        <w:fldChar w:fldCharType="begin" w:fldLock="1"/>
      </w:r>
      <w:r w:rsidR="009B032A">
        <w:instrText>ADDIN CSL_CITATION { "citationItems" : [ { "id" : "ITEM-1", "itemData" : { "abstract" : "The Tarakan Basin in Indonesia has significant, potential coal bed methane (CBM) resources. One coal bearing formation in the Tarakan Basin has already been shown to contain CBM: the Tarakan Formation. This formation is indicated to be the prime CBM target in the Kuncring area. The Tarakan Formation is composed of sand, shale, and coal interbeds that belong to a Pliocene delta system. They mainly developed in the Tidung Sub basin and the western part of the Tarakan Sub basin and were deposited as delta front\u2013delta plain sediments. The maximum coal thickness of the Tarakan Formation is about 3 m at a depth of 861 m (based on the Ciyus-3X well). According to the Hinira-3X well, the maximum coal thickness is about 10 m at a depth of 1330 m. There are ten coal seams in the interval of 1156\u20131700 m depth within the Hinira-3X well and nine coal seams in the interval 772\u20131262 m depth within the Ciyus-3X well. The objectives of this evaluation are to identify and to map the CBM potential in the Kuncring area by integrating all available geological and geophysical data consisting of well data (Ciyus-3X and Hinira- 3X wells), two-dimensional seismic data, and surface geology and other data, both published and unpublished. The scope of the evaluation is aimed to put the captured acreage into proper subsurface configuration, identifying its coal zone by well logs and its continuity by seismic inversion, and to estimate the CBM resources in the Kuncring area. Based on well log analysis, the Tarakan coalbed in the Kuncring area can be divided into three coal zones.Moreover, lateral continuity of the Tarakan coalbed in this area distributes from NW to SE with estimated gas resources at more than 2 TCF.", "author" : [ { "dropping-particle" : "", "family" : "Andriani", "given" : "Dini", "non-dropping-particle" : "", "parse-names" : false, "suffix" : "" }, { "dropping-particle" : "", "family" : "Wibisono", "given" : "Erlangga", "non-dropping-particle" : "", "parse-names" : false, "suffix" : "" }, { "dropping-particle" : "", "family" : "Khanaif", "given" : "Hizbina", "non-dropping-particle" : "", "parse-names" : false, "suffix" : "" }, { "dropping-particle" : "", "family" : "Pratiwi", "given" : "Ratna Johan Tri", "non-dropping-particle" : "", "parse-names" : false, "suffix" : "" }, { "dropping-particle" : "", "family" : "Atmoko", "given" : "Widi", "non-dropping-particle" : "", "parse-names" : false, "suffix" : "" } ], "container-title" : "PROCEEDINGS INDONESIAN PETROLEUM ASSOCIATION", "editor" : [ { "dropping-particle" : "", "family" : "INDONESIAN PETROLEUM ASSOCIATION", "given" : "", "non-dropping-particle" : "", "parse-names" : false, "suffix" : "" } ], "id" : "ITEM-1", "issue" : "May", "issued" : { "date-parts" : [ [ "2013" ] ] }, "page" : "17", "publisher-place" : "Jakarta", "title" : "DETERMINING COAL DISTRIBUTION BASED ON INTEGRATED GEOLOGICAL AND GEOPHYSICAL STUDY TO ESTIMATE COAL BED METHANE RESOURCES IN THE TARAKAN FORMATION: CASE STUDY KUNCRING AREA", "type" : "paper-conference" }, "uris" : [ "http://www.mendeley.com/documents/?uuid=269c8b40-ed46-4488-8cf2-6242da73a2c8" ] } ], "mendeley" : { "formattedCitation" : "[9]", "plainTextFormattedCitation" : "[9]", "previouslyFormattedCitation" : "[9]" }, "properties" : { "noteIndex" : 0 }, "schema" : "https://github.com/citation-style-language/schema/raw/master/csl-citation.json" }</w:instrText>
      </w:r>
      <w:r>
        <w:fldChar w:fldCharType="separate"/>
      </w:r>
      <w:r w:rsidR="009B032A" w:rsidRPr="009B032A">
        <w:rPr>
          <w:noProof/>
        </w:rPr>
        <w:t>[9]</w:t>
      </w:r>
      <w:r>
        <w:fldChar w:fldCharType="end"/>
      </w:r>
      <w:r>
        <w:t>. When the area has a lack of data</w:t>
      </w:r>
      <w:r w:rsidR="002B63F9">
        <w:t>,</w:t>
      </w:r>
      <w:r>
        <w:t xml:space="preserve"> and low S/N ratio, integration between re-processed data </w:t>
      </w:r>
      <w:r>
        <w:fldChar w:fldCharType="begin" w:fldLock="1"/>
      </w:r>
      <w:r w:rsidR="009B032A">
        <w:instrText>ADDIN CSL_CITATION { "citationItems" : [ { "id" : "ITEM-1", "itemData" : { "DOI" : "10.1016/j.jappgeo.2015.02.014", "ISSN" : "0926-9851", "abstract" : "Accurate identification of small faults for coal seams is very important for coal-field exploration, which can greatly improve mining efficiency and safety. However, coal seams in China are mostly thin layers, ranging from 2\u20135 m. Moreover, the shallow coal seam with strong reflection forms a shield underneath thin coal seam which is only about 40mdeeper. This causes great difficulty in seismic processing and interpretation. The prima- ry concern is to obtain high-resolution seismic image of underneath thin coal seam for mining safety. In this paper, field data is carefully analyzed and fit-for-purpose solutions are adopted in order to improve the quality of reprocessed data and resolution of target coal seam. Identification of small faults has been enhanced significantly", "author" : [ { "dropping-particle" : "", "family" : "Qiaoling", "given" : "Li", "non-dropping-particle" : "", "parse-names" : false, "suffix" : "" }, { "dropping-particle" : "", "family" : "Suping", "given" : "Peng", "non-dropping-particle" : "", "parse-names" : false, "suffix" : "" }, { "dropping-particle" : "", "family" : "Guangui", "given" : "Zou", "non-dropping-particle" : "", "parse-names" : false, "suffix" : "" } ], "container-title" : "Journal of Applied Geophysics", "id" : "ITEM-1", "issued" : { "date-parts" : [ [ "2015" ] ] }, "page" : "32-39", "publisher" : "Elsevier B.V.", "title" : "High resolution processing of 3D seismic data for thin coal seam in Guqiao coal mine", "type" : "article-journal", "volume" : "115" }, "uris" : [ "http://www.mendeley.com/documents/?uuid=3ec54fa2-725e-427a-81e7-b17c5c401120" ] } ], "mendeley" : { "formattedCitation" : "[10]", "plainTextFormattedCitation" : "[10]", "previouslyFormattedCitation" : "[10]" }, "properties" : { "noteIndex" : 0 }, "schema" : "https://github.com/citation-style-language/schema/raw/master/csl-citation.json" }</w:instrText>
      </w:r>
      <w:r>
        <w:fldChar w:fldCharType="separate"/>
      </w:r>
      <w:r w:rsidR="009B032A" w:rsidRPr="009B032A">
        <w:rPr>
          <w:noProof/>
        </w:rPr>
        <w:t>[10]</w:t>
      </w:r>
      <w:r>
        <w:fldChar w:fldCharType="end"/>
      </w:r>
      <w:r>
        <w:t>, multi-attribute, neural network and model-based AI inversion produce the best output to identify coal seams, their distribution</w:t>
      </w:r>
      <w:r w:rsidR="002B63F9">
        <w:t>,</w:t>
      </w:r>
      <w:r>
        <w:t xml:space="preserve"> and continuity </w:t>
      </w:r>
      <w:r>
        <w:fldChar w:fldCharType="begin" w:fldLock="1"/>
      </w:r>
      <w:r w:rsidR="009B032A">
        <w:instrText>ADDIN CSL_CITATION { "citationItems" : [ { "id" : "ITEM-1", "itemData" : { "abstract" : "South Sumatra Basin has large quantities of coal bed methane, especially in Muara Enim Formation, South Sumatra Basin. Commonly, Muara Enim Formation is divided into M1-M4 as used by Shell Mijnbouw in the late 1970\u2019s. This division was based on lithostratigraphy where certain coals became formation markers. Several difficulties have arisen when using this nomenclature especially for coal seam identification and correlation since it is mostly chronostratigraphically misinterpreted. Within the complex stratigraphy of the Muara Enim, parasequencing offers better resolution for coal seam identification and correlation. Based on this concept, the Muara Enim Formation is divided into seven environmental parasequences of the tidal influenced transition based on eight facies groups classified by the depositional environment based on interpretation of rock facies lithology and GR log deflection pattern. The facies are prodelta, delta front, mouth bar, sub-tidal, inter-delta, supratidal, lower shoreface, and upper shoreface (Figure 2).To determine the continuity of coalbeds, parasequences were integrated with seismic data. Interpretive seismic techniques used were preconditioning data (filtering), multi-attribute analyses and inversion. Filtering seismic data prior to acoustic impedance (AI) inversion produces better results. In situations where wells are located far from seismic lines, calibration with logs is problematic and inversion produces less than maximum results. Multi-attribute approach can optimize the results. Integration of the filtering, AI inversion, and then multi-attribute &amp; neural network methods produce the best output to identify coal seams, their distribution and continuity", "author" : [ { "dropping-particle" : "", "family" : "Setiawan", "given" : "Muhlash Hada Firmansyah", "non-dropping-particle" : "", "parse-names" : false, "suffix" : "" }, { "dropping-particle" : "", "family" : "Asy'ari", "given" : "M. Rizky", "non-dropping-particle" : "", "parse-names" : false, "suffix" : "" }, { "dropping-particle" : "", "family" : "Wibowo", "given" : "Rahmat C.", "non-dropping-particle" : "", "parse-names" : false, "suffix" : "" }, { "dropping-particle" : "", "family" : "Amijaya", "given" : "D. Hendra", "non-dropping-particle" : "", "parse-names" : false, "suffix" : "" }, { "dropping-particle" : "", "family" : "Aspari", "given" : "Andri Aspari", "non-dropping-particle" : "", "parse-names" : false, "suffix" : "" } ], "container-title" : "INDONESIAN PETROLEUM ASSOCIATION Thirty-Ninth Annual Convention &amp; Exhibition", "id" : "ITEM-1", "issue" : "May", "issued" : { "date-parts" : [ [ "2015" ] ] }, "page" : "10", "publisher" : "INDONESIAN PETROLEUM ASSOCIATION", "publisher-place" : "Jakarta", "title" : "PARASEQUENCE CONCEPTS, PROBLEMS AND SOLUTIONS IN CBM EXPLORATION USING SEISMIC DATA CASE STUDY: MUARA ENIM FORMATION, SOUTH SUMATRA BASIN", "type" : "paper-conference" }, "uris" : [ "http://www.mendeley.com/documents/?uuid=a73efff0-9dd4-462c-9ab7-492e9870a7e6" ] } ], "mendeley" : { "formattedCitation" : "[11]", "plainTextFormattedCitation" : "[11]", "previouslyFormattedCitation" : "[11]" }, "properties" : { "noteIndex" : 0 }, "schema" : "https://github.com/citation-style-language/schema/raw/master/csl-citation.json" }</w:instrText>
      </w:r>
      <w:r>
        <w:fldChar w:fldCharType="separate"/>
      </w:r>
      <w:r w:rsidR="009B032A" w:rsidRPr="009B032A">
        <w:rPr>
          <w:noProof/>
        </w:rPr>
        <w:t>[11]</w:t>
      </w:r>
      <w:r>
        <w:fldChar w:fldCharType="end"/>
      </w:r>
      <w:r>
        <w:t>.</w:t>
      </w:r>
    </w:p>
    <w:p w14:paraId="23ADA4B6" w14:textId="53505C17" w:rsidR="0038031B" w:rsidRDefault="0038031B" w:rsidP="0038031B">
      <w:pPr>
        <w:pStyle w:val="Paragraph"/>
      </w:pPr>
      <w:r>
        <w:t xml:space="preserve">Estimating CBM resources is crucial for planning and the design of producing a coal seam. The resource estimation is highly uncertain due to lack of data, especially at the beginning of the CBM production. The uncertainty comes mainly from two sources, namely well log interpretation and predicted the distribution of each parameter </w:t>
      </w:r>
      <w:r>
        <w:fldChar w:fldCharType="begin" w:fldLock="1"/>
      </w:r>
      <w:r w:rsidR="009B032A">
        <w:instrText>ADDIN CSL_CITATION { "citationItems" : [ { "id" : "ITEM-1", "itemData" : { "DOI" : "10.1016/j.coal.2012.05.004", "ISSN" : "0166-5162", "author" : [ { "dropping-particle" : "", "family" : "Zhou", "given" : "Fengde", "non-dropping-particle" : "", "parse-names" : false, "suffix" : "" }, { "dropping-particle" : "", "family" : "Allinson", "given" : "Guy", "non-dropping-particle" : "", "parse-names" : false, "suffix" : "" }, { "dropping-particle" : "", "family" : "Wang", "given" : "Jianzhong", "non-dropping-particle" : "", "parse-names" : false, "suffix" : "" }, { "dropping-particle" : "", "family" : "Sun", "given" : "Qiang", "non-dropping-particle" : "", "parse-names" : false, "suffix" : "" }, { "dropping-particle" : "", "family" : "Xiong", "given" : "Dehua", "non-dropping-particle" : "", "parse-names" : false, "suffix" : "" }, { "dropping-particle" : "", "family" : "Cinar", "given" : "Yildiray", "non-dropping-particle" : "", "parse-names" : false, "suffix" : "" } ], "container-title" : "International Journal of Coal Geology", "id" : "ITEM-1", "issued" : { "date-parts" : [ [ "2012" ] ] }, "page" : "16-26", "publisher" : "Elsevier B.V.", "title" : "International Journal of Coal Geology Stochastic modelling of coalbed methane resources : A case study in Southeast Qinshui Basin , China", "type" : "article-journal", "volume" : "99" }, "uris" : [ "http://www.mendeley.com/documents/?uuid=5d5cb60f-4bc3-493d-99b2-39cc1e0f0c21" ] } ], "mendeley" : { "formattedCitation" : "[12]", "plainTextFormattedCitation" : "[12]", "previouslyFormattedCitation" : "[12]" }, "properties" : { "noteIndex" : 0 }, "schema" : "https://github.com/citation-style-language/schema/raw/master/csl-citation.json" }</w:instrText>
      </w:r>
      <w:r>
        <w:fldChar w:fldCharType="separate"/>
      </w:r>
      <w:r w:rsidR="009B032A" w:rsidRPr="009B032A">
        <w:rPr>
          <w:noProof/>
        </w:rPr>
        <w:t>[12]</w:t>
      </w:r>
      <w:r>
        <w:fldChar w:fldCharType="end"/>
      </w:r>
      <w:r>
        <w:t xml:space="preserve">. 3D geological </w:t>
      </w:r>
      <w:r w:rsidR="005076B9">
        <w:t>modeling</w:t>
      </w:r>
      <w:r>
        <w:t xml:space="preserve">, including stratigraphic </w:t>
      </w:r>
      <w:r w:rsidR="005076B9">
        <w:t>modeling</w:t>
      </w:r>
      <w:r>
        <w:t xml:space="preserve"> and property </w:t>
      </w:r>
      <w:r w:rsidR="005076B9">
        <w:t>modeling</w:t>
      </w:r>
      <w:r>
        <w:t xml:space="preserve">, </w:t>
      </w:r>
      <w:r w:rsidR="0038696B">
        <w:t>were</w:t>
      </w:r>
      <w:r>
        <w:t xml:space="preserve"> used to predict the distribution of coal thickness, coal density, and gas content in 3D. Geostatistical methods, which are optimal when data of the modeled parameters are stationary (mean and variance or covariance do not vary significantly in space)</w:t>
      </w:r>
      <w:r w:rsidR="008F6FEB">
        <w:t>.</w:t>
      </w:r>
      <w:r>
        <w:t xml:space="preserve"> </w:t>
      </w:r>
      <w:r w:rsidR="008F6FEB">
        <w:t xml:space="preserve">They </w:t>
      </w:r>
      <w:r>
        <w:t xml:space="preserve">are </w:t>
      </w:r>
      <w:r w:rsidR="005076B9">
        <w:t>typically</w:t>
      </w:r>
      <w:r>
        <w:t xml:space="preserve"> used to generate the distributions of coal properties and gas content. A combination of stochastic geological </w:t>
      </w:r>
      <w:r w:rsidR="005076B9">
        <w:t>modeling</w:t>
      </w:r>
      <w:r>
        <w:t xml:space="preserve"> and history matching </w:t>
      </w:r>
      <w:r w:rsidR="008F6FEB">
        <w:t>were</w:t>
      </w:r>
      <w:r>
        <w:t xml:space="preserve"> used in selecting the most probable realizations from geostatistical realization </w:t>
      </w:r>
      <w:r>
        <w:fldChar w:fldCharType="begin" w:fldLock="1"/>
      </w:r>
      <w:r w:rsidR="009B032A">
        <w:instrText>ADDIN CSL_CITATION { "citationItems" : [ { "id" : "ITEM-1", "itemData" : { "DOI" : "10.1016/j.coal.2015.04.010", "ISSN" : "0166-5162", "author" : [ { "dropping-particle" : "", "family" : "Zhou", "given" : "Fengde", "non-dropping-particle" : "", "parse-names" : false, "suffix" : "" }, { "dropping-particle" : "", "family" : "Yao", "given" : "Guangqing", "non-dropping-particle" : "", "parse-names" : false, "suffix" : "" }, { "dropping-particle" : "", "family" : "Tyson", "given" : "Stephen", "non-dropping-particle" : "", "parse-names" : false, "suffix" : "" } ], "container-title" : "International Journal of Coal Geology", "id" : "ITEM-1", "issued" : { "date-parts" : [ [ "2015" ] ] }, "page" : "14-27", "publisher" : "Elsevier B.V.", "title" : "International Journal of Coal Geology Impact of geological modeling processes on spatial coalbed methane resource estimation", "type" : "article-journal", "volume" : "146" }, "uris" : [ "http://www.mendeley.com/documents/?uuid=e289fb74-f9f7-4a3f-99bd-96185760cd68" ] } ], "mendeley" : { "formattedCitation" : "[13]", "plainTextFormattedCitation" : "[13]", "previouslyFormattedCitation" : "[13]" }, "properties" : { "noteIndex" : 0 }, "schema" : "https://github.com/citation-style-language/schema/raw/master/csl-citation.json" }</w:instrText>
      </w:r>
      <w:r>
        <w:fldChar w:fldCharType="separate"/>
      </w:r>
      <w:r w:rsidR="009B032A" w:rsidRPr="009B032A">
        <w:rPr>
          <w:noProof/>
        </w:rPr>
        <w:t>[13]</w:t>
      </w:r>
      <w:r>
        <w:fldChar w:fldCharType="end"/>
      </w:r>
      <w:r>
        <w:t>.</w:t>
      </w:r>
    </w:p>
    <w:p w14:paraId="6309C0B9" w14:textId="2BC8760B" w:rsidR="00155B67" w:rsidRDefault="0038031B" w:rsidP="0038031B">
      <w:pPr>
        <w:pStyle w:val="Paragraph"/>
        <w:rPr>
          <w:i/>
          <w:iCs/>
        </w:rPr>
      </w:pPr>
      <w:r>
        <w:t xml:space="preserve">This paper presents modern </w:t>
      </w:r>
      <w:r w:rsidR="005076B9">
        <w:t>modeling</w:t>
      </w:r>
      <w:r>
        <w:t xml:space="preserve"> and </w:t>
      </w:r>
      <w:r w:rsidR="008F6FEB">
        <w:t>estimates some methodologies that carried out</w:t>
      </w:r>
      <w:r>
        <w:t xml:space="preserve"> in these sectors with </w:t>
      </w:r>
      <w:r w:rsidR="005076B9">
        <w:t>particular</w:t>
      </w:r>
      <w:r>
        <w:t xml:space="preserve"> focus on coal seams identification based on outcrop sample data, well log data, seismic data</w:t>
      </w:r>
      <w:r w:rsidR="008F6FEB">
        <w:t>,</w:t>
      </w:r>
      <w:r>
        <w:t xml:space="preserve"> 3D coal seams </w:t>
      </w:r>
      <w:r w:rsidR="005076B9">
        <w:t>modeling</w:t>
      </w:r>
      <w:r w:rsidR="008F6FEB">
        <w:t>,</w:t>
      </w:r>
      <w:r>
        <w:t xml:space="preserve"> and coal seams resources estimation based on geostatistical approach.</w:t>
      </w:r>
    </w:p>
    <w:p w14:paraId="3FA6B994" w14:textId="64822A21" w:rsidR="00BA3B3D" w:rsidRPr="00075EA6" w:rsidRDefault="0038031B" w:rsidP="00A646B3">
      <w:pPr>
        <w:pStyle w:val="Heading1"/>
        <w:rPr>
          <w:b w:val="0"/>
          <w:caps w:val="0"/>
          <w:sz w:val="20"/>
        </w:rPr>
      </w:pPr>
      <w:r>
        <w:t>MUARA ENIM COALS</w:t>
      </w:r>
    </w:p>
    <w:p w14:paraId="6E42DDC0" w14:textId="508F02F8" w:rsidR="0038031B" w:rsidRDefault="0038031B" w:rsidP="0038031B">
      <w:pPr>
        <w:pStyle w:val="Paragraph"/>
      </w:pPr>
      <w:r>
        <w:t xml:space="preserve">The coal-bearing </w:t>
      </w:r>
      <w:r w:rsidR="008F6FEB">
        <w:t xml:space="preserve">of </w:t>
      </w:r>
      <w:proofErr w:type="spellStart"/>
      <w:r>
        <w:t>Muara</w:t>
      </w:r>
      <w:proofErr w:type="spellEnd"/>
      <w:r>
        <w:t xml:space="preserve"> </w:t>
      </w:r>
      <w:proofErr w:type="spellStart"/>
      <w:r>
        <w:t>Enim</w:t>
      </w:r>
      <w:proofErr w:type="spellEnd"/>
      <w:r>
        <w:t xml:space="preserve"> Formation was deposited during the Late Miocene-Early Pliocene. The age of </w:t>
      </w:r>
      <w:proofErr w:type="spellStart"/>
      <w:r>
        <w:t>Muara</w:t>
      </w:r>
      <w:proofErr w:type="spellEnd"/>
      <w:r>
        <w:t xml:space="preserve"> </w:t>
      </w:r>
      <w:proofErr w:type="spellStart"/>
      <w:r>
        <w:t>Enim</w:t>
      </w:r>
      <w:proofErr w:type="spellEnd"/>
      <w:r>
        <w:t xml:space="preserve"> Formation cannot be determined directly, as reliable “marker fossils” are not yet identified. </w:t>
      </w:r>
      <w:r w:rsidR="00024F96" w:rsidRPr="00024F96">
        <w:t xml:space="preserve">Claystone and siltstone with several sandstone layers and some coal beds are generally constituent’s compiler of </w:t>
      </w:r>
      <w:proofErr w:type="spellStart"/>
      <w:r w:rsidR="00024F96" w:rsidRPr="00024F96">
        <w:t>Muara</w:t>
      </w:r>
      <w:proofErr w:type="spellEnd"/>
      <w:r w:rsidR="00024F96" w:rsidRPr="00024F96">
        <w:t xml:space="preserve"> </w:t>
      </w:r>
      <w:proofErr w:type="spellStart"/>
      <w:r w:rsidR="00024F96" w:rsidRPr="00024F96">
        <w:t>Enim</w:t>
      </w:r>
      <w:proofErr w:type="spellEnd"/>
      <w:r w:rsidR="00024F96" w:rsidRPr="00024F96">
        <w:t xml:space="preserve"> Formation</w:t>
      </w:r>
      <w:r>
        <w:t xml:space="preserve">. </w:t>
      </w:r>
      <w:r w:rsidR="00456D55">
        <w:t>T</w:t>
      </w:r>
      <w:r w:rsidR="00024F96" w:rsidRPr="00024F96">
        <w:t xml:space="preserve">hat formation consists of stacked shallowing upward </w:t>
      </w:r>
      <w:proofErr w:type="spellStart"/>
      <w:r w:rsidR="00024F96" w:rsidRPr="00024F96">
        <w:t>parasequences</w:t>
      </w:r>
      <w:proofErr w:type="spellEnd"/>
      <w:r w:rsidR="00024F96" w:rsidRPr="00024F96">
        <w:t xml:space="preserve"> with 10-30 m thick, specifically shallow marine at the bottom part, then at the upper part are </w:t>
      </w:r>
      <w:r w:rsidR="00024F96">
        <w:t>the</w:t>
      </w:r>
      <w:r w:rsidR="00024F96" w:rsidRPr="00024F96">
        <w:t xml:space="preserve"> shoreline and delta plain facies (sand, silt, clay, coal).</w:t>
      </w:r>
      <w:r>
        <w:t xml:space="preserve"> </w:t>
      </w:r>
      <w:r>
        <w:fldChar w:fldCharType="begin" w:fldLock="1"/>
      </w:r>
      <w:r w:rsidR="009B032A">
        <w:instrText>ADDIN CSL_CITATION { "citationItems" : [ { "id" : "ITEM-1", "itemData" : { "DOI" : "10.1016/j.coal.2004.07.004", "abstract" : "The South Sumatra basin is among the most important coal producing basins in Indonesia. Results of an organic petrography study on coals from Tanjung Enim, South Sumatra Basin are reported. The studied low rank coals have a mean random huminite reflectance between 0.35% and 0.46% and are dominated by huminite (34.6\u201394.6 vol.%). Less abundant are liptinite (4.0\u201361.4 vol.%) and inertinite (0.2\u201343.9 vol.%). Minerals are found only in small amounts (0\u20132 vol.%); mostly as iron sulfide. Based on maceral assemblages, the coals can be grouped into five classes: (1) humotelinite-rich group, (2) humodetrinite-rich group, (3) humocollinite-rich group, (4) inertinite-rich group and (5) humodetrinite\u2013liptinite-rich group. Comparing the distribution of maceral assemblages to the maceral or pre-maceral assemblages in modern tropical domed peat in Indonesia reveals many similarities. The basal section of the studied coal seams is represented typically by the humodetrinite\u2013liptinite-rich group. This section might be derived from sapric or fine hemic peat often occurring at the base of modern peats. The middle section of the seams is characterized by humotelinite-rich and humocollinite-rich groups. The precursors of these groups were hemic and fine hemic peats. The top section of the coal seams is typically represented by the humodetrinite-rich or inertinite-rich group. These groups are the counterparts of fibric peat at the top of the modern peats. The sequence of maceral assemblages thus represents the change of topogenous to ombrogenous peat and the development of a raised peat bog. A comparison between the result of detailed maceral assemblage analysis and the paleodepositional environment as established from coal maceral ratio calculation indicates that the use of coal maceral ratio diagrams developed for other coal deposits fails to deduce paleo-peat development for these young tropical coals. In particular, mineral distribution and composition should not be neglected in coal facies interpretations. D 2004 Elsevier B.V. All rights reserved.", "author" : [ { "dropping-particle" : "", "family" : "Amijaya", "given" : "Hendra", "non-dropping-particle" : "", "parse-names" : false, "suffix" : "" }, { "dropping-particle" : "", "family" : "Littke", "given" : "Ralf", "non-dropping-particle" : "", "parse-names" : false, "suffix" : "" } ], "container-title" : "International Journal of Coal Geology", "id" : "ITEM-1", "issued" : { "date-parts" : [ [ "2005" ] ] }, "page" : "197-221", "title" : "Microfacies and depositional environment of Tertiary Tanjung Enim low rank coal , South Sumatra Basin , Indonesia", "type" : "article-journal", "volume" : "61" }, "uris" : [ "http://www.mendeley.com/documents/?uuid=6c219087-af44-47b7-855f-591c8ccb483c" ] } ], "mendeley" : { "formattedCitation" : "[3]", "plainTextFormattedCitation" : "[3]", "previouslyFormattedCitation" : "[3]" }, "properties" : { "noteIndex" : 0 }, "schema" : "https://github.com/citation-style-language/schema/raw/master/csl-citation.json" }</w:instrText>
      </w:r>
      <w:r>
        <w:fldChar w:fldCharType="separate"/>
      </w:r>
      <w:r w:rsidR="009B032A" w:rsidRPr="009B032A">
        <w:rPr>
          <w:noProof/>
        </w:rPr>
        <w:t>[3]</w:t>
      </w:r>
      <w:r>
        <w:fldChar w:fldCharType="end"/>
      </w:r>
      <w:r>
        <w:t xml:space="preserve">. Shell </w:t>
      </w:r>
      <w:proofErr w:type="spellStart"/>
      <w:r>
        <w:t>Mijnbouw</w:t>
      </w:r>
      <w:proofErr w:type="spellEnd"/>
      <w:r>
        <w:t xml:space="preserve"> (1976) [21] divided the </w:t>
      </w:r>
      <w:proofErr w:type="spellStart"/>
      <w:r>
        <w:t>Muara</w:t>
      </w:r>
      <w:proofErr w:type="spellEnd"/>
      <w:r>
        <w:t xml:space="preserve"> </w:t>
      </w:r>
      <w:proofErr w:type="spellStart"/>
      <w:r>
        <w:t>Enim</w:t>
      </w:r>
      <w:proofErr w:type="spellEnd"/>
      <w:r>
        <w:t xml:space="preserve"> Formation into two parts (members), known as the lower MPa (Middle Palembang ‘a’) and the upper </w:t>
      </w:r>
      <w:proofErr w:type="spellStart"/>
      <w:r>
        <w:t>MPb</w:t>
      </w:r>
      <w:proofErr w:type="spellEnd"/>
      <w:r>
        <w:t xml:space="preserve"> (Middle Palembang ‘b’). </w:t>
      </w:r>
      <w:r w:rsidR="00A02BC4" w:rsidRPr="00A02BC4">
        <w:t>Both members have been subdivided again into M1-M4 within contain about nine coal seams and estimated that the maximum net coal thickness is approximately 140 m (</w:t>
      </w:r>
      <w:r w:rsidR="008F6FEB">
        <w:t>F</w:t>
      </w:r>
      <w:r w:rsidR="00A02BC4" w:rsidRPr="00A02BC4">
        <w:t>igure 1). Some of the coal seams are thin discontinuous layers, whereas others are thick seams. The upper part of MPa (</w:t>
      </w:r>
      <w:proofErr w:type="spellStart"/>
      <w:r w:rsidR="00A02BC4" w:rsidRPr="00A02BC4">
        <w:t>Mangus</w:t>
      </w:r>
      <w:proofErr w:type="spellEnd"/>
      <w:r w:rsidR="00A02BC4" w:rsidRPr="00A02BC4">
        <w:t xml:space="preserve">, </w:t>
      </w:r>
      <w:proofErr w:type="spellStart"/>
      <w:r w:rsidR="00A02BC4" w:rsidRPr="00A02BC4">
        <w:t>Suban</w:t>
      </w:r>
      <w:proofErr w:type="spellEnd"/>
      <w:r w:rsidR="00A02BC4" w:rsidRPr="00A02BC4">
        <w:t xml:space="preserve">, and </w:t>
      </w:r>
      <w:proofErr w:type="spellStart"/>
      <w:r w:rsidR="00A02BC4" w:rsidRPr="00A02BC4">
        <w:t>Petai</w:t>
      </w:r>
      <w:proofErr w:type="spellEnd"/>
      <w:r w:rsidR="00A02BC4" w:rsidRPr="00A02BC4">
        <w:t>) are economically valuable coal seams.</w:t>
      </w:r>
    </w:p>
    <w:p w14:paraId="1641EEE3" w14:textId="77777777" w:rsidR="0038031B" w:rsidRDefault="0038031B" w:rsidP="0038031B">
      <w:pPr>
        <w:pStyle w:val="Paragraph"/>
      </w:pPr>
      <w:r>
        <w:t xml:space="preserve"> </w:t>
      </w:r>
    </w:p>
    <w:p w14:paraId="7A762FBC" w14:textId="77777777" w:rsidR="0038031B" w:rsidRDefault="0038031B" w:rsidP="0038031B">
      <w:pPr>
        <w:pStyle w:val="Paragraph"/>
        <w:ind w:firstLine="0"/>
        <w:jc w:val="center"/>
      </w:pPr>
      <w:r>
        <w:rPr>
          <w:noProof/>
        </w:rPr>
        <w:drawing>
          <wp:inline distT="0" distB="0" distL="0" distR="0" wp14:anchorId="0EF279A0" wp14:editId="5303818F">
            <wp:extent cx="3996080" cy="232801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7353" cy="2346233"/>
                    </a:xfrm>
                    <a:prstGeom prst="rect">
                      <a:avLst/>
                    </a:prstGeom>
                    <a:noFill/>
                    <a:ln>
                      <a:noFill/>
                    </a:ln>
                  </pic:spPr>
                </pic:pic>
              </a:graphicData>
            </a:graphic>
          </wp:inline>
        </w:drawing>
      </w:r>
    </w:p>
    <w:p w14:paraId="7A2A3BDA" w14:textId="6CB93405" w:rsidR="00A646B3" w:rsidRPr="00075EA6" w:rsidRDefault="0038031B" w:rsidP="0038031B">
      <w:pPr>
        <w:pStyle w:val="Paragraph"/>
        <w:jc w:val="center"/>
      </w:pPr>
      <w:r w:rsidRPr="0038031B">
        <w:rPr>
          <w:b/>
          <w:sz w:val="18"/>
        </w:rPr>
        <w:t>FIGURE 1</w:t>
      </w:r>
      <w:r w:rsidRPr="0038031B">
        <w:rPr>
          <w:sz w:val="18"/>
        </w:rPr>
        <w:t xml:space="preserve">. General stratigraphy of </w:t>
      </w:r>
      <w:r w:rsidR="005076B9">
        <w:rPr>
          <w:sz w:val="18"/>
        </w:rPr>
        <w:t xml:space="preserve">the </w:t>
      </w:r>
      <w:r w:rsidRPr="0038031B">
        <w:rPr>
          <w:sz w:val="18"/>
        </w:rPr>
        <w:t xml:space="preserve">study area </w:t>
      </w:r>
      <w:r w:rsidRPr="0038031B">
        <w:rPr>
          <w:sz w:val="18"/>
        </w:rPr>
        <w:fldChar w:fldCharType="begin" w:fldLock="1"/>
      </w:r>
      <w:r w:rsidR="009B032A">
        <w:rPr>
          <w:sz w:val="18"/>
        </w:rPr>
        <w:instrText>ADDIN CSL_CITATION { "citationItems" : [ { "id" : "ITEM-1", "itemData" : { "DOI" : "10.1016/j.coal.2004.07.004", "abstract" : "The South Sumatra basin is among the most important coal producing basins in Indonesia. Results of an organic petrography study on coals from Tanjung Enim, South Sumatra Basin are reported. The studied low rank coals have a mean random huminite reflectance between 0.35% and 0.46% and are dominated by huminite (34.6\u201394.6 vol.%). Less abundant are liptinite (4.0\u201361.4 vol.%) and inertinite (0.2\u201343.9 vol.%). Minerals are found only in small amounts (0\u20132 vol.%); mostly as iron sulfide. Based on maceral assemblages, the coals can be grouped into five classes: (1) humotelinite-rich group, (2) humodetrinite-rich group, (3) humocollinite-rich group, (4) inertinite-rich group and (5) humodetrinite\u2013liptinite-rich group. Comparing the distribution of maceral assemblages to the maceral or pre-maceral assemblages in modern tropical domed peat in Indonesia reveals many similarities. The basal section of the studied coal seams is represented typically by the humodetrinite\u2013liptinite-rich group. This section might be derived from sapric or fine hemic peat often occurring at the base of modern peats. The middle section of the seams is characterized by humotelinite-rich and humocollinite-rich groups. The precursors of these groups were hemic and fine hemic peats. The top section of the coal seams is typically represented by the humodetrinite-rich or inertinite-rich group. These groups are the counterparts of fibric peat at the top of the modern peats. The sequence of maceral assemblages thus represents the change of topogenous to ombrogenous peat and the development of a raised peat bog. A comparison between the result of detailed maceral assemblage analysis and the paleodepositional environment as established from coal maceral ratio calculation indicates that the use of coal maceral ratio diagrams developed for other coal deposits fails to deduce paleo-peat development for these young tropical coals. In particular, mineral distribution and composition should not be neglected in coal facies interpretations. D 2004 Elsevier B.V. All rights reserved.", "author" : [ { "dropping-particle" : "", "family" : "Amijaya", "given" : "Hendra", "non-dropping-particle" : "", "parse-names" : false, "suffix" : "" }, { "dropping-particle" : "", "family" : "Littke", "given" : "Ralf", "non-dropping-particle" : "", "parse-names" : false, "suffix" : "" } ], "container-title" : "International Journal of Coal Geology", "id" : "ITEM-1", "issued" : { "date-parts" : [ [ "2005" ] ] }, "page" : "197-221", "title" : "Microfacies and depositional environment of Tertiary Tanjung Enim low rank coal , South Sumatra Basin , Indonesia", "type" : "article-journal", "volume" : "61" }, "uris" : [ "http://www.mendeley.com/documents/?uuid=6c219087-af44-47b7-855f-591c8ccb483c" ] } ], "mendeley" : { "formattedCitation" : "[3]", "plainTextFormattedCitation" : "[3]", "previouslyFormattedCitation" : "[3]" }, "properties" : { "noteIndex" : 0 }, "schema" : "https://github.com/citation-style-language/schema/raw/master/csl-citation.json" }</w:instrText>
      </w:r>
      <w:r w:rsidRPr="0038031B">
        <w:rPr>
          <w:sz w:val="18"/>
        </w:rPr>
        <w:fldChar w:fldCharType="separate"/>
      </w:r>
      <w:r w:rsidR="009B032A" w:rsidRPr="009B032A">
        <w:rPr>
          <w:noProof/>
          <w:sz w:val="18"/>
        </w:rPr>
        <w:t>[3]</w:t>
      </w:r>
      <w:r w:rsidRPr="0038031B">
        <w:rPr>
          <w:sz w:val="18"/>
        </w:rPr>
        <w:fldChar w:fldCharType="end"/>
      </w:r>
      <w:r w:rsidRPr="0038031B">
        <w:rPr>
          <w:sz w:val="18"/>
        </w:rPr>
        <w:t xml:space="preserve"> correlated with Top </w:t>
      </w:r>
      <w:proofErr w:type="spellStart"/>
      <w:r w:rsidRPr="0038031B">
        <w:rPr>
          <w:sz w:val="18"/>
        </w:rPr>
        <w:t>Parasequence</w:t>
      </w:r>
      <w:proofErr w:type="spellEnd"/>
      <w:r w:rsidRPr="0038031B">
        <w:rPr>
          <w:sz w:val="18"/>
        </w:rPr>
        <w:t xml:space="preserve"> (PS)</w:t>
      </w:r>
    </w:p>
    <w:p w14:paraId="5E4BFFDC" w14:textId="2EEF609C" w:rsidR="001146DC" w:rsidRPr="001146DC" w:rsidRDefault="001146DC" w:rsidP="001146DC">
      <w:pPr>
        <w:pStyle w:val="Equation"/>
      </w:pPr>
    </w:p>
    <w:p w14:paraId="24A38E9D" w14:textId="19351D9E" w:rsidR="0039376F" w:rsidRPr="00075EA6" w:rsidRDefault="0038031B" w:rsidP="00B1000D">
      <w:pPr>
        <w:pStyle w:val="Heading1"/>
        <w:rPr>
          <w:caps w:val="0"/>
          <w:lang w:val="en-GB" w:eastAsia="en-GB"/>
        </w:rPr>
      </w:pPr>
      <w:r>
        <w:t>COAL SEAMS IDENTIFICATION</w:t>
      </w:r>
    </w:p>
    <w:p w14:paraId="62AC08FB" w14:textId="5227852F" w:rsidR="0038031B" w:rsidRDefault="0038031B" w:rsidP="0038031B">
      <w:pPr>
        <w:pStyle w:val="Paragraph"/>
      </w:pPr>
      <w:r>
        <w:t>Several difficulties arise from lit</w:t>
      </w:r>
      <w:r w:rsidR="005076B9">
        <w:t>h</w:t>
      </w:r>
      <w:r>
        <w:t>ostratigraph</w:t>
      </w:r>
      <w:r w:rsidR="005076B9">
        <w:t>ic</w:t>
      </w:r>
      <w:r>
        <w:t xml:space="preserve"> concept to identif</w:t>
      </w:r>
      <w:r w:rsidR="00F33F00">
        <w:t>y</w:t>
      </w:r>
      <w:r>
        <w:t xml:space="preserve"> the coal groups, mostly due to </w:t>
      </w:r>
      <w:proofErr w:type="spellStart"/>
      <w:r>
        <w:t>chronostratigraphy</w:t>
      </w:r>
      <w:proofErr w:type="spellEnd"/>
      <w:r>
        <w:t xml:space="preserve"> misinterpretation. Subsurface map ambiguity, misunderstanding geological correlation</w:t>
      </w:r>
      <w:r w:rsidR="005076B9">
        <w:t>,</w:t>
      </w:r>
      <w:r>
        <w:t xml:space="preserve"> and resource calculation are significantly correlated with that concept. </w:t>
      </w:r>
      <w:proofErr w:type="spellStart"/>
      <w:r>
        <w:t>Parasequences</w:t>
      </w:r>
      <w:proofErr w:type="spellEnd"/>
      <w:r>
        <w:t xml:space="preserve"> concept can solve that</w:t>
      </w:r>
      <w:r w:rsidR="005076B9">
        <w:t xml:space="preserve"> is</w:t>
      </w:r>
      <w:r>
        <w:t xml:space="preserve"> problems</w:t>
      </w:r>
      <w:r w:rsidR="005076B9">
        <w:t xml:space="preserve">; </w:t>
      </w:r>
      <w:r>
        <w:t>it</w:t>
      </w:r>
      <w:r w:rsidR="005076B9">
        <w:t xml:space="preserve"> </w:t>
      </w:r>
      <w:r>
        <w:t xml:space="preserve">provided more precise markers to describe the characteristic of coal distribution based on depositional process </w:t>
      </w:r>
      <w:r>
        <w:fldChar w:fldCharType="begin" w:fldLock="1"/>
      </w:r>
      <w:r w:rsidR="009B032A">
        <w:instrText>ADDIN CSL_CITATION { "citationItems" : [ { "id" : "ITEM-1", "itemData" : { "abstract" : "South Sumatra Basin has large quantities of coal bed methane, especially in Muara Enim Formation, South Sumatra Basin. Commonly, Muara Enim Formation is divided into M1-M4 as used by Shell Mijnbouw in the late 1970\u2019s. This division was based on lithostratigraphy where certain coals became formation markers. Several difficulties have arisen when using this nomenclature especially for coal seam identification and correlation since it is mostly chronostratigraphically misinterpreted. Within the complex stratigraphy of the Muara Enim, parasequencing offers better resolution for coal seam identification and correlation. Based on this concept, the Muara Enim Formation is divided into seven environmental parasequences of the tidal influenced transition based on eight facies groups classified by the depositional environment based on interpretation of rock facies lithology and GR log deflection pattern. The facies are prodelta, delta front, mouth bar, sub-tidal, inter-delta, supratidal, lower shoreface, and upper shoreface (Figure 2).To determine the continuity of coalbeds, parasequences were integrated with seismic data. Interpretive seismic techniques used were preconditioning data (filtering), multi-attribute analyses and inversion. Filtering seismic data prior to acoustic impedance (AI) inversion produces better results. In situations where wells are located far from seismic lines, calibration with logs is problematic and inversion produces less than maximum results. Multi-attribute approach can optimize the results. Integration of the filtering, AI inversion, and then multi-attribute &amp; neural network methods produce the best output to identify coal seams, their distribution and continuity", "author" : [ { "dropping-particle" : "", "family" : "Setiawan", "given" : "Muhlash Hada Firmansyah", "non-dropping-particle" : "", "parse-names" : false, "suffix" : "" }, { "dropping-particle" : "", "family" : "Asy'ari", "given" : "M. Rizky", "non-dropping-particle" : "", "parse-names" : false, "suffix" : "" }, { "dropping-particle" : "", "family" : "Wibowo", "given" : "Rahmat C.", "non-dropping-particle" : "", "parse-names" : false, "suffix" : "" }, { "dropping-particle" : "", "family" : "Amijaya", "given" : "D. Hendra", "non-dropping-particle" : "", "parse-names" : false, "suffix" : "" }, { "dropping-particle" : "", "family" : "Aspari", "given" : "Andri Aspari", "non-dropping-particle" : "", "parse-names" : false, "suffix" : "" } ], "container-title" : "INDONESIAN PETROLEUM ASSOCIATION Thirty-Ninth Annual Convention &amp; Exhibition", "id" : "ITEM-1", "issue" : "May", "issued" : { "date-parts" : [ [ "2015" ] ] }, "page" : "10", "publisher" : "INDONESIAN PETROLEUM ASSOCIATION", "publisher-place" : "Jakarta", "title" : "PARASEQUENCE CONCEPTS, PROBLEMS AND SOLUTIONS IN CBM EXPLORATION USING SEISMIC DATA CASE STUDY: MUARA ENIM FORMATION, SOUTH SUMATRA BASIN", "type" : "paper-conference" }, "uris" : [ "http://www.mendeley.com/documents/?uuid=a73efff0-9dd4-462c-9ab7-492e9870a7e6" ] } ], "mendeley" : { "formattedCitation" : "[11]", "plainTextFormattedCitation" : "[11]", "previouslyFormattedCitation" : "[11]" }, "properties" : { "noteIndex" : 0 }, "schema" : "https://github.com/citation-style-language/schema/raw/master/csl-citation.json" }</w:instrText>
      </w:r>
      <w:r>
        <w:fldChar w:fldCharType="separate"/>
      </w:r>
      <w:r w:rsidR="009B032A" w:rsidRPr="009B032A">
        <w:rPr>
          <w:noProof/>
        </w:rPr>
        <w:t>[11]</w:t>
      </w:r>
      <w:r>
        <w:fldChar w:fldCharType="end"/>
      </w:r>
      <w:r>
        <w:t xml:space="preserve">. </w:t>
      </w:r>
    </w:p>
    <w:p w14:paraId="7CE16C6E" w14:textId="60980234" w:rsidR="0038031B" w:rsidRDefault="0038031B" w:rsidP="0038031B">
      <w:pPr>
        <w:pStyle w:val="Paragraph"/>
      </w:pPr>
      <w:r>
        <w:t>Coal seams were determined by two analytic techniques (qualitative and quantitative), both showed good results. Nine outcrop sample was collected and analyzed to identifying coal properties</w:t>
      </w:r>
      <w:r w:rsidR="005076B9">
        <w:t>,</w:t>
      </w:r>
      <w:r>
        <w:t xml:space="preserve"> especially density value. Table 1 shows coals in the studied area have 1.4 gr/cc average density value and </w:t>
      </w:r>
      <w:r w:rsidRPr="0054766C">
        <w:rPr>
          <w:color w:val="000000" w:themeColor="text1"/>
        </w:rPr>
        <w:t xml:space="preserve">the value that will be used to determine the </w:t>
      </w:r>
      <w:r>
        <w:rPr>
          <w:color w:val="000000" w:themeColor="text1"/>
        </w:rPr>
        <w:t xml:space="preserve">cut-off </w:t>
      </w:r>
      <w:r w:rsidRPr="0054766C">
        <w:rPr>
          <w:color w:val="000000" w:themeColor="text1"/>
        </w:rPr>
        <w:t>value</w:t>
      </w:r>
      <w:r>
        <w:rPr>
          <w:color w:val="000000" w:themeColor="text1"/>
        </w:rPr>
        <w:t xml:space="preserve"> for lithology identification</w:t>
      </w:r>
      <w:r>
        <w:t xml:space="preserve">. Based on well log analysis from 11 depth wells (9 conventional wells and 2 CBM wells) on the studied area (figure 2), five </w:t>
      </w:r>
      <w:proofErr w:type="spellStart"/>
      <w:r>
        <w:t>parasequences</w:t>
      </w:r>
      <w:proofErr w:type="spellEnd"/>
      <w:r>
        <w:t xml:space="preserve"> are identified in </w:t>
      </w:r>
      <w:proofErr w:type="spellStart"/>
      <w:r>
        <w:t>Muara</w:t>
      </w:r>
      <w:proofErr w:type="spellEnd"/>
      <w:r>
        <w:t xml:space="preserve"> </w:t>
      </w:r>
      <w:proofErr w:type="spellStart"/>
      <w:r>
        <w:t>Enim</w:t>
      </w:r>
      <w:proofErr w:type="spellEnd"/>
      <w:r>
        <w:t xml:space="preserve"> Formation. </w:t>
      </w:r>
      <w:proofErr w:type="spellStart"/>
      <w:r>
        <w:t>Parasequence</w:t>
      </w:r>
      <w:proofErr w:type="spellEnd"/>
      <w:r>
        <w:t xml:space="preserve"> 1 (PS-1) with coarsening upward pattern was deposited in wave-dominated delta environment, while </w:t>
      </w:r>
      <w:proofErr w:type="spellStart"/>
      <w:r>
        <w:t>Parasequence</w:t>
      </w:r>
      <w:proofErr w:type="spellEnd"/>
      <w:r>
        <w:t xml:space="preserve"> 2 (PS-2) to </w:t>
      </w:r>
      <w:proofErr w:type="spellStart"/>
      <w:r>
        <w:t>Parasequence</w:t>
      </w:r>
      <w:proofErr w:type="spellEnd"/>
      <w:r>
        <w:t xml:space="preserve"> 5 (PS-5) with fining upward pattern was deposited in tidal dominated delta environment. Coal seam A (equivalent </w:t>
      </w:r>
      <w:proofErr w:type="spellStart"/>
      <w:r>
        <w:t>Mangus</w:t>
      </w:r>
      <w:proofErr w:type="spellEnd"/>
      <w:r>
        <w:t xml:space="preserve">) in PS-1, coal seam B (equivalent </w:t>
      </w:r>
      <w:proofErr w:type="spellStart"/>
      <w:r>
        <w:t>Burung</w:t>
      </w:r>
      <w:proofErr w:type="spellEnd"/>
      <w:r>
        <w:t xml:space="preserve">) in PS-2, coal seam C (equivalent </w:t>
      </w:r>
      <w:proofErr w:type="spellStart"/>
      <w:r>
        <w:t>Benuang</w:t>
      </w:r>
      <w:proofErr w:type="spellEnd"/>
      <w:r>
        <w:t xml:space="preserve">) in PS-3, coal seam D1 (equivalent </w:t>
      </w:r>
      <w:proofErr w:type="spellStart"/>
      <w:r>
        <w:t>Kebon</w:t>
      </w:r>
      <w:proofErr w:type="spellEnd"/>
      <w:r>
        <w:t xml:space="preserve">) and D2 (equivalent </w:t>
      </w:r>
      <w:proofErr w:type="spellStart"/>
      <w:r>
        <w:t>Enim</w:t>
      </w:r>
      <w:proofErr w:type="spellEnd"/>
      <w:r>
        <w:t xml:space="preserve">) in PS-4, coal seam E (equivalent </w:t>
      </w:r>
      <w:proofErr w:type="spellStart"/>
      <w:r>
        <w:t>Jelawatan</w:t>
      </w:r>
      <w:proofErr w:type="spellEnd"/>
      <w:r>
        <w:t>) (</w:t>
      </w:r>
      <w:r w:rsidR="00F33F00">
        <w:t>F</w:t>
      </w:r>
      <w:r>
        <w:t>igure 1).</w:t>
      </w:r>
    </w:p>
    <w:p w14:paraId="6F09C3B3" w14:textId="77777777" w:rsidR="0038031B" w:rsidRDefault="0038031B" w:rsidP="0038031B">
      <w:pPr>
        <w:pStyle w:val="Paragraph"/>
        <w:ind w:firstLine="0"/>
      </w:pPr>
    </w:p>
    <w:p w14:paraId="64A5A116" w14:textId="673EB3C2" w:rsidR="0038031B" w:rsidRDefault="0038031B" w:rsidP="0038031B">
      <w:pPr>
        <w:pStyle w:val="Paragraph"/>
        <w:ind w:firstLine="0"/>
        <w:jc w:val="center"/>
      </w:pPr>
      <w:r w:rsidRPr="0038031B">
        <w:rPr>
          <w:b/>
          <w:sz w:val="18"/>
        </w:rPr>
        <w:t>TABLE 1.</w:t>
      </w:r>
      <w:r w:rsidRPr="0038031B">
        <w:rPr>
          <w:sz w:val="18"/>
        </w:rPr>
        <w:t xml:space="preserve"> Coal properties of outcrop sample data</w:t>
      </w:r>
    </w:p>
    <w:tbl>
      <w:tblPr>
        <w:tblStyle w:val="TableGrid"/>
        <w:tblW w:w="0" w:type="auto"/>
        <w:jc w:val="center"/>
        <w:tblLook w:val="04A0" w:firstRow="1" w:lastRow="0" w:firstColumn="1" w:lastColumn="0" w:noHBand="0" w:noVBand="1"/>
      </w:tblPr>
      <w:tblGrid>
        <w:gridCol w:w="1038"/>
        <w:gridCol w:w="1039"/>
        <w:gridCol w:w="1039"/>
        <w:gridCol w:w="1039"/>
        <w:gridCol w:w="1039"/>
        <w:gridCol w:w="1039"/>
        <w:gridCol w:w="1039"/>
        <w:gridCol w:w="1039"/>
        <w:gridCol w:w="683"/>
      </w:tblGrid>
      <w:tr w:rsidR="0038031B" w14:paraId="1A978B43" w14:textId="77777777" w:rsidTr="00024F96">
        <w:trPr>
          <w:jc w:val="center"/>
        </w:trPr>
        <w:tc>
          <w:tcPr>
            <w:tcW w:w="1038" w:type="dxa"/>
            <w:vAlign w:val="center"/>
          </w:tcPr>
          <w:p w14:paraId="4121BAF5" w14:textId="77777777" w:rsidR="0038031B" w:rsidRPr="007A2BD8" w:rsidRDefault="0038031B" w:rsidP="00024F96">
            <w:pPr>
              <w:pStyle w:val="Paragraph"/>
              <w:ind w:firstLine="0"/>
              <w:jc w:val="center"/>
              <w:rPr>
                <w:b/>
              </w:rPr>
            </w:pPr>
            <w:r w:rsidRPr="007A2BD8">
              <w:rPr>
                <w:b/>
              </w:rPr>
              <w:t>Sample Number</w:t>
            </w:r>
          </w:p>
        </w:tc>
        <w:tc>
          <w:tcPr>
            <w:tcW w:w="1039" w:type="dxa"/>
            <w:vAlign w:val="center"/>
          </w:tcPr>
          <w:p w14:paraId="460E2D68" w14:textId="77777777" w:rsidR="0038031B" w:rsidRPr="007A2BD8" w:rsidRDefault="0038031B" w:rsidP="00024F96">
            <w:pPr>
              <w:pStyle w:val="Paragraph"/>
              <w:ind w:firstLine="0"/>
              <w:jc w:val="center"/>
              <w:rPr>
                <w:b/>
              </w:rPr>
            </w:pPr>
            <w:r w:rsidRPr="007A2BD8">
              <w:rPr>
                <w:b/>
              </w:rPr>
              <w:t>Humin</w:t>
            </w:r>
            <w:r>
              <w:rPr>
                <w:b/>
              </w:rPr>
              <w:t>i</w:t>
            </w:r>
            <w:r w:rsidRPr="007A2BD8">
              <w:rPr>
                <w:b/>
              </w:rPr>
              <w:t>te (%)</w:t>
            </w:r>
          </w:p>
        </w:tc>
        <w:tc>
          <w:tcPr>
            <w:tcW w:w="1039" w:type="dxa"/>
            <w:vAlign w:val="center"/>
          </w:tcPr>
          <w:p w14:paraId="28F0D7E8" w14:textId="77777777" w:rsidR="0038031B" w:rsidRPr="007A2BD8" w:rsidRDefault="0038031B" w:rsidP="00024F96">
            <w:pPr>
              <w:pStyle w:val="Paragraph"/>
              <w:ind w:firstLine="0"/>
              <w:jc w:val="center"/>
              <w:rPr>
                <w:b/>
              </w:rPr>
            </w:pPr>
            <w:r w:rsidRPr="007A2BD8">
              <w:rPr>
                <w:b/>
              </w:rPr>
              <w:t>Liptinite (%)</w:t>
            </w:r>
          </w:p>
        </w:tc>
        <w:tc>
          <w:tcPr>
            <w:tcW w:w="1039" w:type="dxa"/>
            <w:vAlign w:val="center"/>
          </w:tcPr>
          <w:p w14:paraId="3A97B30D" w14:textId="77777777" w:rsidR="0038031B" w:rsidRPr="007A2BD8" w:rsidRDefault="0038031B" w:rsidP="00024F96">
            <w:pPr>
              <w:pStyle w:val="Paragraph"/>
              <w:ind w:firstLine="0"/>
              <w:jc w:val="center"/>
              <w:rPr>
                <w:b/>
              </w:rPr>
            </w:pPr>
            <w:r w:rsidRPr="007A2BD8">
              <w:rPr>
                <w:b/>
              </w:rPr>
              <w:t>Inertinite (%)</w:t>
            </w:r>
          </w:p>
        </w:tc>
        <w:tc>
          <w:tcPr>
            <w:tcW w:w="1039" w:type="dxa"/>
            <w:vAlign w:val="center"/>
          </w:tcPr>
          <w:p w14:paraId="68BCD668" w14:textId="77777777" w:rsidR="0038031B" w:rsidRPr="007A2BD8" w:rsidRDefault="0038031B" w:rsidP="00024F96">
            <w:pPr>
              <w:pStyle w:val="Paragraph"/>
              <w:ind w:firstLine="0"/>
              <w:jc w:val="center"/>
              <w:rPr>
                <w:b/>
              </w:rPr>
            </w:pPr>
            <w:r w:rsidRPr="007A2BD8">
              <w:rPr>
                <w:b/>
              </w:rPr>
              <w:t>Mineral (%)</w:t>
            </w:r>
          </w:p>
        </w:tc>
        <w:tc>
          <w:tcPr>
            <w:tcW w:w="1039" w:type="dxa"/>
            <w:vAlign w:val="center"/>
          </w:tcPr>
          <w:p w14:paraId="2F7A4812" w14:textId="77777777" w:rsidR="0038031B" w:rsidRPr="007A2BD8" w:rsidRDefault="0038031B" w:rsidP="00024F96">
            <w:pPr>
              <w:pStyle w:val="Paragraph"/>
              <w:ind w:firstLine="0"/>
              <w:jc w:val="center"/>
              <w:rPr>
                <w:b/>
              </w:rPr>
            </w:pPr>
            <w:r w:rsidRPr="007A2BD8">
              <w:rPr>
                <w:b/>
              </w:rPr>
              <w:t>Ro (%)</w:t>
            </w:r>
          </w:p>
        </w:tc>
        <w:tc>
          <w:tcPr>
            <w:tcW w:w="1039" w:type="dxa"/>
            <w:vAlign w:val="center"/>
          </w:tcPr>
          <w:p w14:paraId="012BB0C9" w14:textId="77777777" w:rsidR="0038031B" w:rsidRPr="007A2BD8" w:rsidRDefault="0038031B" w:rsidP="00024F96">
            <w:pPr>
              <w:pStyle w:val="Paragraph"/>
              <w:ind w:firstLine="0"/>
              <w:jc w:val="center"/>
              <w:rPr>
                <w:b/>
              </w:rPr>
            </w:pPr>
            <w:r w:rsidRPr="007A2BD8">
              <w:rPr>
                <w:b/>
              </w:rPr>
              <w:t>Ash (</w:t>
            </w:r>
            <w:proofErr w:type="spellStart"/>
            <w:r w:rsidRPr="007A2BD8">
              <w:rPr>
                <w:b/>
              </w:rPr>
              <w:t>Ar</w:t>
            </w:r>
            <w:proofErr w:type="spellEnd"/>
            <w:r w:rsidRPr="007A2BD8">
              <w:rPr>
                <w:b/>
              </w:rPr>
              <w:t>) (%)</w:t>
            </w:r>
          </w:p>
        </w:tc>
        <w:tc>
          <w:tcPr>
            <w:tcW w:w="1039" w:type="dxa"/>
            <w:vAlign w:val="center"/>
          </w:tcPr>
          <w:p w14:paraId="0429C51F" w14:textId="77777777" w:rsidR="0038031B" w:rsidRPr="007A2BD8" w:rsidRDefault="0038031B" w:rsidP="00024F96">
            <w:pPr>
              <w:pStyle w:val="Paragraph"/>
              <w:ind w:firstLine="0"/>
              <w:jc w:val="center"/>
              <w:rPr>
                <w:b/>
              </w:rPr>
            </w:pPr>
            <w:r w:rsidRPr="007A2BD8">
              <w:rPr>
                <w:b/>
              </w:rPr>
              <w:t>Density (gr/cc)</w:t>
            </w:r>
          </w:p>
        </w:tc>
        <w:tc>
          <w:tcPr>
            <w:tcW w:w="615" w:type="dxa"/>
            <w:vAlign w:val="center"/>
          </w:tcPr>
          <w:p w14:paraId="517BEF48" w14:textId="77777777" w:rsidR="0038031B" w:rsidRPr="007A2BD8" w:rsidRDefault="0038031B" w:rsidP="00024F96">
            <w:pPr>
              <w:pStyle w:val="Paragraph"/>
              <w:ind w:firstLine="0"/>
              <w:jc w:val="center"/>
              <w:rPr>
                <w:b/>
              </w:rPr>
            </w:pPr>
            <w:r>
              <w:rPr>
                <w:b/>
              </w:rPr>
              <w:t>Seam</w:t>
            </w:r>
          </w:p>
        </w:tc>
      </w:tr>
      <w:tr w:rsidR="0038031B" w14:paraId="37A22CED" w14:textId="77777777" w:rsidTr="00024F96">
        <w:trPr>
          <w:jc w:val="center"/>
        </w:trPr>
        <w:tc>
          <w:tcPr>
            <w:tcW w:w="1038" w:type="dxa"/>
          </w:tcPr>
          <w:p w14:paraId="42C6455C" w14:textId="77777777" w:rsidR="0038031B" w:rsidRPr="007A2BD8" w:rsidRDefault="0038031B" w:rsidP="00024F96">
            <w:pPr>
              <w:pStyle w:val="Paragraph"/>
              <w:ind w:firstLine="0"/>
            </w:pPr>
            <w:r w:rsidRPr="007A2BD8">
              <w:t>U1-9-4</w:t>
            </w:r>
          </w:p>
        </w:tc>
        <w:tc>
          <w:tcPr>
            <w:tcW w:w="1039" w:type="dxa"/>
          </w:tcPr>
          <w:p w14:paraId="4B5FA0DB" w14:textId="77777777" w:rsidR="0038031B" w:rsidRPr="007A2BD8" w:rsidRDefault="0038031B" w:rsidP="00024F96">
            <w:pPr>
              <w:pStyle w:val="Paragraph"/>
              <w:ind w:firstLine="0"/>
              <w:jc w:val="center"/>
            </w:pPr>
            <w:r w:rsidRPr="007A2BD8">
              <w:t>91.7</w:t>
            </w:r>
          </w:p>
        </w:tc>
        <w:tc>
          <w:tcPr>
            <w:tcW w:w="1039" w:type="dxa"/>
          </w:tcPr>
          <w:p w14:paraId="2EAAC182" w14:textId="77777777" w:rsidR="0038031B" w:rsidRPr="007A2BD8" w:rsidRDefault="0038031B" w:rsidP="00024F96">
            <w:pPr>
              <w:pStyle w:val="Paragraph"/>
              <w:ind w:firstLine="0"/>
              <w:jc w:val="center"/>
            </w:pPr>
            <w:r w:rsidRPr="007A2BD8">
              <w:t>1.4</w:t>
            </w:r>
          </w:p>
        </w:tc>
        <w:tc>
          <w:tcPr>
            <w:tcW w:w="1039" w:type="dxa"/>
          </w:tcPr>
          <w:p w14:paraId="67CE6ACC" w14:textId="77777777" w:rsidR="0038031B" w:rsidRPr="007A2BD8" w:rsidRDefault="0038031B" w:rsidP="00024F96">
            <w:pPr>
              <w:pStyle w:val="Paragraph"/>
              <w:ind w:firstLine="0"/>
              <w:jc w:val="center"/>
            </w:pPr>
            <w:r w:rsidRPr="007A2BD8">
              <w:t>3</w:t>
            </w:r>
          </w:p>
        </w:tc>
        <w:tc>
          <w:tcPr>
            <w:tcW w:w="1039" w:type="dxa"/>
          </w:tcPr>
          <w:p w14:paraId="74E3F464" w14:textId="77777777" w:rsidR="0038031B" w:rsidRPr="007A2BD8" w:rsidRDefault="0038031B" w:rsidP="00024F96">
            <w:pPr>
              <w:pStyle w:val="Paragraph"/>
              <w:ind w:firstLine="0"/>
              <w:jc w:val="center"/>
            </w:pPr>
            <w:r w:rsidRPr="007A2BD8">
              <w:t>3.9</w:t>
            </w:r>
          </w:p>
        </w:tc>
        <w:tc>
          <w:tcPr>
            <w:tcW w:w="1039" w:type="dxa"/>
          </w:tcPr>
          <w:p w14:paraId="682389D3" w14:textId="77777777" w:rsidR="0038031B" w:rsidRPr="007A2BD8" w:rsidRDefault="0038031B" w:rsidP="00024F96">
            <w:pPr>
              <w:pStyle w:val="Paragraph"/>
              <w:ind w:firstLine="0"/>
              <w:jc w:val="center"/>
            </w:pPr>
            <w:r w:rsidRPr="007A2BD8">
              <w:t>0.29</w:t>
            </w:r>
          </w:p>
        </w:tc>
        <w:tc>
          <w:tcPr>
            <w:tcW w:w="1039" w:type="dxa"/>
          </w:tcPr>
          <w:p w14:paraId="366B5A44" w14:textId="77777777" w:rsidR="0038031B" w:rsidRPr="007A2BD8" w:rsidRDefault="0038031B" w:rsidP="00024F96">
            <w:pPr>
              <w:pStyle w:val="Paragraph"/>
              <w:ind w:firstLine="0"/>
              <w:jc w:val="center"/>
            </w:pPr>
            <w:r w:rsidRPr="007A2BD8">
              <w:t>5.5</w:t>
            </w:r>
          </w:p>
        </w:tc>
        <w:tc>
          <w:tcPr>
            <w:tcW w:w="1039" w:type="dxa"/>
          </w:tcPr>
          <w:p w14:paraId="4F72AAC9" w14:textId="77777777" w:rsidR="0038031B" w:rsidRPr="007A2BD8" w:rsidRDefault="0038031B" w:rsidP="00024F96">
            <w:pPr>
              <w:pStyle w:val="Paragraph"/>
              <w:ind w:firstLine="0"/>
              <w:jc w:val="center"/>
            </w:pPr>
            <w:r w:rsidRPr="007A2BD8">
              <w:t>1.4</w:t>
            </w:r>
          </w:p>
        </w:tc>
        <w:tc>
          <w:tcPr>
            <w:tcW w:w="615" w:type="dxa"/>
          </w:tcPr>
          <w:p w14:paraId="7D0EB0D1" w14:textId="77777777" w:rsidR="0038031B" w:rsidRPr="007A2BD8" w:rsidRDefault="0038031B" w:rsidP="00024F96">
            <w:pPr>
              <w:pStyle w:val="Paragraph"/>
              <w:ind w:firstLine="0"/>
              <w:jc w:val="center"/>
            </w:pPr>
            <w:r>
              <w:t>E</w:t>
            </w:r>
          </w:p>
        </w:tc>
      </w:tr>
      <w:tr w:rsidR="0038031B" w14:paraId="3E6B3001" w14:textId="77777777" w:rsidTr="00024F96">
        <w:trPr>
          <w:jc w:val="center"/>
        </w:trPr>
        <w:tc>
          <w:tcPr>
            <w:tcW w:w="1038" w:type="dxa"/>
          </w:tcPr>
          <w:p w14:paraId="63A24242" w14:textId="77777777" w:rsidR="0038031B" w:rsidRPr="007A2BD8" w:rsidRDefault="0038031B" w:rsidP="00024F96">
            <w:pPr>
              <w:pStyle w:val="Paragraph"/>
              <w:ind w:firstLine="0"/>
            </w:pPr>
            <w:r w:rsidRPr="007A2BD8">
              <w:t>U1-2-1</w:t>
            </w:r>
          </w:p>
        </w:tc>
        <w:tc>
          <w:tcPr>
            <w:tcW w:w="1039" w:type="dxa"/>
          </w:tcPr>
          <w:p w14:paraId="62D4C6B9" w14:textId="77777777" w:rsidR="0038031B" w:rsidRPr="007A2BD8" w:rsidRDefault="0038031B" w:rsidP="00024F96">
            <w:pPr>
              <w:pStyle w:val="Paragraph"/>
              <w:ind w:firstLine="0"/>
              <w:jc w:val="center"/>
            </w:pPr>
            <w:r w:rsidRPr="007A2BD8">
              <w:t>92.2</w:t>
            </w:r>
          </w:p>
        </w:tc>
        <w:tc>
          <w:tcPr>
            <w:tcW w:w="1039" w:type="dxa"/>
          </w:tcPr>
          <w:p w14:paraId="17D8A4DD" w14:textId="77777777" w:rsidR="0038031B" w:rsidRPr="007A2BD8" w:rsidRDefault="0038031B" w:rsidP="00024F96">
            <w:pPr>
              <w:pStyle w:val="Paragraph"/>
              <w:ind w:firstLine="0"/>
              <w:jc w:val="center"/>
            </w:pPr>
            <w:r w:rsidRPr="007A2BD8">
              <w:t>2.6</w:t>
            </w:r>
          </w:p>
        </w:tc>
        <w:tc>
          <w:tcPr>
            <w:tcW w:w="1039" w:type="dxa"/>
          </w:tcPr>
          <w:p w14:paraId="6D397D36" w14:textId="77777777" w:rsidR="0038031B" w:rsidRPr="007A2BD8" w:rsidRDefault="0038031B" w:rsidP="00024F96">
            <w:pPr>
              <w:pStyle w:val="Paragraph"/>
              <w:ind w:firstLine="0"/>
              <w:jc w:val="center"/>
            </w:pPr>
            <w:r w:rsidRPr="007A2BD8">
              <w:t>1</w:t>
            </w:r>
          </w:p>
        </w:tc>
        <w:tc>
          <w:tcPr>
            <w:tcW w:w="1039" w:type="dxa"/>
          </w:tcPr>
          <w:p w14:paraId="51857308" w14:textId="77777777" w:rsidR="0038031B" w:rsidRPr="007A2BD8" w:rsidRDefault="0038031B" w:rsidP="00024F96">
            <w:pPr>
              <w:pStyle w:val="Paragraph"/>
              <w:ind w:firstLine="0"/>
              <w:jc w:val="center"/>
            </w:pPr>
            <w:r w:rsidRPr="007A2BD8">
              <w:t>3.3</w:t>
            </w:r>
          </w:p>
        </w:tc>
        <w:tc>
          <w:tcPr>
            <w:tcW w:w="1039" w:type="dxa"/>
          </w:tcPr>
          <w:p w14:paraId="079AE1D6" w14:textId="77777777" w:rsidR="0038031B" w:rsidRPr="007A2BD8" w:rsidRDefault="0038031B" w:rsidP="00024F96">
            <w:pPr>
              <w:pStyle w:val="Paragraph"/>
              <w:ind w:firstLine="0"/>
              <w:jc w:val="center"/>
            </w:pPr>
            <w:r w:rsidRPr="007A2BD8">
              <w:t>0.15</w:t>
            </w:r>
          </w:p>
        </w:tc>
        <w:tc>
          <w:tcPr>
            <w:tcW w:w="1039" w:type="dxa"/>
          </w:tcPr>
          <w:p w14:paraId="5BD67FBE" w14:textId="77777777" w:rsidR="0038031B" w:rsidRPr="007A2BD8" w:rsidRDefault="0038031B" w:rsidP="00024F96">
            <w:pPr>
              <w:pStyle w:val="Paragraph"/>
              <w:ind w:firstLine="0"/>
              <w:jc w:val="center"/>
            </w:pPr>
            <w:r w:rsidRPr="007A2BD8">
              <w:t>5.5</w:t>
            </w:r>
          </w:p>
        </w:tc>
        <w:tc>
          <w:tcPr>
            <w:tcW w:w="1039" w:type="dxa"/>
          </w:tcPr>
          <w:p w14:paraId="4EEF9448" w14:textId="77777777" w:rsidR="0038031B" w:rsidRPr="007A2BD8" w:rsidRDefault="0038031B" w:rsidP="00024F96">
            <w:pPr>
              <w:pStyle w:val="Paragraph"/>
              <w:ind w:firstLine="0"/>
              <w:jc w:val="center"/>
            </w:pPr>
            <w:r w:rsidRPr="007A2BD8">
              <w:t>1.4</w:t>
            </w:r>
          </w:p>
        </w:tc>
        <w:tc>
          <w:tcPr>
            <w:tcW w:w="615" w:type="dxa"/>
          </w:tcPr>
          <w:p w14:paraId="58187C73" w14:textId="77777777" w:rsidR="0038031B" w:rsidRPr="007A2BD8" w:rsidRDefault="0038031B" w:rsidP="00024F96">
            <w:pPr>
              <w:pStyle w:val="Paragraph"/>
              <w:ind w:firstLine="0"/>
              <w:jc w:val="center"/>
            </w:pPr>
            <w:r>
              <w:t>E</w:t>
            </w:r>
          </w:p>
        </w:tc>
      </w:tr>
      <w:tr w:rsidR="0038031B" w14:paraId="5FA13235" w14:textId="77777777" w:rsidTr="00024F96">
        <w:trPr>
          <w:jc w:val="center"/>
        </w:trPr>
        <w:tc>
          <w:tcPr>
            <w:tcW w:w="1038" w:type="dxa"/>
          </w:tcPr>
          <w:p w14:paraId="311D633E" w14:textId="77777777" w:rsidR="0038031B" w:rsidRPr="007A2BD8" w:rsidRDefault="0038031B" w:rsidP="00024F96">
            <w:pPr>
              <w:pStyle w:val="Paragraph"/>
              <w:ind w:firstLine="0"/>
            </w:pPr>
            <w:r w:rsidRPr="007A2BD8">
              <w:t>U3-13-1</w:t>
            </w:r>
          </w:p>
        </w:tc>
        <w:tc>
          <w:tcPr>
            <w:tcW w:w="1039" w:type="dxa"/>
          </w:tcPr>
          <w:p w14:paraId="4F7502EF" w14:textId="77777777" w:rsidR="0038031B" w:rsidRPr="007A2BD8" w:rsidRDefault="0038031B" w:rsidP="00024F96">
            <w:pPr>
              <w:pStyle w:val="Paragraph"/>
              <w:ind w:firstLine="0"/>
              <w:jc w:val="center"/>
            </w:pPr>
            <w:r w:rsidRPr="007A2BD8">
              <w:t>92.9</w:t>
            </w:r>
          </w:p>
        </w:tc>
        <w:tc>
          <w:tcPr>
            <w:tcW w:w="1039" w:type="dxa"/>
          </w:tcPr>
          <w:p w14:paraId="56FE7A9E" w14:textId="77777777" w:rsidR="0038031B" w:rsidRPr="007A2BD8" w:rsidRDefault="0038031B" w:rsidP="00024F96">
            <w:pPr>
              <w:pStyle w:val="Paragraph"/>
              <w:ind w:firstLine="0"/>
              <w:jc w:val="center"/>
            </w:pPr>
            <w:r w:rsidRPr="007A2BD8">
              <w:t>3.1</w:t>
            </w:r>
          </w:p>
        </w:tc>
        <w:tc>
          <w:tcPr>
            <w:tcW w:w="1039" w:type="dxa"/>
          </w:tcPr>
          <w:p w14:paraId="7BB2D989" w14:textId="77777777" w:rsidR="0038031B" w:rsidRPr="007A2BD8" w:rsidRDefault="0038031B" w:rsidP="00024F96">
            <w:pPr>
              <w:pStyle w:val="Paragraph"/>
              <w:ind w:firstLine="0"/>
              <w:jc w:val="center"/>
            </w:pPr>
            <w:r w:rsidRPr="007A2BD8">
              <w:t>0.4</w:t>
            </w:r>
          </w:p>
        </w:tc>
        <w:tc>
          <w:tcPr>
            <w:tcW w:w="1039" w:type="dxa"/>
          </w:tcPr>
          <w:p w14:paraId="17504A51" w14:textId="77777777" w:rsidR="0038031B" w:rsidRPr="007A2BD8" w:rsidRDefault="0038031B" w:rsidP="00024F96">
            <w:pPr>
              <w:pStyle w:val="Paragraph"/>
              <w:ind w:firstLine="0"/>
              <w:jc w:val="center"/>
            </w:pPr>
            <w:r w:rsidRPr="007A2BD8">
              <w:t>3.3</w:t>
            </w:r>
          </w:p>
        </w:tc>
        <w:tc>
          <w:tcPr>
            <w:tcW w:w="1039" w:type="dxa"/>
          </w:tcPr>
          <w:p w14:paraId="7E3FCE7A" w14:textId="77777777" w:rsidR="0038031B" w:rsidRPr="007A2BD8" w:rsidRDefault="0038031B" w:rsidP="00024F96">
            <w:pPr>
              <w:pStyle w:val="Paragraph"/>
              <w:ind w:firstLine="0"/>
              <w:jc w:val="center"/>
            </w:pPr>
            <w:r w:rsidRPr="007A2BD8">
              <w:t>0.13</w:t>
            </w:r>
          </w:p>
        </w:tc>
        <w:tc>
          <w:tcPr>
            <w:tcW w:w="1039" w:type="dxa"/>
          </w:tcPr>
          <w:p w14:paraId="70E12257" w14:textId="77777777" w:rsidR="0038031B" w:rsidRPr="007A2BD8" w:rsidRDefault="0038031B" w:rsidP="00024F96">
            <w:pPr>
              <w:pStyle w:val="Paragraph"/>
              <w:ind w:firstLine="0"/>
              <w:jc w:val="center"/>
            </w:pPr>
            <w:r w:rsidRPr="007A2BD8">
              <w:t>4.3</w:t>
            </w:r>
          </w:p>
        </w:tc>
        <w:tc>
          <w:tcPr>
            <w:tcW w:w="1039" w:type="dxa"/>
          </w:tcPr>
          <w:p w14:paraId="07EF65E9" w14:textId="77777777" w:rsidR="0038031B" w:rsidRPr="007A2BD8" w:rsidRDefault="0038031B" w:rsidP="00024F96">
            <w:pPr>
              <w:pStyle w:val="Paragraph"/>
              <w:ind w:firstLine="0"/>
              <w:jc w:val="center"/>
            </w:pPr>
            <w:r w:rsidRPr="007A2BD8">
              <w:t>1.4</w:t>
            </w:r>
          </w:p>
        </w:tc>
        <w:tc>
          <w:tcPr>
            <w:tcW w:w="615" w:type="dxa"/>
          </w:tcPr>
          <w:p w14:paraId="06254A54" w14:textId="77777777" w:rsidR="0038031B" w:rsidRPr="007A2BD8" w:rsidRDefault="0038031B" w:rsidP="00024F96">
            <w:pPr>
              <w:pStyle w:val="Paragraph"/>
              <w:ind w:firstLine="0"/>
              <w:jc w:val="center"/>
            </w:pPr>
            <w:r>
              <w:t>E</w:t>
            </w:r>
          </w:p>
        </w:tc>
      </w:tr>
      <w:tr w:rsidR="0038031B" w14:paraId="2E51729D" w14:textId="77777777" w:rsidTr="00024F96">
        <w:trPr>
          <w:jc w:val="center"/>
        </w:trPr>
        <w:tc>
          <w:tcPr>
            <w:tcW w:w="1038" w:type="dxa"/>
          </w:tcPr>
          <w:p w14:paraId="46101636" w14:textId="77777777" w:rsidR="0038031B" w:rsidRPr="007A2BD8" w:rsidRDefault="0038031B" w:rsidP="00024F96">
            <w:pPr>
              <w:pStyle w:val="Paragraph"/>
              <w:ind w:firstLine="0"/>
            </w:pPr>
            <w:r w:rsidRPr="007A2BD8">
              <w:t>U3-14-2</w:t>
            </w:r>
          </w:p>
        </w:tc>
        <w:tc>
          <w:tcPr>
            <w:tcW w:w="1039" w:type="dxa"/>
          </w:tcPr>
          <w:p w14:paraId="7230F23A" w14:textId="77777777" w:rsidR="0038031B" w:rsidRPr="007A2BD8" w:rsidRDefault="0038031B" w:rsidP="00024F96">
            <w:pPr>
              <w:pStyle w:val="Paragraph"/>
              <w:ind w:firstLine="0"/>
              <w:jc w:val="center"/>
            </w:pPr>
            <w:r w:rsidRPr="007A2BD8">
              <w:t>94.4</w:t>
            </w:r>
          </w:p>
        </w:tc>
        <w:tc>
          <w:tcPr>
            <w:tcW w:w="1039" w:type="dxa"/>
          </w:tcPr>
          <w:p w14:paraId="5AC98864" w14:textId="77777777" w:rsidR="0038031B" w:rsidRPr="007A2BD8" w:rsidRDefault="0038031B" w:rsidP="00024F96">
            <w:pPr>
              <w:pStyle w:val="Paragraph"/>
              <w:ind w:firstLine="0"/>
              <w:jc w:val="center"/>
            </w:pPr>
            <w:r w:rsidRPr="007A2BD8">
              <w:t>1.3</w:t>
            </w:r>
          </w:p>
        </w:tc>
        <w:tc>
          <w:tcPr>
            <w:tcW w:w="1039" w:type="dxa"/>
          </w:tcPr>
          <w:p w14:paraId="00823EC5" w14:textId="77777777" w:rsidR="0038031B" w:rsidRPr="007A2BD8" w:rsidRDefault="0038031B" w:rsidP="00024F96">
            <w:pPr>
              <w:pStyle w:val="Paragraph"/>
              <w:ind w:firstLine="0"/>
              <w:jc w:val="center"/>
            </w:pPr>
            <w:r w:rsidRPr="007A2BD8">
              <w:t>1.0</w:t>
            </w:r>
          </w:p>
        </w:tc>
        <w:tc>
          <w:tcPr>
            <w:tcW w:w="1039" w:type="dxa"/>
          </w:tcPr>
          <w:p w14:paraId="1FAEC843" w14:textId="77777777" w:rsidR="0038031B" w:rsidRPr="007A2BD8" w:rsidRDefault="0038031B" w:rsidP="00024F96">
            <w:pPr>
              <w:pStyle w:val="Paragraph"/>
              <w:ind w:firstLine="0"/>
              <w:jc w:val="center"/>
            </w:pPr>
            <w:r w:rsidRPr="007A2BD8">
              <w:t>3.3</w:t>
            </w:r>
          </w:p>
        </w:tc>
        <w:tc>
          <w:tcPr>
            <w:tcW w:w="1039" w:type="dxa"/>
          </w:tcPr>
          <w:p w14:paraId="0F456AC4" w14:textId="77777777" w:rsidR="0038031B" w:rsidRPr="007A2BD8" w:rsidRDefault="0038031B" w:rsidP="00024F96">
            <w:pPr>
              <w:pStyle w:val="Paragraph"/>
              <w:ind w:firstLine="0"/>
              <w:jc w:val="center"/>
            </w:pPr>
            <w:r w:rsidRPr="007A2BD8">
              <w:t>0.14</w:t>
            </w:r>
          </w:p>
        </w:tc>
        <w:tc>
          <w:tcPr>
            <w:tcW w:w="1039" w:type="dxa"/>
          </w:tcPr>
          <w:p w14:paraId="751D9790" w14:textId="77777777" w:rsidR="0038031B" w:rsidRPr="007A2BD8" w:rsidRDefault="0038031B" w:rsidP="00024F96">
            <w:pPr>
              <w:pStyle w:val="Paragraph"/>
              <w:ind w:firstLine="0"/>
              <w:jc w:val="center"/>
            </w:pPr>
            <w:r w:rsidRPr="007A2BD8">
              <w:t>3.1</w:t>
            </w:r>
          </w:p>
        </w:tc>
        <w:tc>
          <w:tcPr>
            <w:tcW w:w="1039" w:type="dxa"/>
          </w:tcPr>
          <w:p w14:paraId="0B4C53E8" w14:textId="77777777" w:rsidR="0038031B" w:rsidRPr="007A2BD8" w:rsidRDefault="0038031B" w:rsidP="00024F96">
            <w:pPr>
              <w:pStyle w:val="Paragraph"/>
              <w:ind w:firstLine="0"/>
              <w:jc w:val="center"/>
            </w:pPr>
            <w:r w:rsidRPr="007A2BD8">
              <w:t>1.4</w:t>
            </w:r>
          </w:p>
        </w:tc>
        <w:tc>
          <w:tcPr>
            <w:tcW w:w="615" w:type="dxa"/>
          </w:tcPr>
          <w:p w14:paraId="0A3BAC66" w14:textId="77777777" w:rsidR="0038031B" w:rsidRPr="007A2BD8" w:rsidRDefault="0038031B" w:rsidP="00024F96">
            <w:pPr>
              <w:pStyle w:val="Paragraph"/>
              <w:ind w:firstLine="0"/>
              <w:jc w:val="center"/>
            </w:pPr>
            <w:r>
              <w:t>E</w:t>
            </w:r>
          </w:p>
        </w:tc>
      </w:tr>
      <w:tr w:rsidR="0038031B" w14:paraId="615E5B22" w14:textId="77777777" w:rsidTr="00024F96">
        <w:trPr>
          <w:jc w:val="center"/>
        </w:trPr>
        <w:tc>
          <w:tcPr>
            <w:tcW w:w="1038" w:type="dxa"/>
          </w:tcPr>
          <w:p w14:paraId="05A6B54C" w14:textId="77777777" w:rsidR="0038031B" w:rsidRPr="007A2BD8" w:rsidRDefault="0038031B" w:rsidP="00024F96">
            <w:pPr>
              <w:pStyle w:val="Paragraph"/>
              <w:ind w:firstLine="0"/>
            </w:pPr>
            <w:r w:rsidRPr="007A2BD8">
              <w:t>U3-16-5</w:t>
            </w:r>
          </w:p>
        </w:tc>
        <w:tc>
          <w:tcPr>
            <w:tcW w:w="1039" w:type="dxa"/>
          </w:tcPr>
          <w:p w14:paraId="6785EA4A" w14:textId="77777777" w:rsidR="0038031B" w:rsidRPr="007A2BD8" w:rsidRDefault="0038031B" w:rsidP="00024F96">
            <w:pPr>
              <w:pStyle w:val="Paragraph"/>
              <w:ind w:firstLine="0"/>
              <w:jc w:val="center"/>
            </w:pPr>
            <w:r w:rsidRPr="007A2BD8">
              <w:t>96.1</w:t>
            </w:r>
          </w:p>
        </w:tc>
        <w:tc>
          <w:tcPr>
            <w:tcW w:w="1039" w:type="dxa"/>
          </w:tcPr>
          <w:p w14:paraId="177A163E" w14:textId="77777777" w:rsidR="0038031B" w:rsidRPr="007A2BD8" w:rsidRDefault="0038031B" w:rsidP="00024F96">
            <w:pPr>
              <w:pStyle w:val="Paragraph"/>
              <w:ind w:firstLine="0"/>
              <w:jc w:val="center"/>
            </w:pPr>
            <w:r w:rsidRPr="007A2BD8">
              <w:t>1.8</w:t>
            </w:r>
          </w:p>
        </w:tc>
        <w:tc>
          <w:tcPr>
            <w:tcW w:w="1039" w:type="dxa"/>
          </w:tcPr>
          <w:p w14:paraId="41B3F794" w14:textId="77777777" w:rsidR="0038031B" w:rsidRPr="007A2BD8" w:rsidRDefault="0038031B" w:rsidP="00024F96">
            <w:pPr>
              <w:pStyle w:val="Paragraph"/>
              <w:ind w:firstLine="0"/>
              <w:jc w:val="center"/>
            </w:pPr>
            <w:r w:rsidRPr="007A2BD8">
              <w:t>0.7</w:t>
            </w:r>
          </w:p>
        </w:tc>
        <w:tc>
          <w:tcPr>
            <w:tcW w:w="1039" w:type="dxa"/>
          </w:tcPr>
          <w:p w14:paraId="302DC54E" w14:textId="77777777" w:rsidR="0038031B" w:rsidRPr="007A2BD8" w:rsidRDefault="0038031B" w:rsidP="00024F96">
            <w:pPr>
              <w:pStyle w:val="Paragraph"/>
              <w:ind w:firstLine="0"/>
              <w:jc w:val="center"/>
            </w:pPr>
            <w:r w:rsidRPr="007A2BD8">
              <w:t>3.3</w:t>
            </w:r>
          </w:p>
        </w:tc>
        <w:tc>
          <w:tcPr>
            <w:tcW w:w="1039" w:type="dxa"/>
          </w:tcPr>
          <w:p w14:paraId="66F70153" w14:textId="77777777" w:rsidR="0038031B" w:rsidRPr="007A2BD8" w:rsidRDefault="0038031B" w:rsidP="00024F96">
            <w:pPr>
              <w:pStyle w:val="Paragraph"/>
              <w:ind w:firstLine="0"/>
              <w:jc w:val="center"/>
            </w:pPr>
            <w:r w:rsidRPr="007A2BD8">
              <w:t>0.15</w:t>
            </w:r>
          </w:p>
        </w:tc>
        <w:tc>
          <w:tcPr>
            <w:tcW w:w="1039" w:type="dxa"/>
          </w:tcPr>
          <w:p w14:paraId="2CFAABA3" w14:textId="77777777" w:rsidR="0038031B" w:rsidRPr="007A2BD8" w:rsidRDefault="0038031B" w:rsidP="00024F96">
            <w:pPr>
              <w:pStyle w:val="Paragraph"/>
              <w:ind w:firstLine="0"/>
              <w:jc w:val="center"/>
            </w:pPr>
            <w:r w:rsidRPr="007A2BD8">
              <w:t>3.9</w:t>
            </w:r>
          </w:p>
        </w:tc>
        <w:tc>
          <w:tcPr>
            <w:tcW w:w="1039" w:type="dxa"/>
          </w:tcPr>
          <w:p w14:paraId="279767EE" w14:textId="77777777" w:rsidR="0038031B" w:rsidRPr="007A2BD8" w:rsidRDefault="0038031B" w:rsidP="00024F96">
            <w:pPr>
              <w:pStyle w:val="Paragraph"/>
              <w:ind w:firstLine="0"/>
              <w:jc w:val="center"/>
            </w:pPr>
            <w:r w:rsidRPr="007A2BD8">
              <w:t>1.4</w:t>
            </w:r>
          </w:p>
        </w:tc>
        <w:tc>
          <w:tcPr>
            <w:tcW w:w="615" w:type="dxa"/>
          </w:tcPr>
          <w:p w14:paraId="767AD586" w14:textId="77777777" w:rsidR="0038031B" w:rsidRPr="007A2BD8" w:rsidRDefault="0038031B" w:rsidP="00024F96">
            <w:pPr>
              <w:pStyle w:val="Paragraph"/>
              <w:ind w:firstLine="0"/>
              <w:jc w:val="center"/>
            </w:pPr>
            <w:r>
              <w:t>E</w:t>
            </w:r>
          </w:p>
        </w:tc>
      </w:tr>
      <w:tr w:rsidR="0038031B" w14:paraId="35B8BDE1" w14:textId="77777777" w:rsidTr="00024F96">
        <w:trPr>
          <w:jc w:val="center"/>
        </w:trPr>
        <w:tc>
          <w:tcPr>
            <w:tcW w:w="1038" w:type="dxa"/>
          </w:tcPr>
          <w:p w14:paraId="7BDAFF17" w14:textId="77777777" w:rsidR="0038031B" w:rsidRPr="007A2BD8" w:rsidRDefault="0038031B" w:rsidP="00024F96">
            <w:pPr>
              <w:pStyle w:val="Paragraph"/>
              <w:ind w:firstLine="0"/>
            </w:pPr>
            <w:r w:rsidRPr="007A2BD8">
              <w:t>U3-7-2</w:t>
            </w:r>
          </w:p>
        </w:tc>
        <w:tc>
          <w:tcPr>
            <w:tcW w:w="1039" w:type="dxa"/>
          </w:tcPr>
          <w:p w14:paraId="1B790A19" w14:textId="77777777" w:rsidR="0038031B" w:rsidRPr="007A2BD8" w:rsidRDefault="0038031B" w:rsidP="00024F96">
            <w:pPr>
              <w:pStyle w:val="Paragraph"/>
              <w:ind w:firstLine="0"/>
              <w:jc w:val="center"/>
            </w:pPr>
            <w:r w:rsidRPr="007A2BD8">
              <w:t>87.6</w:t>
            </w:r>
          </w:p>
        </w:tc>
        <w:tc>
          <w:tcPr>
            <w:tcW w:w="1039" w:type="dxa"/>
          </w:tcPr>
          <w:p w14:paraId="0D851490" w14:textId="77777777" w:rsidR="0038031B" w:rsidRPr="007A2BD8" w:rsidRDefault="0038031B" w:rsidP="00024F96">
            <w:pPr>
              <w:pStyle w:val="Paragraph"/>
              <w:ind w:firstLine="0"/>
              <w:jc w:val="center"/>
            </w:pPr>
            <w:r w:rsidRPr="007A2BD8">
              <w:t>4.9</w:t>
            </w:r>
          </w:p>
        </w:tc>
        <w:tc>
          <w:tcPr>
            <w:tcW w:w="1039" w:type="dxa"/>
          </w:tcPr>
          <w:p w14:paraId="4572839F" w14:textId="77777777" w:rsidR="0038031B" w:rsidRPr="007A2BD8" w:rsidRDefault="0038031B" w:rsidP="00024F96">
            <w:pPr>
              <w:pStyle w:val="Paragraph"/>
              <w:ind w:firstLine="0"/>
              <w:jc w:val="center"/>
            </w:pPr>
            <w:r w:rsidRPr="007A2BD8">
              <w:t>0.4</w:t>
            </w:r>
          </w:p>
        </w:tc>
        <w:tc>
          <w:tcPr>
            <w:tcW w:w="1039" w:type="dxa"/>
          </w:tcPr>
          <w:p w14:paraId="55304426" w14:textId="77777777" w:rsidR="0038031B" w:rsidRPr="007A2BD8" w:rsidRDefault="0038031B" w:rsidP="00024F96">
            <w:pPr>
              <w:pStyle w:val="Paragraph"/>
              <w:ind w:firstLine="0"/>
              <w:jc w:val="center"/>
            </w:pPr>
            <w:r w:rsidRPr="007A2BD8">
              <w:t>7.1</w:t>
            </w:r>
          </w:p>
        </w:tc>
        <w:tc>
          <w:tcPr>
            <w:tcW w:w="1039" w:type="dxa"/>
          </w:tcPr>
          <w:p w14:paraId="37B35A65" w14:textId="77777777" w:rsidR="0038031B" w:rsidRPr="007A2BD8" w:rsidRDefault="0038031B" w:rsidP="00024F96">
            <w:pPr>
              <w:pStyle w:val="Paragraph"/>
              <w:ind w:firstLine="0"/>
              <w:jc w:val="center"/>
            </w:pPr>
            <w:r w:rsidRPr="007A2BD8">
              <w:t>0.14</w:t>
            </w:r>
          </w:p>
        </w:tc>
        <w:tc>
          <w:tcPr>
            <w:tcW w:w="1039" w:type="dxa"/>
          </w:tcPr>
          <w:p w14:paraId="769FA071" w14:textId="77777777" w:rsidR="0038031B" w:rsidRPr="007A2BD8" w:rsidRDefault="0038031B" w:rsidP="00024F96">
            <w:pPr>
              <w:pStyle w:val="Paragraph"/>
              <w:ind w:firstLine="0"/>
              <w:jc w:val="center"/>
            </w:pPr>
            <w:r w:rsidRPr="007A2BD8">
              <w:t>4.0</w:t>
            </w:r>
          </w:p>
        </w:tc>
        <w:tc>
          <w:tcPr>
            <w:tcW w:w="1039" w:type="dxa"/>
          </w:tcPr>
          <w:p w14:paraId="64DB0164" w14:textId="77777777" w:rsidR="0038031B" w:rsidRPr="007A2BD8" w:rsidRDefault="0038031B" w:rsidP="00024F96">
            <w:pPr>
              <w:pStyle w:val="Paragraph"/>
              <w:ind w:firstLine="0"/>
              <w:jc w:val="center"/>
            </w:pPr>
            <w:r w:rsidRPr="007A2BD8">
              <w:t>1.5</w:t>
            </w:r>
          </w:p>
        </w:tc>
        <w:tc>
          <w:tcPr>
            <w:tcW w:w="615" w:type="dxa"/>
          </w:tcPr>
          <w:p w14:paraId="40D13A5C" w14:textId="77777777" w:rsidR="0038031B" w:rsidRPr="007A2BD8" w:rsidRDefault="0038031B" w:rsidP="00024F96">
            <w:pPr>
              <w:pStyle w:val="Paragraph"/>
              <w:ind w:firstLine="0"/>
              <w:jc w:val="center"/>
            </w:pPr>
            <w:r>
              <w:t>E</w:t>
            </w:r>
          </w:p>
        </w:tc>
      </w:tr>
      <w:tr w:rsidR="0038031B" w14:paraId="58AE4861" w14:textId="77777777" w:rsidTr="00024F96">
        <w:trPr>
          <w:jc w:val="center"/>
        </w:trPr>
        <w:tc>
          <w:tcPr>
            <w:tcW w:w="1038" w:type="dxa"/>
          </w:tcPr>
          <w:p w14:paraId="0B592E25" w14:textId="77777777" w:rsidR="0038031B" w:rsidRPr="007A2BD8" w:rsidRDefault="0038031B" w:rsidP="00024F96">
            <w:pPr>
              <w:pStyle w:val="Paragraph"/>
              <w:ind w:firstLine="0"/>
            </w:pPr>
            <w:r w:rsidRPr="007A2BD8">
              <w:t>T2-27</w:t>
            </w:r>
          </w:p>
        </w:tc>
        <w:tc>
          <w:tcPr>
            <w:tcW w:w="1039" w:type="dxa"/>
          </w:tcPr>
          <w:p w14:paraId="774BE6E7" w14:textId="77777777" w:rsidR="0038031B" w:rsidRPr="007A2BD8" w:rsidRDefault="0038031B" w:rsidP="00024F96">
            <w:pPr>
              <w:pStyle w:val="Paragraph"/>
              <w:ind w:firstLine="0"/>
              <w:jc w:val="center"/>
            </w:pPr>
            <w:r w:rsidRPr="007A2BD8">
              <w:t>90.7</w:t>
            </w:r>
          </w:p>
        </w:tc>
        <w:tc>
          <w:tcPr>
            <w:tcW w:w="1039" w:type="dxa"/>
          </w:tcPr>
          <w:p w14:paraId="35E6253A" w14:textId="77777777" w:rsidR="0038031B" w:rsidRPr="007A2BD8" w:rsidRDefault="0038031B" w:rsidP="00024F96">
            <w:pPr>
              <w:pStyle w:val="Paragraph"/>
              <w:ind w:firstLine="0"/>
              <w:jc w:val="center"/>
            </w:pPr>
            <w:r w:rsidRPr="007A2BD8">
              <w:t>2.9</w:t>
            </w:r>
          </w:p>
        </w:tc>
        <w:tc>
          <w:tcPr>
            <w:tcW w:w="1039" w:type="dxa"/>
          </w:tcPr>
          <w:p w14:paraId="592EFEE8" w14:textId="77777777" w:rsidR="0038031B" w:rsidRPr="007A2BD8" w:rsidRDefault="0038031B" w:rsidP="00024F96">
            <w:pPr>
              <w:pStyle w:val="Paragraph"/>
              <w:ind w:firstLine="0"/>
              <w:jc w:val="center"/>
            </w:pPr>
            <w:r w:rsidRPr="007A2BD8">
              <w:t>3.2</w:t>
            </w:r>
          </w:p>
        </w:tc>
        <w:tc>
          <w:tcPr>
            <w:tcW w:w="1039" w:type="dxa"/>
          </w:tcPr>
          <w:p w14:paraId="7AF5E624" w14:textId="77777777" w:rsidR="0038031B" w:rsidRPr="007A2BD8" w:rsidRDefault="0038031B" w:rsidP="00024F96">
            <w:pPr>
              <w:pStyle w:val="Paragraph"/>
              <w:ind w:firstLine="0"/>
              <w:jc w:val="center"/>
            </w:pPr>
            <w:r w:rsidRPr="007A2BD8">
              <w:t>3.2</w:t>
            </w:r>
          </w:p>
        </w:tc>
        <w:tc>
          <w:tcPr>
            <w:tcW w:w="1039" w:type="dxa"/>
          </w:tcPr>
          <w:p w14:paraId="468AE771" w14:textId="77777777" w:rsidR="0038031B" w:rsidRPr="007A2BD8" w:rsidRDefault="0038031B" w:rsidP="00024F96">
            <w:pPr>
              <w:pStyle w:val="Paragraph"/>
              <w:ind w:firstLine="0"/>
              <w:jc w:val="center"/>
            </w:pPr>
            <w:r w:rsidRPr="007A2BD8">
              <w:t>0.17</w:t>
            </w:r>
          </w:p>
        </w:tc>
        <w:tc>
          <w:tcPr>
            <w:tcW w:w="1039" w:type="dxa"/>
          </w:tcPr>
          <w:p w14:paraId="59DDB756" w14:textId="77777777" w:rsidR="0038031B" w:rsidRPr="007A2BD8" w:rsidRDefault="0038031B" w:rsidP="00024F96">
            <w:pPr>
              <w:pStyle w:val="Paragraph"/>
              <w:ind w:firstLine="0"/>
              <w:jc w:val="center"/>
            </w:pPr>
            <w:r w:rsidRPr="007A2BD8">
              <w:t>6.1</w:t>
            </w:r>
          </w:p>
        </w:tc>
        <w:tc>
          <w:tcPr>
            <w:tcW w:w="1039" w:type="dxa"/>
          </w:tcPr>
          <w:p w14:paraId="29CF3D8D" w14:textId="77777777" w:rsidR="0038031B" w:rsidRPr="007A2BD8" w:rsidRDefault="0038031B" w:rsidP="00024F96">
            <w:pPr>
              <w:pStyle w:val="Paragraph"/>
              <w:ind w:firstLine="0"/>
              <w:jc w:val="center"/>
            </w:pPr>
            <w:r w:rsidRPr="007A2BD8">
              <w:t>1.5</w:t>
            </w:r>
          </w:p>
        </w:tc>
        <w:tc>
          <w:tcPr>
            <w:tcW w:w="615" w:type="dxa"/>
          </w:tcPr>
          <w:p w14:paraId="0E7925DD" w14:textId="77777777" w:rsidR="0038031B" w:rsidRPr="007A2BD8" w:rsidRDefault="0038031B" w:rsidP="00024F96">
            <w:pPr>
              <w:pStyle w:val="Paragraph"/>
              <w:ind w:firstLine="0"/>
              <w:jc w:val="center"/>
            </w:pPr>
            <w:r>
              <w:t>D</w:t>
            </w:r>
          </w:p>
        </w:tc>
      </w:tr>
      <w:tr w:rsidR="0038031B" w14:paraId="2A4EE4C8" w14:textId="77777777" w:rsidTr="00024F96">
        <w:trPr>
          <w:jc w:val="center"/>
        </w:trPr>
        <w:tc>
          <w:tcPr>
            <w:tcW w:w="1038" w:type="dxa"/>
          </w:tcPr>
          <w:p w14:paraId="311B9AD0" w14:textId="77777777" w:rsidR="0038031B" w:rsidRPr="007A2BD8" w:rsidRDefault="0038031B" w:rsidP="00024F96">
            <w:pPr>
              <w:pStyle w:val="Paragraph"/>
              <w:ind w:firstLine="0"/>
            </w:pPr>
            <w:r w:rsidRPr="007A2BD8">
              <w:t>S3-5-1</w:t>
            </w:r>
          </w:p>
        </w:tc>
        <w:tc>
          <w:tcPr>
            <w:tcW w:w="1039" w:type="dxa"/>
          </w:tcPr>
          <w:p w14:paraId="0B0EF4C8" w14:textId="77777777" w:rsidR="0038031B" w:rsidRPr="007A2BD8" w:rsidRDefault="0038031B" w:rsidP="00024F96">
            <w:pPr>
              <w:pStyle w:val="Paragraph"/>
              <w:ind w:firstLine="0"/>
              <w:jc w:val="center"/>
            </w:pPr>
            <w:r w:rsidRPr="007A2BD8">
              <w:t>93.6</w:t>
            </w:r>
          </w:p>
        </w:tc>
        <w:tc>
          <w:tcPr>
            <w:tcW w:w="1039" w:type="dxa"/>
          </w:tcPr>
          <w:p w14:paraId="57D1609D" w14:textId="77777777" w:rsidR="0038031B" w:rsidRPr="007A2BD8" w:rsidRDefault="0038031B" w:rsidP="00024F96">
            <w:pPr>
              <w:pStyle w:val="Paragraph"/>
              <w:ind w:firstLine="0"/>
              <w:jc w:val="center"/>
            </w:pPr>
            <w:r w:rsidRPr="007A2BD8">
              <w:t>2.8</w:t>
            </w:r>
          </w:p>
        </w:tc>
        <w:tc>
          <w:tcPr>
            <w:tcW w:w="1039" w:type="dxa"/>
          </w:tcPr>
          <w:p w14:paraId="16745D93" w14:textId="77777777" w:rsidR="0038031B" w:rsidRPr="007A2BD8" w:rsidRDefault="0038031B" w:rsidP="00024F96">
            <w:pPr>
              <w:pStyle w:val="Paragraph"/>
              <w:ind w:firstLine="0"/>
              <w:jc w:val="center"/>
            </w:pPr>
            <w:r w:rsidRPr="007A2BD8">
              <w:t>0.4</w:t>
            </w:r>
          </w:p>
        </w:tc>
        <w:tc>
          <w:tcPr>
            <w:tcW w:w="1039" w:type="dxa"/>
          </w:tcPr>
          <w:p w14:paraId="09369185" w14:textId="77777777" w:rsidR="0038031B" w:rsidRPr="007A2BD8" w:rsidRDefault="0038031B" w:rsidP="00024F96">
            <w:pPr>
              <w:pStyle w:val="Paragraph"/>
              <w:ind w:firstLine="0"/>
              <w:jc w:val="center"/>
            </w:pPr>
            <w:r w:rsidRPr="007A2BD8">
              <w:t>3.2</w:t>
            </w:r>
          </w:p>
        </w:tc>
        <w:tc>
          <w:tcPr>
            <w:tcW w:w="1039" w:type="dxa"/>
          </w:tcPr>
          <w:p w14:paraId="0D7948E0" w14:textId="77777777" w:rsidR="0038031B" w:rsidRPr="007A2BD8" w:rsidRDefault="0038031B" w:rsidP="00024F96">
            <w:pPr>
              <w:pStyle w:val="Paragraph"/>
              <w:ind w:firstLine="0"/>
              <w:jc w:val="center"/>
            </w:pPr>
            <w:r w:rsidRPr="007A2BD8">
              <w:t>0.15</w:t>
            </w:r>
          </w:p>
        </w:tc>
        <w:tc>
          <w:tcPr>
            <w:tcW w:w="1039" w:type="dxa"/>
          </w:tcPr>
          <w:p w14:paraId="00ED7DA4" w14:textId="77777777" w:rsidR="0038031B" w:rsidRPr="007A2BD8" w:rsidRDefault="0038031B" w:rsidP="00024F96">
            <w:pPr>
              <w:pStyle w:val="Paragraph"/>
              <w:ind w:firstLine="0"/>
              <w:jc w:val="center"/>
            </w:pPr>
            <w:r w:rsidRPr="007A2BD8">
              <w:t>4.7</w:t>
            </w:r>
          </w:p>
        </w:tc>
        <w:tc>
          <w:tcPr>
            <w:tcW w:w="1039" w:type="dxa"/>
          </w:tcPr>
          <w:p w14:paraId="31F99BE6" w14:textId="77777777" w:rsidR="0038031B" w:rsidRPr="007A2BD8" w:rsidRDefault="0038031B" w:rsidP="00024F96">
            <w:pPr>
              <w:pStyle w:val="Paragraph"/>
              <w:ind w:firstLine="0"/>
              <w:jc w:val="center"/>
            </w:pPr>
            <w:r w:rsidRPr="007A2BD8">
              <w:t>1.5</w:t>
            </w:r>
          </w:p>
        </w:tc>
        <w:tc>
          <w:tcPr>
            <w:tcW w:w="615" w:type="dxa"/>
          </w:tcPr>
          <w:p w14:paraId="4FDE9D8C" w14:textId="77777777" w:rsidR="0038031B" w:rsidRPr="007A2BD8" w:rsidRDefault="0038031B" w:rsidP="00024F96">
            <w:pPr>
              <w:pStyle w:val="Paragraph"/>
              <w:ind w:firstLine="0"/>
              <w:jc w:val="center"/>
            </w:pPr>
            <w:r>
              <w:t>-</w:t>
            </w:r>
          </w:p>
        </w:tc>
      </w:tr>
      <w:tr w:rsidR="0038031B" w14:paraId="3B0A199E" w14:textId="77777777" w:rsidTr="00024F96">
        <w:trPr>
          <w:jc w:val="center"/>
        </w:trPr>
        <w:tc>
          <w:tcPr>
            <w:tcW w:w="1038" w:type="dxa"/>
          </w:tcPr>
          <w:p w14:paraId="2FAB9171" w14:textId="77777777" w:rsidR="0038031B" w:rsidRPr="007A2BD8" w:rsidRDefault="0038031B" w:rsidP="00024F96">
            <w:pPr>
              <w:pStyle w:val="Paragraph"/>
              <w:ind w:firstLine="0"/>
            </w:pPr>
            <w:r w:rsidRPr="007A2BD8">
              <w:t>S3-3-1</w:t>
            </w:r>
          </w:p>
        </w:tc>
        <w:tc>
          <w:tcPr>
            <w:tcW w:w="1039" w:type="dxa"/>
          </w:tcPr>
          <w:p w14:paraId="63F76C26" w14:textId="77777777" w:rsidR="0038031B" w:rsidRPr="007A2BD8" w:rsidRDefault="0038031B" w:rsidP="00024F96">
            <w:pPr>
              <w:pStyle w:val="Paragraph"/>
              <w:ind w:firstLine="0"/>
              <w:jc w:val="center"/>
            </w:pPr>
            <w:r w:rsidRPr="007A2BD8">
              <w:t>94.0</w:t>
            </w:r>
          </w:p>
        </w:tc>
        <w:tc>
          <w:tcPr>
            <w:tcW w:w="1039" w:type="dxa"/>
          </w:tcPr>
          <w:p w14:paraId="25FCCE50" w14:textId="77777777" w:rsidR="0038031B" w:rsidRPr="007A2BD8" w:rsidRDefault="0038031B" w:rsidP="00024F96">
            <w:pPr>
              <w:pStyle w:val="Paragraph"/>
              <w:ind w:firstLine="0"/>
              <w:jc w:val="center"/>
            </w:pPr>
            <w:r w:rsidRPr="007A2BD8">
              <w:t>2.2</w:t>
            </w:r>
          </w:p>
        </w:tc>
        <w:tc>
          <w:tcPr>
            <w:tcW w:w="1039" w:type="dxa"/>
          </w:tcPr>
          <w:p w14:paraId="6E83AB1A" w14:textId="77777777" w:rsidR="0038031B" w:rsidRPr="007A2BD8" w:rsidRDefault="0038031B" w:rsidP="00024F96">
            <w:pPr>
              <w:pStyle w:val="Paragraph"/>
              <w:ind w:firstLine="0"/>
              <w:jc w:val="center"/>
            </w:pPr>
            <w:r w:rsidRPr="007A2BD8">
              <w:t>1.9</w:t>
            </w:r>
          </w:p>
        </w:tc>
        <w:tc>
          <w:tcPr>
            <w:tcW w:w="1039" w:type="dxa"/>
          </w:tcPr>
          <w:p w14:paraId="4C47EEB1" w14:textId="77777777" w:rsidR="0038031B" w:rsidRPr="007A2BD8" w:rsidRDefault="0038031B" w:rsidP="00024F96">
            <w:pPr>
              <w:pStyle w:val="Paragraph"/>
              <w:ind w:firstLine="0"/>
              <w:jc w:val="center"/>
            </w:pPr>
            <w:r w:rsidRPr="007A2BD8">
              <w:t>1.9</w:t>
            </w:r>
          </w:p>
        </w:tc>
        <w:tc>
          <w:tcPr>
            <w:tcW w:w="1039" w:type="dxa"/>
          </w:tcPr>
          <w:p w14:paraId="7E9CEC04" w14:textId="77777777" w:rsidR="0038031B" w:rsidRPr="007A2BD8" w:rsidRDefault="0038031B" w:rsidP="00024F96">
            <w:pPr>
              <w:pStyle w:val="Paragraph"/>
              <w:ind w:firstLine="0"/>
              <w:jc w:val="center"/>
            </w:pPr>
            <w:r w:rsidRPr="007A2BD8">
              <w:t>0.15</w:t>
            </w:r>
          </w:p>
        </w:tc>
        <w:tc>
          <w:tcPr>
            <w:tcW w:w="1039" w:type="dxa"/>
          </w:tcPr>
          <w:p w14:paraId="65174EFC" w14:textId="77777777" w:rsidR="0038031B" w:rsidRPr="007A2BD8" w:rsidRDefault="0038031B" w:rsidP="00024F96">
            <w:pPr>
              <w:pStyle w:val="Paragraph"/>
              <w:ind w:firstLine="0"/>
              <w:jc w:val="center"/>
            </w:pPr>
            <w:r w:rsidRPr="007A2BD8">
              <w:t>6.9</w:t>
            </w:r>
          </w:p>
        </w:tc>
        <w:tc>
          <w:tcPr>
            <w:tcW w:w="1039" w:type="dxa"/>
          </w:tcPr>
          <w:p w14:paraId="4A3E0B5D" w14:textId="77777777" w:rsidR="0038031B" w:rsidRPr="007A2BD8" w:rsidRDefault="0038031B" w:rsidP="00024F96">
            <w:pPr>
              <w:pStyle w:val="Paragraph"/>
              <w:ind w:firstLine="0"/>
              <w:jc w:val="center"/>
            </w:pPr>
            <w:r w:rsidRPr="007A2BD8">
              <w:t>1.4</w:t>
            </w:r>
          </w:p>
        </w:tc>
        <w:tc>
          <w:tcPr>
            <w:tcW w:w="615" w:type="dxa"/>
          </w:tcPr>
          <w:p w14:paraId="4946C541" w14:textId="77777777" w:rsidR="0038031B" w:rsidRPr="007A2BD8" w:rsidRDefault="0038031B" w:rsidP="00024F96">
            <w:pPr>
              <w:pStyle w:val="Paragraph"/>
              <w:ind w:firstLine="0"/>
              <w:jc w:val="center"/>
            </w:pPr>
            <w:r>
              <w:t>-</w:t>
            </w:r>
          </w:p>
        </w:tc>
      </w:tr>
    </w:tbl>
    <w:p w14:paraId="0D85956C" w14:textId="77777777" w:rsidR="0038031B" w:rsidRDefault="0038031B" w:rsidP="0038031B">
      <w:pPr>
        <w:pStyle w:val="Paragraph"/>
        <w:ind w:firstLine="0"/>
      </w:pPr>
      <w:r>
        <w:t xml:space="preserve">    </w:t>
      </w:r>
    </w:p>
    <w:p w14:paraId="58C20D99" w14:textId="77777777" w:rsidR="0038031B" w:rsidRDefault="0038031B" w:rsidP="00196B8A">
      <w:pPr>
        <w:pStyle w:val="Paragraph"/>
        <w:spacing w:after="120"/>
        <w:ind w:firstLine="0"/>
      </w:pPr>
      <w:r>
        <w:rPr>
          <w:noProof/>
        </w:rPr>
        <w:drawing>
          <wp:inline distT="0" distB="0" distL="0" distR="0" wp14:anchorId="35A2CADF" wp14:editId="414D9192">
            <wp:extent cx="5943600" cy="305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6255"/>
                    </a:xfrm>
                    <a:prstGeom prst="rect">
                      <a:avLst/>
                    </a:prstGeom>
                    <a:noFill/>
                    <a:ln>
                      <a:noFill/>
                    </a:ln>
                  </pic:spPr>
                </pic:pic>
              </a:graphicData>
            </a:graphic>
          </wp:inline>
        </w:drawing>
      </w:r>
    </w:p>
    <w:p w14:paraId="27909DB8" w14:textId="7C3A21E3" w:rsidR="0038031B" w:rsidRDefault="0038031B" w:rsidP="0038031B">
      <w:pPr>
        <w:pStyle w:val="Paragraph"/>
        <w:ind w:firstLine="0"/>
        <w:jc w:val="center"/>
      </w:pPr>
      <w:r w:rsidRPr="0038031B">
        <w:rPr>
          <w:b/>
          <w:sz w:val="18"/>
        </w:rPr>
        <w:t>FIGURE 2.</w:t>
      </w:r>
      <w:r w:rsidRPr="0038031B">
        <w:rPr>
          <w:sz w:val="18"/>
        </w:rPr>
        <w:t xml:space="preserve"> All data are used to create a seismic modeled and 3D coal seam modeled in the study area</w:t>
      </w:r>
      <w:r>
        <w:t xml:space="preserve"> </w:t>
      </w:r>
    </w:p>
    <w:p w14:paraId="71FF6E56" w14:textId="77777777" w:rsidR="0038031B" w:rsidRDefault="0038031B" w:rsidP="0038031B">
      <w:pPr>
        <w:pStyle w:val="Paragraph"/>
        <w:ind w:firstLine="0"/>
      </w:pPr>
    </w:p>
    <w:p w14:paraId="6F38D8EB" w14:textId="0BF075DA" w:rsidR="0038031B" w:rsidRDefault="0038031B" w:rsidP="0038031B">
      <w:pPr>
        <w:pStyle w:val="Paragraph"/>
      </w:pPr>
      <w:r>
        <w:t xml:space="preserve">Based on chronostratigraphic correlation (conventional wells) with NW-SE direction, </w:t>
      </w:r>
      <w:r w:rsidRPr="00DC5886">
        <w:t xml:space="preserve">stratigraphic correlations </w:t>
      </w:r>
      <w:r>
        <w:t>in northern part</w:t>
      </w:r>
      <w:r w:rsidRPr="00DC5886">
        <w:t xml:space="preserve"> at </w:t>
      </w:r>
      <w:r>
        <w:t>R1</w:t>
      </w:r>
      <w:r w:rsidRPr="00DC5886">
        <w:t xml:space="preserve">, </w:t>
      </w:r>
      <w:r>
        <w:t>R2</w:t>
      </w:r>
      <w:r w:rsidRPr="00DC5886">
        <w:t xml:space="preserve">, and </w:t>
      </w:r>
      <w:r>
        <w:t>R3</w:t>
      </w:r>
      <w:r w:rsidRPr="00DC5886">
        <w:t xml:space="preserve"> wells (Figure </w:t>
      </w:r>
      <w:r>
        <w:t>3a</w:t>
      </w:r>
      <w:r w:rsidRPr="00DC5886">
        <w:t xml:space="preserve">) show correlations in </w:t>
      </w:r>
      <w:r>
        <w:t>PS-1</w:t>
      </w:r>
      <w:r w:rsidRPr="00DC5886">
        <w:t xml:space="preserve"> and P</w:t>
      </w:r>
      <w:r>
        <w:t>S-</w:t>
      </w:r>
      <w:r w:rsidRPr="00DC5886">
        <w:t>2. Whereas P</w:t>
      </w:r>
      <w:r>
        <w:t>S-</w:t>
      </w:r>
      <w:r w:rsidRPr="00DC5886">
        <w:t xml:space="preserve">3 and so on in some wells have been exposed. </w:t>
      </w:r>
      <w:r>
        <w:t xml:space="preserve">In </w:t>
      </w:r>
      <w:r w:rsidRPr="00DC5886">
        <w:t>P</w:t>
      </w:r>
      <w:r>
        <w:t>S-</w:t>
      </w:r>
      <w:r w:rsidRPr="00DC5886">
        <w:t xml:space="preserve">1 </w:t>
      </w:r>
      <w:r>
        <w:t>c</w:t>
      </w:r>
      <w:r w:rsidRPr="00DC5886">
        <w:t>oal can be found with a constant thickness of about 7 m and continuously within a range of distances of about six kilomete</w:t>
      </w:r>
      <w:r>
        <w:t>r</w:t>
      </w:r>
      <w:r w:rsidRPr="00DC5886">
        <w:t>s.</w:t>
      </w:r>
      <w:r w:rsidRPr="00397C4C">
        <w:t xml:space="preserve"> </w:t>
      </w:r>
      <w:r>
        <w:t>Whereas in the southern part (</w:t>
      </w:r>
      <w:r w:rsidR="00F33F00">
        <w:t>F</w:t>
      </w:r>
      <w:r>
        <w:t>igure 3b), i</w:t>
      </w:r>
      <w:r w:rsidRPr="00DC5886">
        <w:t>n P</w:t>
      </w:r>
      <w:r>
        <w:t>S-</w:t>
      </w:r>
      <w:r w:rsidRPr="00DC5886">
        <w:t xml:space="preserve">1 it can be found the presence of </w:t>
      </w:r>
      <w:r>
        <w:t>c</w:t>
      </w:r>
      <w:r w:rsidRPr="00DC5886">
        <w:t xml:space="preserve">oal A in the </w:t>
      </w:r>
      <w:r>
        <w:t>R4</w:t>
      </w:r>
      <w:r w:rsidRPr="00DC5886">
        <w:t xml:space="preserve"> well, </w:t>
      </w:r>
      <w:r>
        <w:t>R5</w:t>
      </w:r>
      <w:r w:rsidRPr="00DC5886">
        <w:t xml:space="preserve">, and </w:t>
      </w:r>
      <w:r>
        <w:t>R6</w:t>
      </w:r>
      <w:r w:rsidRPr="00DC5886">
        <w:t xml:space="preserve"> well, but coal does not ex</w:t>
      </w:r>
      <w:r>
        <w:t>ist</w:t>
      </w:r>
      <w:r w:rsidRPr="00DC5886">
        <w:t xml:space="preserve"> continuity towards the southwest. This is evidenced by the absence of </w:t>
      </w:r>
      <w:r>
        <w:t>c</w:t>
      </w:r>
      <w:r w:rsidRPr="00DC5886">
        <w:t xml:space="preserve">oal </w:t>
      </w:r>
      <w:r>
        <w:t xml:space="preserve">seam </w:t>
      </w:r>
      <w:r w:rsidRPr="00DC5886">
        <w:t xml:space="preserve">A on the </w:t>
      </w:r>
      <w:r>
        <w:t>R9</w:t>
      </w:r>
      <w:r w:rsidRPr="00DC5886">
        <w:t xml:space="preserve">, </w:t>
      </w:r>
      <w:r>
        <w:t>R10</w:t>
      </w:r>
      <w:r w:rsidR="00F553F4">
        <w:t>,</w:t>
      </w:r>
      <w:r w:rsidRPr="00DC5886">
        <w:t xml:space="preserve"> and </w:t>
      </w:r>
      <w:r>
        <w:t>R11</w:t>
      </w:r>
      <w:r w:rsidRPr="00DC5886">
        <w:t xml:space="preserve"> wells. Coal B in P</w:t>
      </w:r>
      <w:r>
        <w:t>S-</w:t>
      </w:r>
      <w:r w:rsidRPr="00DC5886">
        <w:t>2 slides thinly to the northwest-southeast, but its continuity is not found to the southwest. Coal C in P</w:t>
      </w:r>
      <w:r>
        <w:t>S-</w:t>
      </w:r>
      <w:r w:rsidRPr="00DC5886">
        <w:t xml:space="preserve">3 has continuity towards the northeast southeast and northwest-southeast. </w:t>
      </w:r>
      <w:r>
        <w:t>Besides</w:t>
      </w:r>
      <w:r w:rsidRPr="00DC5886">
        <w:t xml:space="preserve">, </w:t>
      </w:r>
      <w:r>
        <w:t>c</w:t>
      </w:r>
      <w:r w:rsidRPr="00DC5886">
        <w:t>oal D was found in P</w:t>
      </w:r>
      <w:r>
        <w:t>S-</w:t>
      </w:r>
      <w:r w:rsidRPr="00DC5886">
        <w:t xml:space="preserve">4 based on well data </w:t>
      </w:r>
      <w:r>
        <w:t>R4</w:t>
      </w:r>
      <w:r w:rsidRPr="00DC5886">
        <w:t xml:space="preserve"> and </w:t>
      </w:r>
      <w:r>
        <w:t>R5</w:t>
      </w:r>
      <w:r w:rsidRPr="00DC5886">
        <w:t>.</w:t>
      </w:r>
      <w:r>
        <w:t xml:space="preserve"> </w:t>
      </w:r>
      <w:r w:rsidRPr="00397C4C">
        <w:t xml:space="preserve">Whereas in the other wells </w:t>
      </w:r>
      <w:r>
        <w:t>PS-</w:t>
      </w:r>
      <w:r w:rsidRPr="00397C4C">
        <w:t xml:space="preserve">4 was not found because it had been exposed to the </w:t>
      </w:r>
      <w:r>
        <w:t>R10</w:t>
      </w:r>
      <w:r w:rsidRPr="00397C4C">
        <w:t xml:space="preserve"> </w:t>
      </w:r>
      <w:r>
        <w:t>w</w:t>
      </w:r>
      <w:r w:rsidRPr="00397C4C">
        <w:t xml:space="preserve">ell and </w:t>
      </w:r>
      <w:r w:rsidR="00F33F00">
        <w:t>Because the taken log data did not reach</w:t>
      </w:r>
      <w:r w:rsidRPr="00397C4C">
        <w:t xml:space="preserve"> the </w:t>
      </w:r>
      <w:proofErr w:type="spellStart"/>
      <w:r w:rsidRPr="00397C4C">
        <w:t>parase</w:t>
      </w:r>
      <w:r>
        <w:t>q</w:t>
      </w:r>
      <w:r w:rsidRPr="00397C4C">
        <w:t>uen</w:t>
      </w:r>
      <w:r>
        <w:t>ce</w:t>
      </w:r>
      <w:proofErr w:type="spellEnd"/>
      <w:r w:rsidRPr="00397C4C">
        <w:t xml:space="preserve"> depth on the </w:t>
      </w:r>
      <w:r>
        <w:t>R6</w:t>
      </w:r>
      <w:r w:rsidRPr="00397C4C">
        <w:t xml:space="preserve"> </w:t>
      </w:r>
      <w:r>
        <w:t>w</w:t>
      </w:r>
      <w:r w:rsidRPr="00397C4C">
        <w:t xml:space="preserve">ell. The coal found in </w:t>
      </w:r>
      <w:r>
        <w:t>R4</w:t>
      </w:r>
      <w:r w:rsidRPr="00397C4C">
        <w:t xml:space="preserve"> well is quite thick with a thickness of about 17 meters. However, further to the northeast, the </w:t>
      </w:r>
      <w:r>
        <w:t>c</w:t>
      </w:r>
      <w:r w:rsidRPr="00397C4C">
        <w:t xml:space="preserve">oal </w:t>
      </w:r>
      <w:r>
        <w:t xml:space="preserve">seam </w:t>
      </w:r>
      <w:r w:rsidRPr="00397C4C">
        <w:t>D has experienced significant thinning.</w:t>
      </w:r>
      <w:r>
        <w:t xml:space="preserve">  </w:t>
      </w:r>
    </w:p>
    <w:p w14:paraId="72E69CFD" w14:textId="11FE3587" w:rsidR="0038031B" w:rsidRDefault="0038031B" w:rsidP="0038031B">
      <w:pPr>
        <w:pStyle w:val="Paragraph"/>
      </w:pPr>
      <w:r>
        <w:t xml:space="preserve">Some coal samples </w:t>
      </w:r>
      <w:r w:rsidR="00F33F00">
        <w:t xml:space="preserve">have </w:t>
      </w:r>
      <w:r>
        <w:t>taken from two CBM wells represent the northern part of the work area. For wells R4 data, gas content approximately 12 SCF/Ton (Raw) and 14 SCF/Ton (DAF) on coal seam D. The content of CH</w:t>
      </w:r>
      <w:r w:rsidRPr="00A02A70">
        <w:rPr>
          <w:vertAlign w:val="subscript"/>
        </w:rPr>
        <w:t>4</w:t>
      </w:r>
      <w:r>
        <w:t xml:space="preserve"> approximately 65% and CO</w:t>
      </w:r>
      <w:r w:rsidRPr="00A02A70">
        <w:rPr>
          <w:vertAlign w:val="subscript"/>
        </w:rPr>
        <w:t>2</w:t>
      </w:r>
      <w:r>
        <w:t xml:space="preserve"> ranges from 14 % on coal seam D. In the R5 well, gas content approximately 9.16 SCF/Ton (Raw) and 11.45 SCF/Ton (DAF) on coal seam D. Whereas on coal seam A, gas content approximately 43,44 SCF/Ton (Raw) and 74,6 SCF/Ton (DAF). CH</w:t>
      </w:r>
      <w:r w:rsidRPr="00A02A70">
        <w:rPr>
          <w:vertAlign w:val="subscript"/>
        </w:rPr>
        <w:t>4</w:t>
      </w:r>
      <w:r>
        <w:t xml:space="preserve"> content approximately 90.55% on coal seam D and 93.01% on coal seam A. CO</w:t>
      </w:r>
      <w:r w:rsidRPr="00A02A70">
        <w:rPr>
          <w:vertAlign w:val="subscript"/>
        </w:rPr>
        <w:t>2</w:t>
      </w:r>
      <w:r>
        <w:t xml:space="preserve"> content approximately 2.49% on coal seam D and 5.34% on coal seam A. Coal seam A have </w:t>
      </w:r>
      <w:r w:rsidR="00F33F00">
        <w:t xml:space="preserve">some </w:t>
      </w:r>
      <w:r>
        <w:t>gas</w:t>
      </w:r>
      <w:r w:rsidR="00F33F00">
        <w:t>es</w:t>
      </w:r>
      <w:r w:rsidR="00F553F4">
        <w:t>,</w:t>
      </w:r>
      <w:r>
        <w:t xml:space="preserve"> and CH</w:t>
      </w:r>
      <w:r w:rsidRPr="00A02A70">
        <w:rPr>
          <w:vertAlign w:val="subscript"/>
        </w:rPr>
        <w:t>4</w:t>
      </w:r>
      <w:r>
        <w:t xml:space="preserve"> content value is relatively higher and </w:t>
      </w:r>
      <w:r w:rsidR="00F33F00">
        <w:t xml:space="preserve">it </w:t>
      </w:r>
      <w:r>
        <w:t xml:space="preserve">will be modeled to 3D </w:t>
      </w:r>
      <w:r w:rsidR="005076B9">
        <w:t>modeling</w:t>
      </w:r>
      <w:r>
        <w:t xml:space="preserve"> although relatively thinner than coal seam D. </w:t>
      </w:r>
    </w:p>
    <w:p w14:paraId="14218C3A" w14:textId="77777777" w:rsidR="0038031B" w:rsidRDefault="0038031B" w:rsidP="0038031B">
      <w:pPr>
        <w:pStyle w:val="Paragraph"/>
      </w:pPr>
    </w:p>
    <w:p w14:paraId="660D395A" w14:textId="77777777" w:rsidR="0038031B" w:rsidRDefault="0038031B" w:rsidP="0038031B">
      <w:pPr>
        <w:pStyle w:val="Paragraph"/>
        <w:ind w:firstLine="0"/>
        <w:jc w:val="center"/>
        <w:rPr>
          <w:noProof/>
          <w:sz w:val="24"/>
        </w:rPr>
      </w:pPr>
      <w:r>
        <w:rPr>
          <w:noProof/>
        </w:rPr>
        <mc:AlternateContent>
          <mc:Choice Requires="wps">
            <w:drawing>
              <wp:anchor distT="0" distB="0" distL="114300" distR="114300" simplePos="0" relativeHeight="251660288" behindDoc="0" locked="0" layoutInCell="1" allowOverlap="1" wp14:anchorId="57D66F98" wp14:editId="58840717">
                <wp:simplePos x="0" y="0"/>
                <wp:positionH relativeFrom="column">
                  <wp:posOffset>4171950</wp:posOffset>
                </wp:positionH>
                <wp:positionV relativeFrom="paragraph">
                  <wp:posOffset>2362723</wp:posOffset>
                </wp:positionV>
                <wp:extent cx="352425" cy="24003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52425" cy="240030"/>
                        </a:xfrm>
                        <a:prstGeom prst="rect">
                          <a:avLst/>
                        </a:prstGeom>
                        <a:noFill/>
                        <a:ln w="6350">
                          <a:noFill/>
                        </a:ln>
                      </wps:spPr>
                      <wps:txbx>
                        <w:txbxContent>
                          <w:p w14:paraId="324BCB81" w14:textId="77777777" w:rsidR="00456D55" w:rsidRPr="006D5D23" w:rsidRDefault="00456D55" w:rsidP="0038031B">
                            <w:pPr>
                              <w:rPr>
                                <w:sz w:val="20"/>
                              </w:rPr>
                            </w:pPr>
                            <w:r>
                              <w:rPr>
                                <w:sz w:val="20"/>
                              </w:rPr>
                              <w:t>b</w:t>
                            </w:r>
                            <w:r w:rsidRPr="006D5D23">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66F98" id="_x0000_t202" coordsize="21600,21600" o:spt="202" path="m,l,21600r21600,l21600,xe">
                <v:stroke joinstyle="miter"/>
                <v:path gradientshapeok="t" o:connecttype="rect"/>
              </v:shapetype>
              <v:shape id="Text Box 6" o:spid="_x0000_s1026" type="#_x0000_t202" style="position:absolute;left:0;text-align:left;margin-left:328.5pt;margin-top:186.05pt;width:27.7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" filled="f" stroked="f" strokeweight=".5pt">
                <v:textbox>
                  <w:txbxContent>
                    <w:p w14:paraId="324BCB81" w14:textId="77777777" w:rsidR="00456D55" w:rsidRPr="006D5D23" w:rsidRDefault="00456D55" w:rsidP="0038031B">
                      <w:pPr>
                        <w:rPr>
                          <w:sz w:val="20"/>
                        </w:rPr>
                      </w:pPr>
                      <w:r>
                        <w:rPr>
                          <w:sz w:val="20"/>
                        </w:rPr>
                        <w:t>b</w:t>
                      </w:r>
                      <w:r w:rsidRPr="006D5D23">
                        <w:rPr>
                          <w:sz w:val="20"/>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C10D445" wp14:editId="0CAC4FE2">
                <wp:simplePos x="0" y="0"/>
                <wp:positionH relativeFrom="column">
                  <wp:posOffset>1129665</wp:posOffset>
                </wp:positionH>
                <wp:positionV relativeFrom="paragraph">
                  <wp:posOffset>2377483</wp:posOffset>
                </wp:positionV>
                <wp:extent cx="352549" cy="240499"/>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52549" cy="240499"/>
                        </a:xfrm>
                        <a:prstGeom prst="rect">
                          <a:avLst/>
                        </a:prstGeom>
                        <a:noFill/>
                        <a:ln w="6350">
                          <a:noFill/>
                        </a:ln>
                      </wps:spPr>
                      <wps:txbx>
                        <w:txbxContent>
                          <w:p w14:paraId="21E31D06" w14:textId="77777777" w:rsidR="00456D55" w:rsidRPr="006D5D23" w:rsidRDefault="00456D55" w:rsidP="0038031B">
                            <w:pPr>
                              <w:rPr>
                                <w:sz w:val="20"/>
                              </w:rPr>
                            </w:pPr>
                            <w:r w:rsidRPr="006D5D23">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D445" id="Text Box 5" o:spid="_x0000_s1027" type="#_x0000_t202" style="position:absolute;left:0;text-align:left;margin-left:88.95pt;margin-top:187.2pt;width:27.75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" filled="f" stroked="f" strokeweight=".5pt">
                <v:textbox>
                  <w:txbxContent>
                    <w:p w14:paraId="21E31D06" w14:textId="77777777" w:rsidR="00456D55" w:rsidRPr="006D5D23" w:rsidRDefault="00456D55" w:rsidP="0038031B">
                      <w:pPr>
                        <w:rPr>
                          <w:sz w:val="20"/>
                        </w:rPr>
                      </w:pPr>
                      <w:r w:rsidRPr="006D5D23">
                        <w:rPr>
                          <w:sz w:val="20"/>
                        </w:rPr>
                        <w:t>a)</w:t>
                      </w:r>
                    </w:p>
                  </w:txbxContent>
                </v:textbox>
              </v:shape>
            </w:pict>
          </mc:Fallback>
        </mc:AlternateContent>
      </w:r>
      <w:r>
        <w:rPr>
          <w:noProof/>
        </w:rPr>
        <w:drawing>
          <wp:inline distT="0" distB="0" distL="0" distR="0" wp14:anchorId="49814B65" wp14:editId="003647AC">
            <wp:extent cx="5943600" cy="2568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68575"/>
                    </a:xfrm>
                    <a:prstGeom prst="rect">
                      <a:avLst/>
                    </a:prstGeom>
                    <a:noFill/>
                    <a:ln>
                      <a:noFill/>
                    </a:ln>
                  </pic:spPr>
                </pic:pic>
              </a:graphicData>
            </a:graphic>
          </wp:inline>
        </w:drawing>
      </w:r>
    </w:p>
    <w:p w14:paraId="245E18F3" w14:textId="77777777" w:rsidR="0038031B" w:rsidRPr="00AA6A33" w:rsidRDefault="0038031B" w:rsidP="0038031B">
      <w:pPr>
        <w:pStyle w:val="Paragraph"/>
        <w:ind w:firstLine="0"/>
        <w:jc w:val="center"/>
        <w:rPr>
          <w:noProof/>
        </w:rPr>
      </w:pPr>
    </w:p>
    <w:p w14:paraId="31A2E1E5" w14:textId="01AAE874" w:rsidR="0039376F" w:rsidRPr="0038031B" w:rsidRDefault="0038031B" w:rsidP="0038031B">
      <w:pPr>
        <w:pStyle w:val="Paragraph"/>
        <w:jc w:val="center"/>
        <w:rPr>
          <w:sz w:val="18"/>
          <w:szCs w:val="18"/>
          <w:lang w:val="en-GB" w:eastAsia="en-GB"/>
        </w:rPr>
      </w:pPr>
      <w:r w:rsidRPr="0038031B">
        <w:rPr>
          <w:b/>
          <w:noProof/>
          <w:sz w:val="18"/>
          <w:szCs w:val="18"/>
        </w:rPr>
        <w:t>FIGURE 3.</w:t>
      </w:r>
      <w:r w:rsidRPr="0038031B">
        <w:rPr>
          <w:noProof/>
          <w:sz w:val="18"/>
          <w:szCs w:val="18"/>
        </w:rPr>
        <w:t xml:space="preserve"> </w:t>
      </w:r>
      <w:r w:rsidRPr="0038031B">
        <w:rPr>
          <w:sz w:val="18"/>
          <w:szCs w:val="18"/>
        </w:rPr>
        <w:t>Chronostratigraphic correlation in the northern part (a) and the southern part of the study area (b)</w:t>
      </w:r>
    </w:p>
    <w:p w14:paraId="50C0E542" w14:textId="4926DB4C" w:rsidR="004E3C57" w:rsidRPr="00075EA6" w:rsidRDefault="0038031B" w:rsidP="004E3C57">
      <w:pPr>
        <w:pStyle w:val="Heading2"/>
        <w:rPr>
          <w:b w:val="0"/>
          <w:sz w:val="20"/>
        </w:rPr>
      </w:pPr>
      <w:r w:rsidRPr="006D5D23">
        <w:t xml:space="preserve">SEISMIC </w:t>
      </w:r>
      <w:r w:rsidR="005076B9">
        <w:t>MODELING</w:t>
      </w:r>
      <w:r w:rsidR="004E3C57" w:rsidRPr="00075EA6">
        <w:rPr>
          <w:lang w:val="en-GB" w:eastAsia="en-GB"/>
        </w:rPr>
        <w:t xml:space="preserve"> </w:t>
      </w:r>
    </w:p>
    <w:p w14:paraId="49D1090D" w14:textId="291ED9B9" w:rsidR="0038031B" w:rsidRDefault="00F33F00" w:rsidP="0038031B">
      <w:pPr>
        <w:autoSpaceDE w:val="0"/>
        <w:autoSpaceDN w:val="0"/>
        <w:adjustRightInd w:val="0"/>
        <w:ind w:firstLine="284"/>
        <w:jc w:val="both"/>
        <w:rPr>
          <w:rFonts w:ascii="TimesNewRomanPSMT" w:hAnsi="TimesNewRomanPSMT" w:cs="TimesNewRomanPSMT"/>
          <w:sz w:val="20"/>
          <w:szCs w:val="22"/>
          <w:lang w:eastAsia="en-GB"/>
        </w:rPr>
      </w:pPr>
      <w:r w:rsidRPr="00F33F00">
        <w:rPr>
          <w:sz w:val="20"/>
        </w:rPr>
        <w:t>Seismic surveying has important effect to reduce</w:t>
      </w:r>
      <w:r w:rsidR="0038031B" w:rsidRPr="00F33F00">
        <w:rPr>
          <w:rFonts w:ascii="TimesNewRomanPSMT" w:hAnsi="TimesNewRomanPSMT" w:cs="TimesNewRomanPSMT"/>
          <w:sz w:val="16"/>
          <w:szCs w:val="22"/>
          <w:lang w:eastAsia="en-GB"/>
        </w:rPr>
        <w:t xml:space="preserve"> </w:t>
      </w:r>
      <w:r w:rsidR="0038031B">
        <w:rPr>
          <w:rFonts w:ascii="TimesNewRomanPSMT" w:hAnsi="TimesNewRomanPSMT" w:cs="TimesNewRomanPSMT"/>
          <w:sz w:val="20"/>
          <w:szCs w:val="22"/>
          <w:lang w:eastAsia="en-GB"/>
        </w:rPr>
        <w:t xml:space="preserve">unpredicted structural “surprises” and provides far greater confidence for underground coal exploration </w:t>
      </w:r>
      <w:r w:rsidR="0038031B">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"author" : [ { "dropping-particle" : "", "family" : "Zhou", "given" : "Binzhong", "non-dropping-particle" : "", "parse-names" : false, "suffix" : "" }, { "dropping-particle" : "", "family" : "Hatherly", "given" : "Peter", "non-dropping-particle" : "", "parse-names" : false, "suffix" : "" } ], "id" : "ITEM-1", "issue" : "4", "issued" : { "date-parts" : [ [ "2004" ] ] }, "page" : "324-330", "title" : "Coal seismic depth conversion for mine data integration : A case study from the Sandy Creek 3D seismic survey", "type" : "article-journal", "volume" : "35" }, "uris" : [ "http://www.mendeley.com/documents/?uuid=04f3bdbe-04ed-4270-8075-50a4e25b18ce" ] } ], "mendeley" : { "formattedCitation" : "[14]", "plainTextFormattedCitation" : "[14]", "previouslyFormattedCitation" : "[14]" }, "properties" : { "noteIndex" : 0 }, "schema" : "https://github.com/citation-style-language/schema/raw/master/csl-citation.json" }</w:instrText>
      </w:r>
      <w:r w:rsidR="0038031B">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[14]</w:t>
      </w:r>
      <w:r w:rsidR="0038031B">
        <w:rPr>
          <w:rFonts w:ascii="TimesNewRomanPSMT" w:hAnsi="TimesNewRomanPSMT" w:cs="TimesNewRomanPSMT"/>
          <w:sz w:val="20"/>
          <w:szCs w:val="22"/>
          <w:lang w:eastAsia="en-GB"/>
        </w:rPr>
        <w:fldChar w:fldCharType="end"/>
      </w:r>
      <w:r w:rsidR="0038031B">
        <w:rPr>
          <w:rFonts w:ascii="TimesNewRomanPSMT" w:hAnsi="TimesNewRomanPSMT" w:cs="TimesNewRomanPSMT"/>
          <w:sz w:val="20"/>
          <w:szCs w:val="22"/>
          <w:lang w:eastAsia="en-GB"/>
        </w:rPr>
        <w:t xml:space="preserve">. When interpreting seismic data, it is essential to differentiate two </w:t>
      </w:r>
      <w:r w:rsidR="00325FE7">
        <w:rPr>
          <w:rFonts w:ascii="TimesNewRomanPSMT" w:hAnsi="TimesNewRomanPSMT" w:cs="TimesNewRomanPSMT"/>
          <w:sz w:val="20"/>
          <w:szCs w:val="22"/>
          <w:lang w:eastAsia="en-GB"/>
        </w:rPr>
        <w:t>essential</w:t>
      </w:r>
      <w:r w:rsidR="0038031B">
        <w:rPr>
          <w:rFonts w:ascii="TimesNewRomanPSMT" w:hAnsi="TimesNewRomanPSMT" w:cs="TimesNewRomanPSMT"/>
          <w:sz w:val="20"/>
          <w:szCs w:val="22"/>
          <w:lang w:eastAsia="en-GB"/>
        </w:rPr>
        <w:t xml:space="preserve"> concepts: detection and resolution. Detection deals with the recording of a composite reflection from a </w:t>
      </w:r>
      <w:r w:rsidR="00325FE7">
        <w:rPr>
          <w:rFonts w:ascii="TimesNewRomanPSMT" w:hAnsi="TimesNewRomanPSMT" w:cs="TimesNewRomanPSMT"/>
          <w:sz w:val="20"/>
          <w:szCs w:val="22"/>
          <w:lang w:eastAsia="en-GB"/>
        </w:rPr>
        <w:t>particular</w:t>
      </w:r>
      <w:r w:rsidR="0038031B">
        <w:rPr>
          <w:rFonts w:ascii="TimesNewRomanPSMT" w:hAnsi="TimesNewRomanPSMT" w:cs="TimesNewRomanPSMT"/>
          <w:sz w:val="20"/>
          <w:szCs w:val="22"/>
          <w:lang w:eastAsia="en-GB"/>
        </w:rPr>
        <w:t xml:space="preserve"> horizon with good S/N ratio, regardless of whether the composite reflection can be resolved into separate wavelets that compose it. Thus, a detectable event may or may not be resolvable. </w:t>
      </w:r>
      <w:r w:rsidR="00CE1871" w:rsidRPr="00CE1871">
        <w:rPr>
          <w:rFonts w:ascii="TimesNewRomanPSMT" w:hAnsi="TimesNewRomanPSMT" w:cs="TimesNewRomanPSMT"/>
          <w:sz w:val="20"/>
          <w:szCs w:val="22"/>
          <w:lang w:eastAsia="en-GB"/>
        </w:rPr>
        <w:t>The resolution related to the ability seismic data to separate coal bed with others and primarily associated with a frequency bandwidth deal with the recorded wavefield data. Whereas detection principally correlates with the acquisition technique</w:t>
      </w:r>
      <w:r w:rsidR="0038031B">
        <w:rPr>
          <w:rFonts w:ascii="TimesNewRomanPSMT" w:hAnsi="TimesNewRomanPSMT" w:cs="TimesNewRomanPSMT"/>
          <w:sz w:val="20"/>
          <w:szCs w:val="22"/>
          <w:lang w:eastAsia="en-GB"/>
        </w:rPr>
        <w:t xml:space="preserve"> </w:t>
      </w:r>
      <w:r w:rsidR="0038031B">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"abstract" : "High-resolution seismic data collected over a major U.S. coal basin indicated potential complex problems associated with interference reflections. These prob- lems differed from those normally encountered in the exploration of oil and gas because of differences in the geologic boundary conditions. Modeling studies were conducted to investigate the effects of overlapping primary reflections and the composite reflection that result from stacking individual wavelets. A modified empirical formula of Lindseth\u2019s linear relationship between acoustic impedance and velocity is used to extrapolate velocity information from density logs to provide appropriate geophysical properties for model- ing. The synthetic seismograms generated from den- sity and synthetic sonic logs correlated well with the processed seismic data. A 150-Hz Ricker wavelet is used to convolve with the computer models, and the models showed that certain anomalous composite re- flections result from the superposition of overlapping primary reflections. Depending on the traveltime delay of latter primary reflections, constructive or destruc- tive interference could significantly alter the signature of the initial reflection associated with the bed of interest, which may lead to misinterpretations if not properly identified. The stratigraphic modeling tech- nique further enhances the interpretation process and shows a close correlation with the seismic data, sug- gesting that more precise analytical methods need to be used to interpret, sometimes complex, high-resolu- tion seismic data.", "author" : [ { "dropping-particle" : "", "family" : "Gochioco", "given" : "Lawrence M", "non-dropping-particle" : "", "parse-names" : false, "suffix" : "" } ], "container-title" : "GEOPHYSICS", "id" : "ITEM-1", "issue" : "September 1992", "issued" : { "date-parts" : [ [ "1992" ] ] }, "page" : "1209-1216", "title" : "Modeling studies of interference reflections in thin- layered media bounded by coal seams", "type" : "article-journal", "volume" : "57" }, "uris" : [ "http://www.mendeley.com/documents/?uuid=8bca40d6-a38a-4dc6-8d7f-fa4c350940c1" ] } ], "mendeley" : { "formattedCitation" : "[15]", "plainTextFormattedCitation" : "[15]", "previouslyFormattedCitation" : "[15]" }, "properties" : { "noteIndex" : 0 }, "schema" : "https://github.com/citation-style-language/schema/raw/master/csl-citation.json" }</w:instrText>
      </w:r>
      <w:r w:rsidR="0038031B">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[15]</w:t>
      </w:r>
      <w:r w:rsidR="0038031B">
        <w:rPr>
          <w:rFonts w:ascii="TimesNewRomanPSMT" w:hAnsi="TimesNewRomanPSMT" w:cs="TimesNewRomanPSMT"/>
          <w:sz w:val="20"/>
          <w:szCs w:val="22"/>
          <w:lang w:eastAsia="en-GB"/>
        </w:rPr>
        <w:fldChar w:fldCharType="end"/>
      </w:r>
      <w:r w:rsidR="0038031B">
        <w:rPr>
          <w:rFonts w:ascii="TimesNewRomanPSMT" w:hAnsi="TimesNewRomanPSMT" w:cs="TimesNewRomanPSMT"/>
          <w:sz w:val="20"/>
          <w:szCs w:val="22"/>
          <w:lang w:eastAsia="en-GB"/>
        </w:rPr>
        <w:t xml:space="preserve">. One of the </w:t>
      </w:r>
      <w:r w:rsidR="00325FE7">
        <w:rPr>
          <w:rFonts w:ascii="TimesNewRomanPSMT" w:hAnsi="TimesNewRomanPSMT" w:cs="TimesNewRomanPSMT"/>
          <w:sz w:val="20"/>
          <w:szCs w:val="22"/>
          <w:lang w:eastAsia="en-GB"/>
        </w:rPr>
        <w:t>critical</w:t>
      </w:r>
      <w:r w:rsidR="0038031B">
        <w:rPr>
          <w:rFonts w:ascii="TimesNewRomanPSMT" w:hAnsi="TimesNewRomanPSMT" w:cs="TimesNewRomanPSMT"/>
          <w:sz w:val="20"/>
          <w:szCs w:val="22"/>
          <w:lang w:eastAsia="en-GB"/>
        </w:rPr>
        <w:t xml:space="preserve"> fields of application of thin-layer theory is in coal exploration where coal seams form notable exceptions to the above acoustic impedance rule </w:t>
      </w:r>
      <w:r w:rsidR="0038031B">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"abstract" : "The Ricker and Widess criteria of resolving thin beds are established and widely accepted axioms. Analysis of tuning effects from an isolated thinning bed is commonly used in estimating the thickness of a thin bed. However, frequency and amplitude tuning effects may also result from a sequence of thin beds. Depending on the thick- nesses, acoustic properties, and the relative location of thin beds in space, ttuning~effects from interference refIec- tions can sometimes deform the seismic wavelet and cause complex waveforms. Coal seams as thin as l/20 of the predominant wavelength can produce reflections, and these reflections may be a composite of primary and multiple reflections. Interference reflections from two closely spaced coal seams were recorded and used to interpret a seam anomaly (roll) that may create adverse conditions for longwall mining. The seismic data and computer model results correlated with findings of several boreholes.", "author" : [ { "dropping-particle" : "", "family" : "Gochioco", "given" : "Lawrence M", "non-dropping-particle" : "", "parse-names" : false, "suffix" : "" } ], "container-title" : "GEOPHYSICS", "id" : "ITEM-1", "issue" : "8", "issued" : { "date-parts" : [ [ "1991" ] ] }, "page" : "1288-1295", "title" : "Tuning effect and interference reflections from thin beds and coal seams", "type" : "article-journal", "volume" : "56" }, "uris" : [ "http://www.mendeley.com/documents/?uuid=e74bc427-8dc1-420b-b307-7f6889acd4dc" ] } ], "mendeley" : { "formattedCitation" : "[16]", "plainTextFormattedCitation" : "[16]", "previouslyFormattedCitation" : "[16]" }, "properties" : { "noteIndex" : 0 }, "schema" : "https://github.com/citation-style-language/schema/raw/master/csl-citation.json" }</w:instrText>
      </w:r>
      <w:r w:rsidR="0038031B">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[16]</w:t>
      </w:r>
      <w:r w:rsidR="0038031B">
        <w:rPr>
          <w:rFonts w:ascii="TimesNewRomanPSMT" w:hAnsi="TimesNewRomanPSMT" w:cs="TimesNewRomanPSMT"/>
          <w:sz w:val="20"/>
          <w:szCs w:val="22"/>
          <w:lang w:eastAsia="en-GB"/>
        </w:rPr>
        <w:fldChar w:fldCharType="end"/>
      </w:r>
      <w:r w:rsidR="0038031B">
        <w:rPr>
          <w:rFonts w:ascii="TimesNewRomanPSMT" w:hAnsi="TimesNewRomanPSMT" w:cs="TimesNewRomanPSMT"/>
          <w:sz w:val="20"/>
          <w:szCs w:val="22"/>
          <w:lang w:eastAsia="en-GB"/>
        </w:rPr>
        <w:t xml:space="preserve">. </w:t>
      </w:r>
    </w:p>
    <w:p w14:paraId="73550DC6" w14:textId="62F244AF" w:rsidR="0038031B" w:rsidRDefault="0038031B" w:rsidP="0038031B">
      <w:pPr>
        <w:autoSpaceDE w:val="0"/>
        <w:autoSpaceDN w:val="0"/>
        <w:adjustRightInd w:val="0"/>
        <w:ind w:firstLine="284"/>
        <w:jc w:val="both"/>
        <w:rPr>
          <w:rFonts w:ascii="TimesNewRomanPSMT" w:hAnsi="TimesNewRomanPSMT" w:cs="TimesNewRomanPSMT"/>
          <w:sz w:val="20"/>
          <w:szCs w:val="22"/>
          <w:lang w:eastAsia="en-GB"/>
        </w:rPr>
      </w:pPr>
      <w:r w:rsidRPr="0056361C">
        <w:rPr>
          <w:rFonts w:ascii="TimesNewRomanPSMT" w:hAnsi="TimesNewRomanPSMT" w:cs="TimesNewRomanPSMT"/>
          <w:sz w:val="20"/>
          <w:szCs w:val="22"/>
          <w:lang w:eastAsia="en-GB"/>
        </w:rPr>
        <w:t xml:space="preserve">Based on bed tuning thickness analysis (Table </w:t>
      </w:r>
      <w:r>
        <w:rPr>
          <w:rFonts w:ascii="TimesNewRomanPSMT" w:hAnsi="TimesNewRomanPSMT" w:cs="TimesNewRomanPSMT"/>
          <w:sz w:val="20"/>
          <w:szCs w:val="22"/>
          <w:lang w:eastAsia="en-GB"/>
        </w:rPr>
        <w:t>2</w:t>
      </w:r>
      <w:r w:rsidRPr="0056361C">
        <w:rPr>
          <w:rFonts w:ascii="TimesNewRomanPSMT" w:hAnsi="TimesNewRomanPSMT" w:cs="TimesNewRomanPSMT"/>
          <w:sz w:val="20"/>
          <w:szCs w:val="22"/>
          <w:lang w:eastAsia="en-GB"/>
        </w:rPr>
        <w:t>),</w:t>
      </w:r>
      <w:r>
        <w:rPr>
          <w:rFonts w:ascii="TimesNewRomanPSMT" w:hAnsi="TimesNewRomanPSMT" w:cs="TimesNewRomanPSMT"/>
          <w:sz w:val="20"/>
          <w:szCs w:val="22"/>
          <w:lang w:eastAsia="en-GB"/>
        </w:rPr>
        <w:t xml:space="preserve"> no one </w:t>
      </w:r>
      <w:r w:rsidRPr="0056361C">
        <w:rPr>
          <w:rFonts w:ascii="TimesNewRomanPSMT" w:hAnsi="TimesNewRomanPSMT" w:cs="TimesNewRomanPSMT"/>
          <w:sz w:val="20"/>
          <w:szCs w:val="22"/>
          <w:lang w:eastAsia="en-GB"/>
        </w:rPr>
        <w:t>coal seam is expected to be seen in the seismic.</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That</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figure shows that</w:t>
      </w:r>
      <w:r>
        <w:rPr>
          <w:rFonts w:ascii="TimesNewRomanPSMT" w:hAnsi="TimesNewRomanPSMT" w:cs="TimesNewRomanPSMT"/>
          <w:sz w:val="20"/>
          <w:szCs w:val="22"/>
          <w:lang w:eastAsia="en-GB"/>
        </w:rPr>
        <w:t xml:space="preserve"> all </w:t>
      </w:r>
      <w:r w:rsidRPr="0056361C">
        <w:rPr>
          <w:rFonts w:ascii="TimesNewRomanPSMT" w:hAnsi="TimesNewRomanPSMT" w:cs="TimesNewRomanPSMT"/>
          <w:sz w:val="20"/>
          <w:szCs w:val="22"/>
          <w:lang w:eastAsia="en-GB"/>
        </w:rPr>
        <w:t>coal seam is below seismic resolution because the</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thickness of the coal seam is lower than tuning </w:t>
      </w:r>
      <w:r w:rsidRPr="0056361C">
        <w:rPr>
          <w:rFonts w:ascii="TimesNewRomanPSMT" w:hAnsi="TimesNewRomanPSMT" w:cs="TimesNewRomanPSMT"/>
          <w:sz w:val="20"/>
          <w:szCs w:val="22"/>
          <w:lang w:eastAsia="en-GB"/>
        </w:rPr>
        <w:lastRenderedPageBreak/>
        <w:t>thickness</w:t>
      </w:r>
      <w:r>
        <w:rPr>
          <w:rFonts w:ascii="TimesNewRomanPSMT" w:hAnsi="TimesNewRomanPSMT" w:cs="TimesNewRomanPSMT"/>
          <w:sz w:val="20"/>
          <w:szCs w:val="22"/>
          <w:lang w:eastAsia="en-GB"/>
        </w:rPr>
        <w:t xml:space="preserve"> (&lt; </w:t>
      </w:r>
      <w:r>
        <w:rPr>
          <w:sz w:val="20"/>
          <w:szCs w:val="22"/>
          <w:lang w:eastAsia="en-GB"/>
        </w:rPr>
        <w:t>λ/4)</w:t>
      </w:r>
      <w:r>
        <w:rPr>
          <w:rFonts w:ascii="TimesNewRomanPSMT" w:hAnsi="TimesNewRomanPSMT" w:cs="TimesNewRomanPSMT"/>
          <w:sz w:val="20"/>
          <w:szCs w:val="22"/>
          <w:lang w:eastAsia="en-GB"/>
        </w:rPr>
        <w:t xml:space="preserve"> </w:t>
      </w:r>
      <w:r>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"abstract" : "A numerical seismic modelling study of a coal zone in Upper Cretaceous sediments in central Alberta shows that seismic data with a dominant frequency of 100 Hz is required to map the coal zone and to resolve the lateral faces variations within. Shale plugs may be distinguished at these frequencies, but seismic data with a central frequency greater than 150 Hz would be necessary to resolve individual coal seams.", "author" : [ { "dropping-particle" : "", "family" : "Richardson", "given" : "Sarah E", "non-dropping-particle" : "", "parse-names" : false, "suffix" : "" }, { "dropping-particle" : "", "family" : "Meyer", "given" : "Rudi", "non-dropping-particle" : "", "parse-names" : false, "suffix" : "" }, { "dropping-particle" : "", "family" : "Lawton", "given" : "Don C", "non-dropping-particle" : "", "parse-names" : false, "suffix" : "" }, { "dropping-particle" : "", "family" : "Langenberg", "given" : "Willem", "non-dropping-particle" : "", "parse-names" : false, "suffix" : "" } ], "id" : "ITEM-1", "issued" : { "date-parts" : [ [ "2001" ] ] }, "number-of-pages" : "113-142", "title" : "Seismic modelling of coal bed methane strata , Willow Creek , Alberta", "type" : "report", "volume" : "13" }, "uris" : [ "http://www.mendeley.com/documents/?uuid=73f30c74-e7d4-4d5b-aea4-2e121cbe548f" ] } ], "mendeley" : { "formattedCitation" : "[17]", "plainTextFormattedCitation" : "[17]", "previouslyFormattedCitation" : "[17]" }, "properties" : { "noteIndex" : 0 }, "schema" : "https://github.com/citation-style-language/schema/raw/master/csl-citation.json" }</w:instrText>
      </w:r>
      <w:r>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[17]</w:t>
      </w:r>
      <w:r>
        <w:rPr>
          <w:rFonts w:ascii="TimesNewRomanPSMT" w:hAnsi="TimesNewRomanPSMT" w:cs="TimesNewRomanPSMT"/>
          <w:sz w:val="20"/>
          <w:szCs w:val="22"/>
          <w:lang w:eastAsia="en-GB"/>
        </w:rPr>
        <w:fldChar w:fldCharType="end"/>
      </w:r>
      <w:r>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"DOI" : "10.1016/j.jappgeo.2017.11.013", "ISSN" : "0926-9851", "author" : [ { "dropping-particle" : "", "family" : "Zou", "given" : "Guangui", "non-dropping-particle" : "", "parse-names" : false, "suffix" : "" }, { "dropping-particle" : "", "family" : "Xu", "given" : "Zhiliang", "non-dropping-particle" : "", "parse-names" : false, "suffix" : "" }, { "dropping-particle" : "", "family" : "Peng", "given" : "Suping", "non-dropping-particle" : "", "parse-names" : false, "suffix" : "" }, { "dropping-particle" : "", "family" : "Fan", "given" : "Feng", "non-dropping-particle" : "", "parse-names" : false, "suffix" : "" } ], "container-title" : "Journal of Applied Geophysics", "id" : "ITEM-1", "issued" : { "date-parts" : [ [ "2018" ] ] }, "page" : "245-255", "publisher" : "Elsevier B.V.", "title" : "Analysis of coal seam thickness and seismic wave amplitude : A wedge model", "type" : "article-journal", "volume" : "148" }, "uris" : [ "http://www.mendeley.com/documents/?uuid=7b4dc8db-393c-41ae-8aa7-5998e3f95b13" ] } ], "mendeley" : { "formattedCitation" : "[18]", "plainTextFormattedCitation" : "[18]", "previouslyFormattedCitation" : "[18]" }, "properties" : { "noteIndex" : 0 }, "schema" : "https://github.com/citation-style-language/schema/raw/master/csl-citation.json" }</w:instrText>
      </w:r>
      <w:r>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[18]</w:t>
      </w:r>
      <w:r>
        <w:rPr>
          <w:rFonts w:ascii="TimesNewRomanPSMT" w:hAnsi="TimesNewRomanPSMT" w:cs="TimesNewRomanPSMT"/>
          <w:sz w:val="20"/>
          <w:szCs w:val="22"/>
          <w:lang w:eastAsia="en-GB"/>
        </w:rPr>
        <w:fldChar w:fldCharType="end"/>
      </w:r>
      <w:r w:rsidRPr="0056361C">
        <w:rPr>
          <w:rFonts w:ascii="TimesNewRomanPSMT" w:hAnsi="TimesNewRomanPSMT" w:cs="TimesNewRomanPSMT"/>
          <w:sz w:val="20"/>
          <w:szCs w:val="22"/>
          <w:lang w:eastAsia="en-GB"/>
        </w:rPr>
        <w:t xml:space="preserve">. </w:t>
      </w:r>
      <w:r>
        <w:rPr>
          <w:rFonts w:ascii="TimesNewRomanPSMT" w:hAnsi="TimesNewRomanPSMT" w:cs="TimesNewRomanPSMT"/>
          <w:sz w:val="20"/>
          <w:szCs w:val="22"/>
          <w:lang w:eastAsia="en-GB"/>
        </w:rPr>
        <w:t>That</w:t>
      </w:r>
      <w:r w:rsidR="00325FE7">
        <w:rPr>
          <w:rFonts w:ascii="TimesNewRomanPSMT" w:hAnsi="TimesNewRomanPSMT" w:cs="TimesNewRomanPSMT"/>
          <w:sz w:val="20"/>
          <w:szCs w:val="22"/>
          <w:lang w:eastAsia="en-GB"/>
        </w:rPr>
        <w:t xml:space="preserve"> is</w:t>
      </w:r>
      <w:r>
        <w:rPr>
          <w:rFonts w:ascii="TimesNewRomanPSMT" w:hAnsi="TimesNewRomanPSMT" w:cs="TimesNewRomanPSMT"/>
          <w:sz w:val="20"/>
          <w:szCs w:val="22"/>
          <w:lang w:eastAsia="en-GB"/>
        </w:rPr>
        <w:t xml:space="preserve"> the additional reasons why </w:t>
      </w:r>
      <w:r w:rsidR="00F33F00">
        <w:rPr>
          <w:rFonts w:ascii="TimesNewRomanPSMT" w:hAnsi="TimesNewRomanPSMT" w:cs="TimesNewRomanPSMT"/>
          <w:sz w:val="20"/>
          <w:szCs w:val="22"/>
          <w:lang w:eastAsia="en-GB"/>
        </w:rPr>
        <w:t xml:space="preserve">to </w:t>
      </w:r>
      <w:r>
        <w:rPr>
          <w:rFonts w:ascii="TimesNewRomanPSMT" w:hAnsi="TimesNewRomanPSMT" w:cs="TimesNewRomanPSMT"/>
          <w:sz w:val="20"/>
          <w:szCs w:val="22"/>
          <w:lang w:eastAsia="en-GB"/>
        </w:rPr>
        <w:t xml:space="preserve">choose the </w:t>
      </w:r>
      <w:proofErr w:type="spellStart"/>
      <w:r>
        <w:rPr>
          <w:rFonts w:ascii="TimesNewRomanPSMT" w:hAnsi="TimesNewRomanPSMT" w:cs="TimesNewRomanPSMT"/>
          <w:sz w:val="20"/>
          <w:szCs w:val="22"/>
          <w:lang w:eastAsia="en-GB"/>
        </w:rPr>
        <w:t>parasequences</w:t>
      </w:r>
      <w:proofErr w:type="spellEnd"/>
      <w:r>
        <w:rPr>
          <w:rFonts w:ascii="TimesNewRomanPSMT" w:hAnsi="TimesNewRomanPSMT" w:cs="TimesNewRomanPSMT"/>
          <w:sz w:val="20"/>
          <w:szCs w:val="22"/>
          <w:lang w:eastAsia="en-GB"/>
        </w:rPr>
        <w:t xml:space="preserve"> concept than lithostratigraphy concept. </w:t>
      </w:r>
      <w:r w:rsidRPr="0056361C">
        <w:rPr>
          <w:rFonts w:ascii="TimesNewRomanPSMT" w:hAnsi="TimesNewRomanPSMT" w:cs="TimesNewRomanPSMT"/>
          <w:sz w:val="20"/>
          <w:szCs w:val="22"/>
          <w:lang w:eastAsia="en-GB"/>
        </w:rPr>
        <w:t xml:space="preserve">The </w:t>
      </w:r>
      <w:proofErr w:type="spellStart"/>
      <w:r w:rsidRPr="0056361C">
        <w:rPr>
          <w:rFonts w:ascii="TimesNewRomanPSMT" w:hAnsi="TimesNewRomanPSMT" w:cs="TimesNewRomanPSMT"/>
          <w:sz w:val="20"/>
          <w:szCs w:val="22"/>
          <w:lang w:eastAsia="en-GB"/>
        </w:rPr>
        <w:t>parasequences</w:t>
      </w:r>
      <w:proofErr w:type="spellEnd"/>
      <w:r w:rsidRPr="0056361C">
        <w:rPr>
          <w:rFonts w:ascii="TimesNewRomanPSMT" w:hAnsi="TimesNewRomanPSMT" w:cs="TimesNewRomanPSMT"/>
          <w:sz w:val="20"/>
          <w:szCs w:val="22"/>
          <w:lang w:eastAsia="en-GB"/>
        </w:rPr>
        <w:t xml:space="preserve"> can be traced well in seismic,</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because </w:t>
      </w:r>
      <w:r>
        <w:rPr>
          <w:rFonts w:ascii="TimesNewRomanPSMT" w:hAnsi="TimesNewRomanPSMT" w:cs="TimesNewRomanPSMT"/>
          <w:sz w:val="20"/>
          <w:szCs w:val="22"/>
          <w:lang w:eastAsia="en-GB"/>
        </w:rPr>
        <w:t>have higher than the limit of resolution</w:t>
      </w:r>
      <w:r>
        <w:rPr>
          <w:sz w:val="20"/>
          <w:szCs w:val="22"/>
          <w:lang w:eastAsia="en-GB"/>
        </w:rPr>
        <w:t>,</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high acoustic impedance</w:t>
      </w:r>
      <w:r w:rsidR="00325FE7">
        <w:rPr>
          <w:rFonts w:ascii="TimesNewRomanPSMT" w:hAnsi="TimesNewRomanPSMT" w:cs="TimesNewRomanPSMT"/>
          <w:sz w:val="20"/>
          <w:szCs w:val="22"/>
          <w:lang w:eastAsia="en-GB"/>
        </w:rPr>
        <w:t>,</w:t>
      </w:r>
      <w:r w:rsidRPr="0056361C">
        <w:rPr>
          <w:rFonts w:ascii="TimesNewRomanPSMT" w:hAnsi="TimesNewRomanPSMT" w:cs="TimesNewRomanPSMT"/>
          <w:sz w:val="20"/>
          <w:szCs w:val="22"/>
          <w:lang w:eastAsia="en-GB"/>
        </w:rPr>
        <w:t xml:space="preserve"> and disperses</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across all of </w:t>
      </w:r>
      <w:r>
        <w:rPr>
          <w:rFonts w:ascii="TimesNewRomanPSMT" w:hAnsi="TimesNewRomanPSMT" w:cs="TimesNewRomanPSMT"/>
          <w:sz w:val="20"/>
          <w:szCs w:val="22"/>
          <w:lang w:eastAsia="en-GB"/>
        </w:rPr>
        <w:t xml:space="preserve">the </w:t>
      </w:r>
      <w:r w:rsidRPr="0056361C">
        <w:rPr>
          <w:rFonts w:ascii="TimesNewRomanPSMT" w:hAnsi="TimesNewRomanPSMT" w:cs="TimesNewRomanPSMT"/>
          <w:sz w:val="20"/>
          <w:szCs w:val="22"/>
          <w:lang w:eastAsia="en-GB"/>
        </w:rPr>
        <w:t>study area</w:t>
      </w:r>
      <w:r w:rsidR="00325FE7">
        <w:rPr>
          <w:rFonts w:ascii="TimesNewRomanPSMT" w:hAnsi="TimesNewRomanPSMT" w:cs="TimesNewRomanPSMT"/>
          <w:sz w:val="20"/>
          <w:szCs w:val="22"/>
          <w:lang w:eastAsia="en-GB"/>
        </w:rPr>
        <w:t>s</w:t>
      </w:r>
      <w:r w:rsidRPr="0056361C">
        <w:rPr>
          <w:rFonts w:ascii="TimesNewRomanPSMT" w:hAnsi="TimesNewRomanPSMT" w:cs="TimesNewRomanPSMT"/>
          <w:sz w:val="20"/>
          <w:szCs w:val="22"/>
          <w:lang w:eastAsia="en-GB"/>
        </w:rPr>
        <w:t xml:space="preserve">. Top </w:t>
      </w:r>
      <w:proofErr w:type="spellStart"/>
      <w:r w:rsidRPr="0056361C">
        <w:rPr>
          <w:rFonts w:ascii="TimesNewRomanPSMT" w:hAnsi="TimesNewRomanPSMT" w:cs="TimesNewRomanPSMT"/>
          <w:sz w:val="20"/>
          <w:szCs w:val="22"/>
          <w:lang w:eastAsia="en-GB"/>
        </w:rPr>
        <w:t>parasequence</w:t>
      </w:r>
      <w:proofErr w:type="spellEnd"/>
      <w:r w:rsidRPr="0056361C">
        <w:rPr>
          <w:rFonts w:ascii="TimesNewRomanPSMT" w:hAnsi="TimesNewRomanPSMT" w:cs="TimesNewRomanPSMT"/>
          <w:sz w:val="20"/>
          <w:szCs w:val="22"/>
          <w:lang w:eastAsia="en-GB"/>
        </w:rPr>
        <w:t xml:space="preserve"> is</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identified at seismic reflection trough, precisely</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located above the bright peak reflector (</w:t>
      </w:r>
      <w:r w:rsidR="00F33F00">
        <w:rPr>
          <w:rFonts w:ascii="TimesNewRomanPSMT" w:hAnsi="TimesNewRomanPSMT" w:cs="TimesNewRomanPSMT"/>
          <w:sz w:val="20"/>
          <w:szCs w:val="22"/>
          <w:lang w:eastAsia="en-GB"/>
        </w:rPr>
        <w:t>F</w:t>
      </w:r>
      <w:r w:rsidRPr="0056361C">
        <w:rPr>
          <w:rFonts w:ascii="TimesNewRomanPSMT" w:hAnsi="TimesNewRomanPSMT" w:cs="TimesNewRomanPSMT"/>
          <w:sz w:val="20"/>
          <w:szCs w:val="22"/>
          <w:lang w:eastAsia="en-GB"/>
        </w:rPr>
        <w:t xml:space="preserve">igure </w:t>
      </w:r>
      <w:r w:rsidR="0020427B">
        <w:rPr>
          <w:rFonts w:ascii="TimesNewRomanPSMT" w:hAnsi="TimesNewRomanPSMT" w:cs="TimesNewRomanPSMT"/>
          <w:sz w:val="20"/>
          <w:szCs w:val="22"/>
          <w:lang w:eastAsia="en-GB"/>
        </w:rPr>
        <w:t>4</w:t>
      </w:r>
      <w:r w:rsidRPr="0056361C">
        <w:rPr>
          <w:rFonts w:ascii="TimesNewRomanPSMT" w:hAnsi="TimesNewRomanPSMT" w:cs="TimesNewRomanPSMT"/>
          <w:sz w:val="20"/>
          <w:szCs w:val="22"/>
          <w:lang w:eastAsia="en-GB"/>
        </w:rPr>
        <w:t>).</w:t>
      </w:r>
    </w:p>
    <w:p w14:paraId="20FE698E" w14:textId="77777777" w:rsidR="0038031B" w:rsidRDefault="0038031B" w:rsidP="0038031B">
      <w:pPr>
        <w:autoSpaceDE w:val="0"/>
        <w:autoSpaceDN w:val="0"/>
        <w:adjustRightInd w:val="0"/>
        <w:ind w:firstLine="284"/>
        <w:jc w:val="both"/>
        <w:rPr>
          <w:rFonts w:ascii="TimesNewRomanPSMT" w:hAnsi="TimesNewRomanPSMT" w:cs="TimesNewRomanPSMT"/>
          <w:sz w:val="20"/>
          <w:szCs w:val="22"/>
          <w:lang w:eastAsia="en-GB"/>
        </w:rPr>
      </w:pPr>
    </w:p>
    <w:p w14:paraId="5B24338B" w14:textId="77777777" w:rsidR="0038031B" w:rsidRDefault="0038031B" w:rsidP="0038031B">
      <w:pPr>
        <w:autoSpaceDE w:val="0"/>
        <w:autoSpaceDN w:val="0"/>
        <w:adjustRightInd w:val="0"/>
        <w:jc w:val="both"/>
        <w:rPr>
          <w:rFonts w:ascii="TimesNewRomanPSMT" w:hAnsi="TimesNewRomanPSMT" w:cs="TimesNewRomanPSMT"/>
          <w:sz w:val="20"/>
          <w:szCs w:val="22"/>
          <w:lang w:eastAsia="en-GB"/>
        </w:rPr>
      </w:pPr>
      <w:r>
        <w:rPr>
          <w:noProof/>
        </w:rPr>
        <w:drawing>
          <wp:inline distT="0" distB="0" distL="0" distR="0" wp14:anchorId="3EB3B861" wp14:editId="0FB52CEB">
            <wp:extent cx="5943600" cy="1985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85010"/>
                    </a:xfrm>
                    <a:prstGeom prst="rect">
                      <a:avLst/>
                    </a:prstGeom>
                    <a:noFill/>
                    <a:ln>
                      <a:noFill/>
                    </a:ln>
                  </pic:spPr>
                </pic:pic>
              </a:graphicData>
            </a:graphic>
          </wp:inline>
        </w:drawing>
      </w:r>
    </w:p>
    <w:p w14:paraId="16DA35DD" w14:textId="2396391D" w:rsidR="0038031B" w:rsidRDefault="009D4102" w:rsidP="0038031B">
      <w:pPr>
        <w:autoSpaceDE w:val="0"/>
        <w:autoSpaceDN w:val="0"/>
        <w:adjustRightInd w:val="0"/>
        <w:jc w:val="center"/>
        <w:rPr>
          <w:rFonts w:ascii="TimesNewRomanPSMT" w:hAnsi="TimesNewRomanPSMT" w:cs="TimesNewRomanPSMT"/>
          <w:sz w:val="20"/>
          <w:szCs w:val="22"/>
          <w:lang w:eastAsia="en-GB"/>
        </w:rPr>
      </w:pPr>
      <w:r w:rsidRPr="009D4102">
        <w:rPr>
          <w:rFonts w:ascii="TimesNewRomanPSMT" w:hAnsi="TimesNewRomanPSMT" w:cs="TimesNewRomanPSMT"/>
          <w:b/>
          <w:sz w:val="18"/>
          <w:szCs w:val="22"/>
          <w:lang w:eastAsia="en-GB"/>
        </w:rPr>
        <w:t>FIGURE 4</w:t>
      </w:r>
      <w:r w:rsidR="0038031B" w:rsidRPr="009D4102">
        <w:rPr>
          <w:rFonts w:ascii="TimesNewRomanPSMT" w:hAnsi="TimesNewRomanPSMT" w:cs="TimesNewRomanPSMT"/>
          <w:sz w:val="18"/>
          <w:szCs w:val="22"/>
          <w:lang w:eastAsia="en-GB"/>
        </w:rPr>
        <w:t>. The results of the well seismic tie in R4 (left) and R5 (right) well that produced correlation about 0.87 and 0.73 with a red dashed line is the coal seam target.</w:t>
      </w:r>
    </w:p>
    <w:p w14:paraId="4C511502" w14:textId="77777777" w:rsidR="0038031B" w:rsidRDefault="0038031B" w:rsidP="0038031B">
      <w:pPr>
        <w:autoSpaceDE w:val="0"/>
        <w:autoSpaceDN w:val="0"/>
        <w:adjustRightInd w:val="0"/>
        <w:jc w:val="both"/>
        <w:rPr>
          <w:rFonts w:ascii="TimesNewRomanPSMT" w:hAnsi="TimesNewRomanPSMT" w:cs="TimesNewRomanPSMT"/>
          <w:sz w:val="20"/>
          <w:szCs w:val="22"/>
          <w:lang w:eastAsia="en-GB"/>
        </w:rPr>
      </w:pPr>
    </w:p>
    <w:p w14:paraId="70423121" w14:textId="706B77C1" w:rsidR="0020427B" w:rsidRDefault="0020427B" w:rsidP="0020427B">
      <w:pPr>
        <w:autoSpaceDE w:val="0"/>
        <w:autoSpaceDN w:val="0"/>
        <w:adjustRightInd w:val="0"/>
        <w:jc w:val="center"/>
        <w:rPr>
          <w:rFonts w:ascii="TimesNewRomanPSMT" w:hAnsi="TimesNewRomanPSMT" w:cs="TimesNewRomanPSMT"/>
          <w:sz w:val="20"/>
          <w:szCs w:val="22"/>
          <w:lang w:eastAsia="en-GB"/>
        </w:rPr>
      </w:pPr>
      <w:r w:rsidRPr="009D4102">
        <w:rPr>
          <w:rFonts w:ascii="TimesNewRomanPSMT" w:hAnsi="TimesNewRomanPSMT" w:cs="TimesNewRomanPSMT"/>
          <w:b/>
          <w:sz w:val="18"/>
          <w:szCs w:val="22"/>
          <w:lang w:eastAsia="en-GB"/>
        </w:rPr>
        <w:t>TABLE 2.</w:t>
      </w:r>
      <w:r w:rsidRPr="009D4102">
        <w:rPr>
          <w:rFonts w:ascii="TimesNewRomanPSMT" w:hAnsi="TimesNewRomanPSMT" w:cs="TimesNewRomanPSMT"/>
          <w:sz w:val="18"/>
          <w:szCs w:val="22"/>
          <w:lang w:eastAsia="en-GB"/>
        </w:rPr>
        <w:t xml:space="preserve"> Tuning thickness analysis on R4 an</w:t>
      </w:r>
      <w:r w:rsidR="00325FE7">
        <w:rPr>
          <w:rFonts w:ascii="TimesNewRomanPSMT" w:hAnsi="TimesNewRomanPSMT" w:cs="TimesNewRomanPSMT"/>
          <w:sz w:val="18"/>
          <w:szCs w:val="22"/>
          <w:lang w:eastAsia="en-GB"/>
        </w:rPr>
        <w:t>d</w:t>
      </w:r>
      <w:r w:rsidRPr="009D4102">
        <w:rPr>
          <w:rFonts w:ascii="TimesNewRomanPSMT" w:hAnsi="TimesNewRomanPSMT" w:cs="TimesNewRomanPSMT"/>
          <w:sz w:val="18"/>
          <w:szCs w:val="22"/>
          <w:lang w:eastAsia="en-GB"/>
        </w:rPr>
        <w:t xml:space="preserve"> R5 wells with window analysis at the bottom to top coal seam target</w:t>
      </w:r>
    </w:p>
    <w:tbl>
      <w:tblPr>
        <w:tblStyle w:val="TableGrid"/>
        <w:tblW w:w="9335" w:type="dxa"/>
        <w:tblLayout w:type="fixed"/>
        <w:tblLook w:val="04A0" w:firstRow="1" w:lastRow="0" w:firstColumn="1" w:lastColumn="0" w:noHBand="0" w:noVBand="1"/>
      </w:tblPr>
      <w:tblGrid>
        <w:gridCol w:w="704"/>
        <w:gridCol w:w="851"/>
        <w:gridCol w:w="851"/>
        <w:gridCol w:w="1061"/>
        <w:gridCol w:w="785"/>
        <w:gridCol w:w="959"/>
        <w:gridCol w:w="1061"/>
        <w:gridCol w:w="956"/>
        <w:gridCol w:w="989"/>
        <w:gridCol w:w="1118"/>
      </w:tblGrid>
      <w:tr w:rsidR="0020427B" w14:paraId="6889C21E" w14:textId="77777777" w:rsidTr="00024F96">
        <w:tc>
          <w:tcPr>
            <w:tcW w:w="704" w:type="dxa"/>
            <w:vMerge w:val="restart"/>
            <w:vAlign w:val="center"/>
          </w:tcPr>
          <w:p w14:paraId="3663AE64"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Well</w:t>
            </w:r>
          </w:p>
        </w:tc>
        <w:tc>
          <w:tcPr>
            <w:tcW w:w="851" w:type="dxa"/>
            <w:vMerge w:val="restart"/>
            <w:vAlign w:val="center"/>
          </w:tcPr>
          <w:p w14:paraId="2925F17F"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Interval</w:t>
            </w:r>
          </w:p>
        </w:tc>
        <w:tc>
          <w:tcPr>
            <w:tcW w:w="851" w:type="dxa"/>
            <w:vMerge w:val="restart"/>
            <w:vAlign w:val="center"/>
          </w:tcPr>
          <w:p w14:paraId="2FAE4D56"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Velocity (m/s)</w:t>
            </w:r>
          </w:p>
        </w:tc>
        <w:tc>
          <w:tcPr>
            <w:tcW w:w="2805" w:type="dxa"/>
            <w:gridSpan w:val="3"/>
            <w:vAlign w:val="center"/>
          </w:tcPr>
          <w:p w14:paraId="4CD9988F"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Before filtering</w:t>
            </w:r>
          </w:p>
        </w:tc>
        <w:tc>
          <w:tcPr>
            <w:tcW w:w="3006" w:type="dxa"/>
            <w:gridSpan w:val="3"/>
            <w:vAlign w:val="center"/>
          </w:tcPr>
          <w:p w14:paraId="52BE8841"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After filtering</w:t>
            </w:r>
          </w:p>
        </w:tc>
        <w:tc>
          <w:tcPr>
            <w:tcW w:w="1118" w:type="dxa"/>
            <w:vMerge w:val="restart"/>
            <w:vAlign w:val="center"/>
          </w:tcPr>
          <w:p w14:paraId="727E0B70"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Coal Thickness (m)</w:t>
            </w:r>
          </w:p>
        </w:tc>
      </w:tr>
      <w:tr w:rsidR="0020427B" w14:paraId="6D065FE2" w14:textId="77777777" w:rsidTr="00024F96">
        <w:tc>
          <w:tcPr>
            <w:tcW w:w="704" w:type="dxa"/>
            <w:vMerge/>
            <w:vAlign w:val="center"/>
          </w:tcPr>
          <w:p w14:paraId="07E8F19D" w14:textId="77777777" w:rsidR="0020427B" w:rsidRPr="008B24EC" w:rsidRDefault="0020427B" w:rsidP="00024F96">
            <w:pPr>
              <w:autoSpaceDE w:val="0"/>
              <w:autoSpaceDN w:val="0"/>
              <w:adjustRightInd w:val="0"/>
              <w:jc w:val="center"/>
              <w:rPr>
                <w:rFonts w:ascii="TimesNewRomanPSMT" w:hAnsi="TimesNewRomanPSMT" w:cs="TimesNewRomanPSMT"/>
                <w:b/>
                <w:sz w:val="20"/>
                <w:szCs w:val="22"/>
                <w:lang w:eastAsia="en-GB"/>
              </w:rPr>
            </w:pPr>
          </w:p>
        </w:tc>
        <w:tc>
          <w:tcPr>
            <w:tcW w:w="851" w:type="dxa"/>
            <w:vMerge/>
          </w:tcPr>
          <w:p w14:paraId="0E89B90E" w14:textId="77777777" w:rsidR="0020427B" w:rsidRPr="008B24EC" w:rsidRDefault="0020427B" w:rsidP="00024F96">
            <w:pPr>
              <w:autoSpaceDE w:val="0"/>
              <w:autoSpaceDN w:val="0"/>
              <w:adjustRightInd w:val="0"/>
              <w:jc w:val="both"/>
              <w:rPr>
                <w:rFonts w:ascii="TimesNewRomanPSMT" w:hAnsi="TimesNewRomanPSMT" w:cs="TimesNewRomanPSMT"/>
                <w:b/>
                <w:sz w:val="20"/>
                <w:szCs w:val="22"/>
                <w:lang w:eastAsia="en-GB"/>
              </w:rPr>
            </w:pPr>
          </w:p>
        </w:tc>
        <w:tc>
          <w:tcPr>
            <w:tcW w:w="851" w:type="dxa"/>
            <w:vMerge/>
          </w:tcPr>
          <w:p w14:paraId="548CF738" w14:textId="77777777" w:rsidR="0020427B" w:rsidRPr="008B24EC" w:rsidRDefault="0020427B" w:rsidP="00024F96">
            <w:pPr>
              <w:autoSpaceDE w:val="0"/>
              <w:autoSpaceDN w:val="0"/>
              <w:adjustRightInd w:val="0"/>
              <w:jc w:val="center"/>
              <w:rPr>
                <w:rFonts w:ascii="TimesNewRomanPSMT" w:hAnsi="TimesNewRomanPSMT" w:cs="TimesNewRomanPSMT"/>
                <w:b/>
                <w:sz w:val="20"/>
                <w:szCs w:val="22"/>
                <w:lang w:eastAsia="en-GB"/>
              </w:rPr>
            </w:pPr>
          </w:p>
        </w:tc>
        <w:tc>
          <w:tcPr>
            <w:tcW w:w="1061" w:type="dxa"/>
          </w:tcPr>
          <w:p w14:paraId="3EF514D5"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Frequency (Hz)</w:t>
            </w:r>
          </w:p>
        </w:tc>
        <w:tc>
          <w:tcPr>
            <w:tcW w:w="785" w:type="dxa"/>
          </w:tcPr>
          <w:p w14:paraId="5B2D0206"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proofErr w:type="spellStart"/>
            <w:r w:rsidRPr="008B24EC">
              <w:rPr>
                <w:rFonts w:ascii="TimesNewRomanPSMT" w:hAnsi="TimesNewRomanPSMT" w:cs="TimesNewRomanPSMT"/>
                <w:b/>
                <w:sz w:val="18"/>
                <w:szCs w:val="22"/>
                <w:lang w:eastAsia="en-GB"/>
              </w:rPr>
              <w:t>Lamda</w:t>
            </w:r>
            <w:proofErr w:type="spellEnd"/>
            <w:r w:rsidRPr="008B24EC">
              <w:rPr>
                <w:rFonts w:ascii="TimesNewRomanPSMT" w:hAnsi="TimesNewRomanPSMT" w:cs="TimesNewRomanPSMT"/>
                <w:b/>
                <w:sz w:val="18"/>
                <w:szCs w:val="22"/>
                <w:lang w:eastAsia="en-GB"/>
              </w:rPr>
              <w:t xml:space="preserve"> (m)</w:t>
            </w:r>
          </w:p>
        </w:tc>
        <w:tc>
          <w:tcPr>
            <w:tcW w:w="959" w:type="dxa"/>
          </w:tcPr>
          <w:p w14:paraId="68B3876E"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proofErr w:type="spellStart"/>
            <w:r w:rsidRPr="008B24EC">
              <w:rPr>
                <w:rFonts w:ascii="TimesNewRomanPSMT" w:hAnsi="TimesNewRomanPSMT" w:cs="TimesNewRomanPSMT"/>
                <w:b/>
                <w:sz w:val="18"/>
                <w:szCs w:val="22"/>
                <w:lang w:eastAsia="en-GB"/>
              </w:rPr>
              <w:t>Lamda</w:t>
            </w:r>
            <w:proofErr w:type="spellEnd"/>
            <w:r w:rsidRPr="008B24EC">
              <w:rPr>
                <w:rFonts w:ascii="TimesNewRomanPSMT" w:hAnsi="TimesNewRomanPSMT" w:cs="TimesNewRomanPSMT"/>
                <w:b/>
                <w:sz w:val="18"/>
                <w:szCs w:val="22"/>
                <w:lang w:eastAsia="en-GB"/>
              </w:rPr>
              <w:t>/4 (m)</w:t>
            </w:r>
          </w:p>
        </w:tc>
        <w:tc>
          <w:tcPr>
            <w:tcW w:w="1061" w:type="dxa"/>
          </w:tcPr>
          <w:p w14:paraId="4A5F6C57"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r w:rsidRPr="008B24EC">
              <w:rPr>
                <w:rFonts w:ascii="TimesNewRomanPSMT" w:hAnsi="TimesNewRomanPSMT" w:cs="TimesNewRomanPSMT"/>
                <w:b/>
                <w:sz w:val="18"/>
                <w:szCs w:val="22"/>
                <w:lang w:eastAsia="en-GB"/>
              </w:rPr>
              <w:t>Frequency (Hz)</w:t>
            </w:r>
          </w:p>
        </w:tc>
        <w:tc>
          <w:tcPr>
            <w:tcW w:w="956" w:type="dxa"/>
          </w:tcPr>
          <w:p w14:paraId="49CC163A"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proofErr w:type="spellStart"/>
            <w:r w:rsidRPr="008B24EC">
              <w:rPr>
                <w:rFonts w:ascii="TimesNewRomanPSMT" w:hAnsi="TimesNewRomanPSMT" w:cs="TimesNewRomanPSMT"/>
                <w:b/>
                <w:sz w:val="18"/>
                <w:szCs w:val="22"/>
                <w:lang w:eastAsia="en-GB"/>
              </w:rPr>
              <w:t>Lamda</w:t>
            </w:r>
            <w:proofErr w:type="spellEnd"/>
            <w:r w:rsidRPr="008B24EC">
              <w:rPr>
                <w:rFonts w:ascii="TimesNewRomanPSMT" w:hAnsi="TimesNewRomanPSMT" w:cs="TimesNewRomanPSMT"/>
                <w:b/>
                <w:sz w:val="18"/>
                <w:szCs w:val="22"/>
                <w:lang w:eastAsia="en-GB"/>
              </w:rPr>
              <w:t xml:space="preserve"> (m)</w:t>
            </w:r>
          </w:p>
        </w:tc>
        <w:tc>
          <w:tcPr>
            <w:tcW w:w="989" w:type="dxa"/>
          </w:tcPr>
          <w:p w14:paraId="357D99FE" w14:textId="77777777" w:rsidR="0020427B" w:rsidRPr="008B24EC" w:rsidRDefault="0020427B" w:rsidP="00024F96">
            <w:pPr>
              <w:autoSpaceDE w:val="0"/>
              <w:autoSpaceDN w:val="0"/>
              <w:adjustRightInd w:val="0"/>
              <w:jc w:val="center"/>
              <w:rPr>
                <w:rFonts w:ascii="TimesNewRomanPSMT" w:hAnsi="TimesNewRomanPSMT" w:cs="TimesNewRomanPSMT"/>
                <w:b/>
                <w:sz w:val="18"/>
                <w:szCs w:val="22"/>
                <w:lang w:eastAsia="en-GB"/>
              </w:rPr>
            </w:pPr>
            <w:proofErr w:type="spellStart"/>
            <w:r w:rsidRPr="008B24EC">
              <w:rPr>
                <w:rFonts w:ascii="TimesNewRomanPSMT" w:hAnsi="TimesNewRomanPSMT" w:cs="TimesNewRomanPSMT"/>
                <w:b/>
                <w:sz w:val="18"/>
                <w:szCs w:val="22"/>
                <w:lang w:eastAsia="en-GB"/>
              </w:rPr>
              <w:t>Lamda</w:t>
            </w:r>
            <w:proofErr w:type="spellEnd"/>
            <w:r w:rsidRPr="008B24EC">
              <w:rPr>
                <w:rFonts w:ascii="TimesNewRomanPSMT" w:hAnsi="TimesNewRomanPSMT" w:cs="TimesNewRomanPSMT"/>
                <w:b/>
                <w:sz w:val="18"/>
                <w:szCs w:val="22"/>
                <w:lang w:eastAsia="en-GB"/>
              </w:rPr>
              <w:t>/4 (m)</w:t>
            </w:r>
          </w:p>
        </w:tc>
        <w:tc>
          <w:tcPr>
            <w:tcW w:w="1118" w:type="dxa"/>
            <w:vMerge/>
            <w:vAlign w:val="center"/>
          </w:tcPr>
          <w:p w14:paraId="2E8986D5"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p>
        </w:tc>
      </w:tr>
      <w:tr w:rsidR="0020427B" w14:paraId="5F3619AB" w14:textId="77777777" w:rsidTr="00024F96">
        <w:tc>
          <w:tcPr>
            <w:tcW w:w="704" w:type="dxa"/>
          </w:tcPr>
          <w:p w14:paraId="28995E62" w14:textId="77777777" w:rsidR="0020427B" w:rsidRDefault="0020427B" w:rsidP="00024F96">
            <w:pPr>
              <w:autoSpaceDE w:val="0"/>
              <w:autoSpaceDN w:val="0"/>
              <w:adjustRightInd w:val="0"/>
              <w:jc w:val="both"/>
              <w:rPr>
                <w:rFonts w:ascii="TimesNewRomanPSMT" w:hAnsi="TimesNewRomanPSMT" w:cs="TimesNewRomanPSMT"/>
                <w:sz w:val="20"/>
                <w:szCs w:val="22"/>
                <w:lang w:eastAsia="en-GB"/>
              </w:rPr>
            </w:pPr>
            <w:r>
              <w:rPr>
                <w:rFonts w:ascii="TimesNewRomanPSMT" w:hAnsi="TimesNewRomanPSMT" w:cs="TimesNewRomanPSMT"/>
                <w:sz w:val="20"/>
                <w:szCs w:val="22"/>
                <w:lang w:eastAsia="en-GB"/>
              </w:rPr>
              <w:t>R4</w:t>
            </w:r>
          </w:p>
        </w:tc>
        <w:tc>
          <w:tcPr>
            <w:tcW w:w="851" w:type="dxa"/>
            <w:vAlign w:val="center"/>
          </w:tcPr>
          <w:p w14:paraId="1EC6A40E"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PS-1</w:t>
            </w:r>
          </w:p>
        </w:tc>
        <w:tc>
          <w:tcPr>
            <w:tcW w:w="851" w:type="dxa"/>
            <w:vAlign w:val="center"/>
          </w:tcPr>
          <w:p w14:paraId="45906761"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2296</w:t>
            </w:r>
          </w:p>
        </w:tc>
        <w:tc>
          <w:tcPr>
            <w:tcW w:w="1061" w:type="dxa"/>
            <w:vAlign w:val="center"/>
          </w:tcPr>
          <w:p w14:paraId="4FDADA37"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25</w:t>
            </w:r>
          </w:p>
        </w:tc>
        <w:tc>
          <w:tcPr>
            <w:tcW w:w="785" w:type="dxa"/>
            <w:vAlign w:val="center"/>
          </w:tcPr>
          <w:p w14:paraId="19F251FD"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91.8</w:t>
            </w:r>
          </w:p>
        </w:tc>
        <w:tc>
          <w:tcPr>
            <w:tcW w:w="959" w:type="dxa"/>
            <w:vAlign w:val="center"/>
          </w:tcPr>
          <w:p w14:paraId="004020DE"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22.9</w:t>
            </w:r>
          </w:p>
        </w:tc>
        <w:tc>
          <w:tcPr>
            <w:tcW w:w="1061" w:type="dxa"/>
            <w:vAlign w:val="center"/>
          </w:tcPr>
          <w:p w14:paraId="3739A2D7"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63</w:t>
            </w:r>
          </w:p>
        </w:tc>
        <w:tc>
          <w:tcPr>
            <w:tcW w:w="956" w:type="dxa"/>
            <w:vAlign w:val="center"/>
          </w:tcPr>
          <w:p w14:paraId="3928E2CE"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36.4</w:t>
            </w:r>
          </w:p>
        </w:tc>
        <w:tc>
          <w:tcPr>
            <w:tcW w:w="989" w:type="dxa"/>
            <w:vAlign w:val="center"/>
          </w:tcPr>
          <w:p w14:paraId="7091D2BF"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9.4</w:t>
            </w:r>
          </w:p>
        </w:tc>
        <w:tc>
          <w:tcPr>
            <w:tcW w:w="1118" w:type="dxa"/>
            <w:vAlign w:val="center"/>
          </w:tcPr>
          <w:p w14:paraId="254EE864"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5.6</w:t>
            </w:r>
          </w:p>
        </w:tc>
      </w:tr>
      <w:tr w:rsidR="0020427B" w14:paraId="4D6C276B" w14:textId="77777777" w:rsidTr="00024F96">
        <w:tc>
          <w:tcPr>
            <w:tcW w:w="704" w:type="dxa"/>
          </w:tcPr>
          <w:p w14:paraId="3983B10E" w14:textId="77777777" w:rsidR="0020427B" w:rsidRDefault="0020427B" w:rsidP="00024F96">
            <w:pPr>
              <w:autoSpaceDE w:val="0"/>
              <w:autoSpaceDN w:val="0"/>
              <w:adjustRightInd w:val="0"/>
              <w:jc w:val="both"/>
              <w:rPr>
                <w:rFonts w:ascii="TimesNewRomanPSMT" w:hAnsi="TimesNewRomanPSMT" w:cs="TimesNewRomanPSMT"/>
                <w:sz w:val="20"/>
                <w:szCs w:val="22"/>
                <w:lang w:eastAsia="en-GB"/>
              </w:rPr>
            </w:pPr>
            <w:r>
              <w:rPr>
                <w:rFonts w:ascii="TimesNewRomanPSMT" w:hAnsi="TimesNewRomanPSMT" w:cs="TimesNewRomanPSMT"/>
                <w:sz w:val="20"/>
                <w:szCs w:val="22"/>
                <w:lang w:eastAsia="en-GB"/>
              </w:rPr>
              <w:t>R5</w:t>
            </w:r>
          </w:p>
        </w:tc>
        <w:tc>
          <w:tcPr>
            <w:tcW w:w="851" w:type="dxa"/>
            <w:vAlign w:val="center"/>
          </w:tcPr>
          <w:p w14:paraId="0C2C2A33"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PS-1</w:t>
            </w:r>
          </w:p>
        </w:tc>
        <w:tc>
          <w:tcPr>
            <w:tcW w:w="851" w:type="dxa"/>
            <w:vAlign w:val="center"/>
          </w:tcPr>
          <w:p w14:paraId="155B9E47"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2433</w:t>
            </w:r>
          </w:p>
        </w:tc>
        <w:tc>
          <w:tcPr>
            <w:tcW w:w="1061" w:type="dxa"/>
            <w:vAlign w:val="center"/>
          </w:tcPr>
          <w:p w14:paraId="76D3C2A9"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43</w:t>
            </w:r>
          </w:p>
        </w:tc>
        <w:tc>
          <w:tcPr>
            <w:tcW w:w="785" w:type="dxa"/>
            <w:vAlign w:val="center"/>
          </w:tcPr>
          <w:p w14:paraId="34DFC86E"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56.6</w:t>
            </w:r>
          </w:p>
        </w:tc>
        <w:tc>
          <w:tcPr>
            <w:tcW w:w="959" w:type="dxa"/>
            <w:vAlign w:val="center"/>
          </w:tcPr>
          <w:p w14:paraId="0818E155"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14.1</w:t>
            </w:r>
          </w:p>
        </w:tc>
        <w:tc>
          <w:tcPr>
            <w:tcW w:w="1061" w:type="dxa"/>
            <w:vAlign w:val="center"/>
          </w:tcPr>
          <w:p w14:paraId="3D89244A"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85</w:t>
            </w:r>
          </w:p>
        </w:tc>
        <w:tc>
          <w:tcPr>
            <w:tcW w:w="956" w:type="dxa"/>
            <w:vAlign w:val="center"/>
          </w:tcPr>
          <w:p w14:paraId="5141FD61"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28.6</w:t>
            </w:r>
          </w:p>
        </w:tc>
        <w:tc>
          <w:tcPr>
            <w:tcW w:w="989" w:type="dxa"/>
            <w:vAlign w:val="center"/>
          </w:tcPr>
          <w:p w14:paraId="6BA24B8D"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7.1</w:t>
            </w:r>
          </w:p>
        </w:tc>
        <w:tc>
          <w:tcPr>
            <w:tcW w:w="1118" w:type="dxa"/>
            <w:vAlign w:val="center"/>
          </w:tcPr>
          <w:p w14:paraId="4C394DD8" w14:textId="77777777" w:rsidR="0020427B" w:rsidRDefault="0020427B" w:rsidP="00024F96">
            <w:pPr>
              <w:autoSpaceDE w:val="0"/>
              <w:autoSpaceDN w:val="0"/>
              <w:adjustRightInd w:val="0"/>
              <w:jc w:val="center"/>
              <w:rPr>
                <w:rFonts w:ascii="TimesNewRomanPSMT" w:hAnsi="TimesNewRomanPSMT" w:cs="TimesNewRomanPSMT"/>
                <w:sz w:val="20"/>
                <w:szCs w:val="22"/>
                <w:lang w:eastAsia="en-GB"/>
              </w:rPr>
            </w:pPr>
            <w:r>
              <w:rPr>
                <w:rFonts w:ascii="TimesNewRomanPSMT" w:hAnsi="TimesNewRomanPSMT" w:cs="TimesNewRomanPSMT"/>
                <w:sz w:val="20"/>
                <w:szCs w:val="22"/>
                <w:lang w:eastAsia="en-GB"/>
              </w:rPr>
              <w:t>6.1</w:t>
            </w:r>
          </w:p>
        </w:tc>
      </w:tr>
    </w:tbl>
    <w:p w14:paraId="0DB19232" w14:textId="77777777" w:rsidR="0020427B" w:rsidRDefault="0020427B" w:rsidP="0020427B">
      <w:pPr>
        <w:autoSpaceDE w:val="0"/>
        <w:autoSpaceDN w:val="0"/>
        <w:adjustRightInd w:val="0"/>
        <w:jc w:val="both"/>
        <w:rPr>
          <w:rFonts w:ascii="TimesNewRomanPSMT" w:hAnsi="TimesNewRomanPSMT" w:cs="TimesNewRomanPSMT"/>
          <w:sz w:val="20"/>
          <w:szCs w:val="22"/>
          <w:lang w:eastAsia="en-GB"/>
        </w:rPr>
      </w:pPr>
    </w:p>
    <w:p w14:paraId="32B961AB" w14:textId="19FD06F6" w:rsidR="00D214FF" w:rsidRDefault="0038031B" w:rsidP="00D214FF">
      <w:pPr>
        <w:autoSpaceDE w:val="0"/>
        <w:autoSpaceDN w:val="0"/>
        <w:adjustRightInd w:val="0"/>
        <w:ind w:firstLine="284"/>
        <w:jc w:val="both"/>
        <w:rPr>
          <w:rFonts w:ascii="TimesNewRomanPSMT" w:hAnsi="TimesNewRomanPSMT" w:cs="TimesNewRomanPSMT"/>
          <w:sz w:val="20"/>
          <w:szCs w:val="22"/>
          <w:lang w:eastAsia="en-GB"/>
        </w:rPr>
      </w:pPr>
      <w:r>
        <w:rPr>
          <w:rFonts w:ascii="TimesNewRomanPSMT" w:hAnsi="TimesNewRomanPSMT" w:cs="TimesNewRomanPSMT"/>
          <w:sz w:val="20"/>
          <w:szCs w:val="22"/>
          <w:lang w:eastAsia="en-GB"/>
        </w:rPr>
        <w:t>When the targeted layer is</w:t>
      </w:r>
      <w:r w:rsidR="00325FE7">
        <w:rPr>
          <w:rFonts w:ascii="TimesNewRomanPSMT" w:hAnsi="TimesNewRomanPSMT" w:cs="TimesNewRomanPSMT"/>
          <w:sz w:val="20"/>
          <w:szCs w:val="22"/>
          <w:lang w:eastAsia="en-GB"/>
        </w:rPr>
        <w:t xml:space="preserve"> not</w:t>
      </w:r>
      <w:r>
        <w:rPr>
          <w:rFonts w:ascii="TimesNewRomanPSMT" w:hAnsi="TimesNewRomanPSMT" w:cs="TimesNewRomanPSMT"/>
          <w:sz w:val="20"/>
          <w:szCs w:val="22"/>
          <w:lang w:eastAsia="en-GB"/>
        </w:rPr>
        <w:t xml:space="preserve"> </w:t>
      </w:r>
      <w:r w:rsidR="00325FE7">
        <w:rPr>
          <w:rFonts w:ascii="TimesNewRomanPSMT" w:hAnsi="TimesNewRomanPSMT" w:cs="TimesNewRomanPSMT"/>
          <w:sz w:val="20"/>
          <w:szCs w:val="22"/>
          <w:lang w:eastAsia="en-GB"/>
        </w:rPr>
        <w:t>transparent,</w:t>
      </w:r>
      <w:r>
        <w:rPr>
          <w:rFonts w:ascii="TimesNewRomanPSMT" w:hAnsi="TimesNewRomanPSMT" w:cs="TimesNewRomanPSMT"/>
          <w:sz w:val="20"/>
          <w:szCs w:val="22"/>
          <w:lang w:eastAsia="en-GB"/>
        </w:rPr>
        <w:t xml:space="preserve"> and it becomes </w:t>
      </w:r>
      <w:r w:rsidR="00325FE7">
        <w:rPr>
          <w:rFonts w:ascii="TimesNewRomanPSMT" w:hAnsi="TimesNewRomanPSMT" w:cs="TimesNewRomanPSMT"/>
          <w:sz w:val="20"/>
          <w:szCs w:val="22"/>
          <w:lang w:eastAsia="en-GB"/>
        </w:rPr>
        <w:t>complicated</w:t>
      </w:r>
      <w:r>
        <w:rPr>
          <w:rFonts w:ascii="TimesNewRomanPSMT" w:hAnsi="TimesNewRomanPSMT" w:cs="TimesNewRomanPSMT"/>
          <w:sz w:val="20"/>
          <w:szCs w:val="22"/>
          <w:lang w:eastAsia="en-GB"/>
        </w:rPr>
        <w:t xml:space="preserve"> to perform seismic interpretation, field data is carefully analyzed and fit-for-purpose solutions are adopted, such as noise attenuation</w:t>
      </w:r>
      <w:r w:rsidR="00325FE7">
        <w:rPr>
          <w:rFonts w:ascii="TimesNewRomanPSMT" w:hAnsi="TimesNewRomanPSMT" w:cs="TimesNewRomanPSMT"/>
          <w:sz w:val="20"/>
          <w:szCs w:val="22"/>
          <w:lang w:eastAsia="en-GB"/>
        </w:rPr>
        <w:t>,</w:t>
      </w:r>
      <w:r>
        <w:rPr>
          <w:rFonts w:ascii="TimesNewRomanPSMT" w:hAnsi="TimesNewRomanPSMT" w:cs="TimesNewRomanPSMT"/>
          <w:sz w:val="20"/>
          <w:szCs w:val="22"/>
          <w:lang w:eastAsia="en-GB"/>
        </w:rPr>
        <w:t xml:space="preserve"> and resolution enhancement  </w:t>
      </w:r>
      <w:r>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"DOI" : "10.1016/j.jappgeo.2015.02.014", "ISSN" : "0926-9851", "abstract" : "Accurate identification of small faults for coal seams is very important for coal-field exploration, which can greatly improve mining efficiency and safety. However, coal seams in China are mostly thin layers, ranging from 2\u20135 m. Moreover, the shallow coal seam with strong reflection forms a shield underneath thin coal seam which is only about 40mdeeper. This causes great difficulty in seismic processing and interpretation. The prima- ry concern is to obtain high-resolution seismic image of underneath thin coal seam for mining safety. In this paper, field data is carefully analyzed and fit-for-purpose solutions are adopted in order to improve the quality of reprocessed data and resolution of target coal seam. Identification of small faults has been enhanced significantly", "author" : [ { "dropping-particle" : "", "family" : "Qiaoling", "given" : "Li", "non-dropping-particle" : "", "parse-names" : false, "suffix" : "" }, { "dropping-particle" : "", "family" : "Suping", "given" : "Peng", "non-dropping-particle" : "", "parse-names" : false, "suffix" : "" }, { "dropping-particle" : "", "family" : "Guangui", "given" : "Zou", "non-dropping-particle" : "", "parse-names" : false, "suffix" : "" } ], "container-title" : "Journal of Applied Geophysics", "id" : "ITEM-1", "issued" : { "date-parts" : [ [ "2015" ] ] }, "page" : "32-39", "publisher" : "Elsevier B.V.", "title" : "High resolution processing of 3D seismic data for thin coal seam in Guqiao coal mine", "type" : "article-journal", "volume" : "115" }, "uris" : [ "http://www.mendeley.com/documents/?uuid=3ec54fa2-725e-427a-81e7-b17c5c401120" ] } ], "mendeley" : { "formattedCitation" : "[10]", "plainTextFormattedCitation" : "[10]", "previouslyFormattedCitation" : "[10]" }, "properties" : { "noteIndex" : 0 }, "schema" : "https://github.com/citation-style-language/schema/raw/master/csl-citation.json" }</w:instrText>
      </w:r>
      <w:r>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[10]</w:t>
      </w:r>
      <w:r>
        <w:rPr>
          <w:rFonts w:ascii="TimesNewRomanPSMT" w:hAnsi="TimesNewRomanPSMT" w:cs="TimesNewRomanPSMT"/>
          <w:sz w:val="20"/>
          <w:szCs w:val="22"/>
          <w:lang w:eastAsia="en-GB"/>
        </w:rPr>
        <w:fldChar w:fldCharType="end"/>
      </w:r>
      <w:r>
        <w:rPr>
          <w:rFonts w:ascii="TimesNewRomanPSMT" w:hAnsi="TimesNewRomanPSMT" w:cs="TimesNewRomanPSMT"/>
          <w:sz w:val="20"/>
          <w:szCs w:val="22"/>
          <w:lang w:eastAsia="en-GB"/>
        </w:rPr>
        <w:t xml:space="preserve">. The improvement was performed using frequency enhancement to get maximum S/N ratio. </w:t>
      </w:r>
      <w:r w:rsidRPr="0056361C">
        <w:rPr>
          <w:rFonts w:ascii="TimesNewRomanPSMT" w:hAnsi="TimesNewRomanPSMT" w:cs="TimesNewRomanPSMT"/>
          <w:sz w:val="20"/>
          <w:szCs w:val="22"/>
          <w:lang w:eastAsia="en-GB"/>
        </w:rPr>
        <w:t xml:space="preserve">The seismic data </w:t>
      </w:r>
      <w:r w:rsidR="00F33F00">
        <w:rPr>
          <w:rFonts w:ascii="TimesNewRomanPSMT" w:hAnsi="TimesNewRomanPSMT" w:cs="TimesNewRomanPSMT"/>
          <w:sz w:val="20"/>
          <w:szCs w:val="22"/>
          <w:lang w:eastAsia="en-GB"/>
        </w:rPr>
        <w:t>has</w:t>
      </w:r>
      <w:r w:rsidRPr="0056361C">
        <w:rPr>
          <w:rFonts w:ascii="TimesNewRomanPSMT" w:hAnsi="TimesNewRomanPSMT" w:cs="TimesNewRomanPSMT"/>
          <w:sz w:val="20"/>
          <w:szCs w:val="22"/>
          <w:lang w:eastAsia="en-GB"/>
        </w:rPr>
        <w:t xml:space="preserve"> </w:t>
      </w:r>
      <w:r>
        <w:rPr>
          <w:rFonts w:ascii="TimesNewRomanPSMT" w:hAnsi="TimesNewRomanPSMT" w:cs="TimesNewRomanPSMT"/>
          <w:sz w:val="20"/>
          <w:szCs w:val="22"/>
          <w:lang w:eastAsia="en-GB"/>
        </w:rPr>
        <w:t xml:space="preserve">a </w:t>
      </w:r>
      <w:r w:rsidRPr="0056361C">
        <w:rPr>
          <w:rFonts w:ascii="TimesNewRomanPSMT" w:hAnsi="TimesNewRomanPSMT" w:cs="TimesNewRomanPSMT"/>
          <w:sz w:val="20"/>
          <w:szCs w:val="22"/>
          <w:lang w:eastAsia="en-GB"/>
        </w:rPr>
        <w:t>dominant frequency range</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from 2</w:t>
      </w:r>
      <w:r>
        <w:rPr>
          <w:rFonts w:ascii="TimesNewRomanPSMT" w:hAnsi="TimesNewRomanPSMT" w:cs="TimesNewRomanPSMT"/>
          <w:sz w:val="20"/>
          <w:szCs w:val="22"/>
          <w:lang w:eastAsia="en-GB"/>
        </w:rPr>
        <w:t>5</w:t>
      </w:r>
      <w:r w:rsidRPr="0056361C">
        <w:rPr>
          <w:rFonts w:ascii="TimesNewRomanPSMT" w:hAnsi="TimesNewRomanPSMT" w:cs="TimesNewRomanPSMT"/>
          <w:sz w:val="20"/>
          <w:szCs w:val="22"/>
          <w:lang w:eastAsia="en-GB"/>
        </w:rPr>
        <w:t xml:space="preserve"> Hz to </w:t>
      </w:r>
      <w:r>
        <w:rPr>
          <w:rFonts w:ascii="TimesNewRomanPSMT" w:hAnsi="TimesNewRomanPSMT" w:cs="TimesNewRomanPSMT"/>
          <w:sz w:val="20"/>
          <w:szCs w:val="22"/>
          <w:lang w:eastAsia="en-GB"/>
        </w:rPr>
        <w:t>43</w:t>
      </w:r>
      <w:r w:rsidRPr="0056361C">
        <w:rPr>
          <w:rFonts w:ascii="TimesNewRomanPSMT" w:hAnsi="TimesNewRomanPSMT" w:cs="TimesNewRomanPSMT"/>
          <w:sz w:val="20"/>
          <w:szCs w:val="22"/>
          <w:lang w:eastAsia="en-GB"/>
        </w:rPr>
        <w:t xml:space="preserve"> Hz, and this information is also</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used as a</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reference in the filtering. To obtain best</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results, the lower limit of filtering was adjusted to 20</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Hz</w:t>
      </w:r>
      <w:r w:rsidR="00325FE7">
        <w:rPr>
          <w:rFonts w:ascii="TimesNewRomanPSMT" w:hAnsi="TimesNewRomanPSMT" w:cs="TimesNewRomanPSMT"/>
          <w:sz w:val="20"/>
          <w:szCs w:val="22"/>
          <w:lang w:eastAsia="en-GB"/>
        </w:rPr>
        <w:t>,</w:t>
      </w:r>
      <w:r w:rsidRPr="0056361C">
        <w:rPr>
          <w:rFonts w:ascii="TimesNewRomanPSMT" w:hAnsi="TimesNewRomanPSMT" w:cs="TimesNewRomanPSMT"/>
          <w:sz w:val="20"/>
          <w:szCs w:val="22"/>
          <w:lang w:eastAsia="en-GB"/>
        </w:rPr>
        <w:t xml:space="preserve"> and </w:t>
      </w:r>
      <w:r>
        <w:rPr>
          <w:rFonts w:ascii="TimesNewRomanPSMT" w:hAnsi="TimesNewRomanPSMT" w:cs="TimesNewRomanPSMT"/>
          <w:sz w:val="20"/>
          <w:szCs w:val="22"/>
          <w:lang w:eastAsia="en-GB"/>
        </w:rPr>
        <w:t xml:space="preserve">the </w:t>
      </w:r>
      <w:r w:rsidRPr="0056361C">
        <w:rPr>
          <w:rFonts w:ascii="TimesNewRomanPSMT" w:hAnsi="TimesNewRomanPSMT" w:cs="TimesNewRomanPSMT"/>
          <w:sz w:val="20"/>
          <w:szCs w:val="22"/>
          <w:lang w:eastAsia="en-GB"/>
        </w:rPr>
        <w:t>maximum</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upper limit of filtering was</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adjusted to </w:t>
      </w:r>
      <w:r>
        <w:rPr>
          <w:rFonts w:ascii="TimesNewRomanPSMT" w:hAnsi="TimesNewRomanPSMT" w:cs="TimesNewRomanPSMT"/>
          <w:sz w:val="20"/>
          <w:szCs w:val="22"/>
          <w:lang w:eastAsia="en-GB"/>
        </w:rPr>
        <w:t>100</w:t>
      </w:r>
      <w:r w:rsidRPr="0056361C">
        <w:rPr>
          <w:rFonts w:ascii="TimesNewRomanPSMT" w:hAnsi="TimesNewRomanPSMT" w:cs="TimesNewRomanPSMT"/>
          <w:sz w:val="20"/>
          <w:szCs w:val="22"/>
          <w:lang w:eastAsia="en-GB"/>
        </w:rPr>
        <w:t xml:space="preserve"> Hz. Bandpass filters employed a lowcut</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20 Hz, low pass 30 Hz, high pass</w:t>
      </w:r>
      <w:r>
        <w:rPr>
          <w:rFonts w:ascii="TimesNewRomanPSMT" w:hAnsi="TimesNewRomanPSMT" w:cs="TimesNewRomanPSMT"/>
          <w:sz w:val="20"/>
          <w:szCs w:val="22"/>
          <w:lang w:eastAsia="en-GB"/>
        </w:rPr>
        <w:t xml:space="preserve"> 8</w:t>
      </w:r>
      <w:r w:rsidRPr="0056361C">
        <w:rPr>
          <w:rFonts w:ascii="TimesNewRomanPSMT" w:hAnsi="TimesNewRomanPSMT" w:cs="TimesNewRomanPSMT"/>
          <w:sz w:val="20"/>
          <w:szCs w:val="22"/>
          <w:lang w:eastAsia="en-GB"/>
        </w:rPr>
        <w:t>0 Hz</w:t>
      </w:r>
      <w:r w:rsidR="00325FE7">
        <w:rPr>
          <w:rFonts w:ascii="TimesNewRomanPSMT" w:hAnsi="TimesNewRomanPSMT" w:cs="TimesNewRomanPSMT"/>
          <w:sz w:val="20"/>
          <w:szCs w:val="22"/>
          <w:lang w:eastAsia="en-GB"/>
        </w:rPr>
        <w:t>,</w:t>
      </w:r>
      <w:r w:rsidRPr="0056361C">
        <w:rPr>
          <w:rFonts w:ascii="TimesNewRomanPSMT" w:hAnsi="TimesNewRomanPSMT" w:cs="TimesNewRomanPSMT"/>
          <w:sz w:val="20"/>
          <w:szCs w:val="22"/>
          <w:lang w:eastAsia="en-GB"/>
        </w:rPr>
        <w:t xml:space="preserve"> and high</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cut </w:t>
      </w:r>
      <w:r>
        <w:rPr>
          <w:rFonts w:ascii="TimesNewRomanPSMT" w:hAnsi="TimesNewRomanPSMT" w:cs="TimesNewRomanPSMT"/>
          <w:sz w:val="20"/>
          <w:szCs w:val="22"/>
          <w:lang w:eastAsia="en-GB"/>
        </w:rPr>
        <w:t>10</w:t>
      </w:r>
      <w:r w:rsidRPr="0056361C">
        <w:rPr>
          <w:rFonts w:ascii="TimesNewRomanPSMT" w:hAnsi="TimesNewRomanPSMT" w:cs="TimesNewRomanPSMT"/>
          <w:sz w:val="20"/>
          <w:szCs w:val="22"/>
          <w:lang w:eastAsia="en-GB"/>
        </w:rPr>
        <w:t>0 Hz. Filtering process increase</w:t>
      </w:r>
      <w:r>
        <w:rPr>
          <w:rFonts w:ascii="TimesNewRomanPSMT" w:hAnsi="TimesNewRomanPSMT" w:cs="TimesNewRomanPSMT"/>
          <w:sz w:val="20"/>
          <w:szCs w:val="22"/>
          <w:lang w:eastAsia="en-GB"/>
        </w:rPr>
        <w:t>s</w:t>
      </w:r>
      <w:r w:rsidRPr="0056361C">
        <w:rPr>
          <w:rFonts w:ascii="TimesNewRomanPSMT" w:hAnsi="TimesNewRomanPSMT" w:cs="TimesNewRomanPSMT"/>
          <w:sz w:val="20"/>
          <w:szCs w:val="22"/>
          <w:lang w:eastAsia="en-GB"/>
        </w:rPr>
        <w:t xml:space="preserve"> the frequency</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from </w:t>
      </w:r>
      <w:r>
        <w:rPr>
          <w:rFonts w:ascii="TimesNewRomanPSMT" w:hAnsi="TimesNewRomanPSMT" w:cs="TimesNewRomanPSMT"/>
          <w:sz w:val="20"/>
          <w:szCs w:val="22"/>
          <w:lang w:eastAsia="en-GB"/>
        </w:rPr>
        <w:t>43</w:t>
      </w:r>
      <w:r w:rsidRPr="0056361C">
        <w:rPr>
          <w:rFonts w:ascii="TimesNewRomanPSMT" w:hAnsi="TimesNewRomanPSMT" w:cs="TimesNewRomanPSMT"/>
          <w:sz w:val="20"/>
          <w:szCs w:val="22"/>
          <w:lang w:eastAsia="en-GB"/>
        </w:rPr>
        <w:t xml:space="preserve"> Hz to </w:t>
      </w:r>
      <w:r>
        <w:rPr>
          <w:rFonts w:ascii="TimesNewRomanPSMT" w:hAnsi="TimesNewRomanPSMT" w:cs="TimesNewRomanPSMT"/>
          <w:sz w:val="20"/>
          <w:szCs w:val="22"/>
          <w:lang w:eastAsia="en-GB"/>
        </w:rPr>
        <w:t>85</w:t>
      </w:r>
      <w:r w:rsidRPr="0056361C">
        <w:rPr>
          <w:rFonts w:ascii="TimesNewRomanPSMT" w:hAnsi="TimesNewRomanPSMT" w:cs="TimesNewRomanPSMT"/>
          <w:sz w:val="20"/>
          <w:szCs w:val="22"/>
          <w:lang w:eastAsia="en-GB"/>
        </w:rPr>
        <w:t xml:space="preserve"> Hz. The effect of</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this</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analysis can be seen in the increasing frequency of</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line seismic inversion results (</w:t>
      </w:r>
      <w:r w:rsidR="00F33F00">
        <w:rPr>
          <w:rFonts w:ascii="TimesNewRomanPSMT" w:hAnsi="TimesNewRomanPSMT" w:cs="TimesNewRomanPSMT"/>
          <w:sz w:val="20"/>
          <w:szCs w:val="22"/>
          <w:lang w:eastAsia="en-GB"/>
        </w:rPr>
        <w:t>F</w:t>
      </w:r>
      <w:r w:rsidRPr="0056361C">
        <w:rPr>
          <w:rFonts w:ascii="TimesNewRomanPSMT" w:hAnsi="TimesNewRomanPSMT" w:cs="TimesNewRomanPSMT"/>
          <w:sz w:val="20"/>
          <w:szCs w:val="22"/>
          <w:lang w:eastAsia="en-GB"/>
        </w:rPr>
        <w:t xml:space="preserve">igure </w:t>
      </w:r>
      <w:r w:rsidR="0020427B">
        <w:rPr>
          <w:rFonts w:ascii="TimesNewRomanPSMT" w:hAnsi="TimesNewRomanPSMT" w:cs="TimesNewRomanPSMT"/>
          <w:sz w:val="20"/>
          <w:szCs w:val="22"/>
          <w:lang w:eastAsia="en-GB"/>
        </w:rPr>
        <w:t>5</w:t>
      </w:r>
      <w:r w:rsidRPr="0056361C">
        <w:rPr>
          <w:rFonts w:ascii="TimesNewRomanPSMT" w:hAnsi="TimesNewRomanPSMT" w:cs="TimesNewRomanPSMT"/>
          <w:sz w:val="20"/>
          <w:szCs w:val="22"/>
          <w:lang w:eastAsia="en-GB"/>
        </w:rPr>
        <w:t>). Inline</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seismic inversion results with frequency </w:t>
      </w:r>
      <w:r>
        <w:rPr>
          <w:rFonts w:ascii="TimesNewRomanPSMT" w:hAnsi="TimesNewRomanPSMT" w:cs="TimesNewRomanPSMT"/>
          <w:sz w:val="20"/>
          <w:szCs w:val="22"/>
          <w:lang w:eastAsia="en-GB"/>
        </w:rPr>
        <w:t>43</w:t>
      </w:r>
      <w:r w:rsidRPr="0056361C">
        <w:rPr>
          <w:rFonts w:ascii="TimesNewRomanPSMT" w:hAnsi="TimesNewRomanPSMT" w:cs="TimesNewRomanPSMT"/>
          <w:sz w:val="20"/>
          <w:szCs w:val="22"/>
          <w:lang w:eastAsia="en-GB"/>
        </w:rPr>
        <w:t xml:space="preserve"> Hz, it</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 xml:space="preserve">only shows locally visible coal. Whereas in line </w:t>
      </w:r>
      <w:r w:rsidR="00F33F00">
        <w:rPr>
          <w:rFonts w:ascii="TimesNewRomanPSMT" w:hAnsi="TimesNewRomanPSMT" w:cs="TimesNewRomanPSMT"/>
          <w:sz w:val="20"/>
          <w:szCs w:val="22"/>
          <w:lang w:eastAsia="en-GB"/>
        </w:rPr>
        <w:t xml:space="preserve">seismic </w:t>
      </w:r>
      <w:r w:rsidRPr="0056361C">
        <w:rPr>
          <w:rFonts w:ascii="TimesNewRomanPSMT" w:hAnsi="TimesNewRomanPSMT" w:cs="TimesNewRomanPSMT"/>
          <w:sz w:val="20"/>
          <w:szCs w:val="22"/>
          <w:lang w:eastAsia="en-GB"/>
        </w:rPr>
        <w:t>with</w:t>
      </w:r>
      <w:r>
        <w:rPr>
          <w:rFonts w:ascii="TimesNewRomanPSMT" w:hAnsi="TimesNewRomanPSMT" w:cs="TimesNewRomanPSMT"/>
          <w:sz w:val="20"/>
          <w:szCs w:val="22"/>
          <w:lang w:eastAsia="en-GB"/>
        </w:rPr>
        <w:t xml:space="preserve"> 85</w:t>
      </w:r>
      <w:r w:rsidRPr="0056361C">
        <w:rPr>
          <w:rFonts w:ascii="TimesNewRomanPSMT" w:hAnsi="TimesNewRomanPSMT" w:cs="TimesNewRomanPSMT"/>
          <w:sz w:val="20"/>
          <w:szCs w:val="22"/>
          <w:lang w:eastAsia="en-GB"/>
        </w:rPr>
        <w:t xml:space="preserve"> Hz</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frequency, it shows better coal</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distribution of coal s</w:t>
      </w:r>
      <w:r>
        <w:rPr>
          <w:rFonts w:ascii="TimesNewRomanPSMT" w:hAnsi="TimesNewRomanPSMT" w:cs="TimesNewRomanPSMT"/>
          <w:sz w:val="20"/>
          <w:szCs w:val="22"/>
          <w:lang w:eastAsia="en-GB"/>
        </w:rPr>
        <w:t>e</w:t>
      </w:r>
      <w:r w:rsidRPr="0056361C">
        <w:rPr>
          <w:rFonts w:ascii="TimesNewRomanPSMT" w:hAnsi="TimesNewRomanPSMT" w:cs="TimesNewRomanPSMT"/>
          <w:sz w:val="20"/>
          <w:szCs w:val="22"/>
          <w:lang w:eastAsia="en-GB"/>
        </w:rPr>
        <w:t>am A PS</w:t>
      </w:r>
      <w:r>
        <w:rPr>
          <w:rFonts w:ascii="TimesNewRomanPSMT" w:hAnsi="TimesNewRomanPSMT" w:cs="TimesNewRomanPSMT"/>
          <w:sz w:val="20"/>
          <w:szCs w:val="22"/>
          <w:lang w:eastAsia="en-GB"/>
        </w:rPr>
        <w:t>-</w:t>
      </w:r>
      <w:r w:rsidRPr="0056361C">
        <w:rPr>
          <w:rFonts w:ascii="TimesNewRomanPSMT" w:hAnsi="TimesNewRomanPSMT" w:cs="TimesNewRomanPSMT"/>
          <w:sz w:val="20"/>
          <w:szCs w:val="22"/>
          <w:lang w:eastAsia="en-GB"/>
        </w:rPr>
        <w:t>1. This coal appears</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cons</w:t>
      </w:r>
      <w:r w:rsidR="006D5C0C">
        <w:rPr>
          <w:rFonts w:ascii="TimesNewRomanPSMT" w:hAnsi="TimesNewRomanPSMT" w:cs="TimesNewRomanPSMT"/>
          <w:sz w:val="20"/>
          <w:szCs w:val="22"/>
          <w:lang w:eastAsia="en-GB"/>
        </w:rPr>
        <w:t>is</w:t>
      </w:r>
      <w:r w:rsidRPr="0056361C">
        <w:rPr>
          <w:rFonts w:ascii="TimesNewRomanPSMT" w:hAnsi="TimesNewRomanPSMT" w:cs="TimesNewRomanPSMT"/>
          <w:sz w:val="20"/>
          <w:szCs w:val="22"/>
          <w:lang w:eastAsia="en-GB"/>
        </w:rPr>
        <w:t>t</w:t>
      </w:r>
      <w:r w:rsidR="006D5C0C">
        <w:rPr>
          <w:rFonts w:ascii="TimesNewRomanPSMT" w:hAnsi="TimesNewRomanPSMT" w:cs="TimesNewRomanPSMT"/>
          <w:sz w:val="20"/>
          <w:szCs w:val="22"/>
          <w:lang w:eastAsia="en-GB"/>
        </w:rPr>
        <w:t>e</w:t>
      </w:r>
      <w:r w:rsidRPr="0056361C">
        <w:rPr>
          <w:rFonts w:ascii="TimesNewRomanPSMT" w:hAnsi="TimesNewRomanPSMT" w:cs="TimesNewRomanPSMT"/>
          <w:sz w:val="20"/>
          <w:szCs w:val="22"/>
          <w:lang w:eastAsia="en-GB"/>
        </w:rPr>
        <w:t>ntly and then</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disappears when it thins below</w:t>
      </w:r>
      <w:r>
        <w:rPr>
          <w:rFonts w:ascii="TimesNewRomanPSMT" w:hAnsi="TimesNewRomanPSMT" w:cs="TimesNewRomanPSMT"/>
          <w:sz w:val="20"/>
          <w:szCs w:val="22"/>
          <w:lang w:eastAsia="en-GB"/>
        </w:rPr>
        <w:t xml:space="preserve"> </w:t>
      </w:r>
      <w:r w:rsidRPr="0056361C">
        <w:rPr>
          <w:rFonts w:ascii="TimesNewRomanPSMT" w:hAnsi="TimesNewRomanPSMT" w:cs="TimesNewRomanPSMT"/>
          <w:sz w:val="20"/>
          <w:szCs w:val="22"/>
          <w:lang w:eastAsia="en-GB"/>
        </w:rPr>
        <w:t>the tuning thickness of seismic.</w:t>
      </w:r>
    </w:p>
    <w:p w14:paraId="39BB41AC" w14:textId="260D6D8D" w:rsidR="0038031B" w:rsidRDefault="0038031B" w:rsidP="0038031B">
      <w:pPr>
        <w:autoSpaceDE w:val="0"/>
        <w:autoSpaceDN w:val="0"/>
        <w:adjustRightInd w:val="0"/>
        <w:ind w:firstLine="284"/>
        <w:jc w:val="both"/>
        <w:rPr>
          <w:rFonts w:ascii="TimesNewRomanPSMT" w:hAnsi="TimesNewRomanPSMT" w:cs="TimesNewRomanPSMT"/>
          <w:sz w:val="20"/>
          <w:szCs w:val="22"/>
          <w:lang w:eastAsia="en-GB"/>
        </w:rPr>
      </w:pPr>
      <w:r>
        <w:rPr>
          <w:rFonts w:ascii="TimesNewRomanPSMT" w:hAnsi="TimesNewRomanPSMT" w:cs="TimesNewRomanPSMT"/>
          <w:sz w:val="20"/>
          <w:szCs w:val="22"/>
          <w:lang w:eastAsia="en-GB"/>
        </w:rPr>
        <w:t xml:space="preserve">Seismic inversion is a seismic </w:t>
      </w:r>
      <w:r w:rsidR="005076B9">
        <w:rPr>
          <w:rFonts w:ascii="TimesNewRomanPSMT" w:hAnsi="TimesNewRomanPSMT" w:cs="TimesNewRomanPSMT"/>
          <w:sz w:val="20"/>
          <w:szCs w:val="22"/>
          <w:lang w:eastAsia="en-GB"/>
        </w:rPr>
        <w:t>modeling</w:t>
      </w:r>
      <w:r>
        <w:rPr>
          <w:rFonts w:ascii="TimesNewRomanPSMT" w:hAnsi="TimesNewRomanPSMT" w:cs="TimesNewRomanPSMT"/>
          <w:sz w:val="20"/>
          <w:szCs w:val="22"/>
          <w:lang w:eastAsia="en-GB"/>
        </w:rPr>
        <w:t xml:space="preserve"> process which requires well data input to be guidance </w:t>
      </w:r>
      <w:r>
        <w:rPr>
          <w:rFonts w:ascii="TimesNewRomanPSMT" w:hAnsi="TimesNewRomanPSMT" w:cs="TimesNewRomanPSMT"/>
          <w:sz w:val="20"/>
          <w:szCs w:val="22"/>
          <w:lang w:eastAsia="en-GB"/>
        </w:rPr>
        <w:fldChar w:fldCharType="begin" w:fldLock="1"/>
      </w:r>
      <w:r w:rsidR="009B032A">
        <w:rPr>
          <w:rFonts w:ascii="TimesNewRomanPSMT" w:hAnsi="TimesNewRomanPSMT" w:cs="TimesNewRomanPSMT"/>
          <w:sz w:val="20"/>
          <w:szCs w:val="22"/>
          <w:lang w:eastAsia="en-GB"/>
        </w:rPr>
        <w:instrText>ADDIN CSL_CITATION { "citationItems" : [ { "id" : "ITEM-1", "itemData" : { "DOI" : "10.1088/1755-1315/132/1/012031", "abstract" : "Coal Bed Methane (CBM) as a newly developed resource in Indonesia is one of the alternatives to relieve Indonesia\u2019s dependencies on conventional energies. Coal resource of Muara Enim Formation is known as one of the prolific reservoirs in South Sumatra Basin. Seismic inversion and well analysis are done to determine the coal seam characteristics of Muara Enim Formation. This research uses three inversion methods, which are: model base hard- constrain, bandlimited, and sparse-spike inversion. Each type of seismic inversion has its own advantages to display the coal seam and its characteristic. Interpretation result from the analysis data shows that the Muara Enim coal seam has 20 (API) gamma ray value, 1 (gr/cc) \u2013 1.4 (gr/cc) from density log, and low AI cutoff value range between 5000-6400 (m/s)*(g/cc). The distribution of coal seam is laterally thinning northwest to southeast. Coal seam is seen biasedly on model base hard constraint inversion and discontinued on band-limited inversion which isn't similar to the geological model. The appropriate AI inversion is sparse spike inversion which has 0.884757 value from cross plot inversion as the best correlation value among the chosen inversion methods. Sparse Spike inversion its self-has high amplitude as a proper tool to identify coal seam continuity which commonly appears as a thin layer. Cross-sectional sparse spike inversion shows that there are possible new boreholes in CDP 3662-3722, CDP 3586-3622, and CDP 4004-4148 which is seen in seismic data as a thick coal seam. 1.", "author" : [ { "dropping-particle" : "", "family" : "Noor, Faris Mohamad; Adipta", "given" : "A", "non-dropping-particle" : "", "parse-names" : false, "suffix" : "" } ], "container-title" : "IOP Conf. Series: Earth and Environmental Science", "id" : "ITEM-1", "issue" : "41st HAGI Annual Convention and Exhibition", "issued" : { "date-parts" : [ [ "2016" ] ] }, "page" : "1-8", "title" : "A Comparison between Model Base Hardconstrain , Bandlimited , and Sparse-Spike Seismic Inversion : New Insights for CBM Reservoir Modelling on Muara Enim Formation , South Sumatra A Comparison between Model Base Hardconstrain , Band- limited , and Sparse-", "type" : "article-journal", "volume" : "132" }, "uris" : [ "http://www.mendeley.com/documents/?uuid=9b7ae18e-c5e7-491d-868e-2c736384bd91" ] } ], "mendeley" : { "formattedCitation" : "[8]", "plainTextFormattedCitation" : "[8]", "previouslyFormattedCitation" : "[8]" }, "properties" : { "noteIndex" : 0 }, "schema" : "https://github.com/citation-style-language/schema/raw/master/csl-citation.json" }</w:instrText>
      </w:r>
      <w:r>
        <w:rPr>
          <w:rFonts w:ascii="TimesNewRomanPSMT" w:hAnsi="TimesNewRomanPSMT" w:cs="TimesNewRomanPSMT"/>
          <w:sz w:val="20"/>
          <w:szCs w:val="22"/>
          <w:lang w:eastAsia="en-GB"/>
        </w:rPr>
        <w:fldChar w:fldCharType="separate"/>
      </w:r>
      <w:r w:rsidR="009B032A" w:rsidRPr="009B032A">
        <w:rPr>
          <w:rFonts w:ascii="TimesNewRomanPSMT" w:hAnsi="TimesNewRomanPSMT" w:cs="TimesNewRomanPSMT"/>
          <w:noProof/>
          <w:sz w:val="20"/>
          <w:szCs w:val="22"/>
          <w:lang w:eastAsia="en-GB"/>
        </w:rPr>
        <w:t>[8]</w:t>
      </w:r>
      <w:r>
        <w:rPr>
          <w:rFonts w:ascii="TimesNewRomanPSMT" w:hAnsi="TimesNewRomanPSMT" w:cs="TimesNewRomanPSMT"/>
          <w:sz w:val="20"/>
          <w:szCs w:val="22"/>
          <w:lang w:eastAsia="en-GB"/>
        </w:rPr>
        <w:fldChar w:fldCharType="end"/>
      </w:r>
      <w:r>
        <w:rPr>
          <w:rFonts w:ascii="TimesNewRomanPSMT" w:hAnsi="TimesNewRomanPSMT" w:cs="TimesNewRomanPSMT"/>
          <w:sz w:val="20"/>
          <w:szCs w:val="22"/>
          <w:lang w:eastAsia="en-GB"/>
        </w:rPr>
        <w:t>. When the well location very far from seismic, so the inversion results will be displayed</w:t>
      </w:r>
      <w:r w:rsidR="006D5C0C">
        <w:rPr>
          <w:rFonts w:ascii="TimesNewRomanPSMT" w:hAnsi="TimesNewRomanPSMT" w:cs="TimesNewRomanPSMT"/>
          <w:sz w:val="20"/>
          <w:szCs w:val="22"/>
          <w:lang w:eastAsia="en-GB"/>
        </w:rPr>
        <w:t>,</w:t>
      </w:r>
      <w:r>
        <w:rPr>
          <w:rFonts w:ascii="TimesNewRomanPSMT" w:hAnsi="TimesNewRomanPSMT" w:cs="TimesNewRomanPSMT"/>
          <w:sz w:val="20"/>
          <w:szCs w:val="22"/>
          <w:lang w:eastAsia="en-GB"/>
        </w:rPr>
        <w:t xml:space="preserve"> not actual sub-surface conditions. </w:t>
      </w:r>
      <w:r w:rsidRPr="00BE5929">
        <w:rPr>
          <w:rFonts w:ascii="TimesNewRomanPSMT" w:hAnsi="TimesNewRomanPSMT" w:cs="TimesNewRomanPSMT"/>
          <w:sz w:val="20"/>
          <w:szCs w:val="22"/>
          <w:lang w:eastAsia="en-GB"/>
        </w:rPr>
        <w:t>The results of the inversion analysis show that the</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correlation value is 0.6 in both wells (</w:t>
      </w:r>
      <w:r>
        <w:rPr>
          <w:rFonts w:ascii="TimesNewRomanPSMT" w:hAnsi="TimesNewRomanPSMT" w:cs="TimesNewRomanPSMT"/>
          <w:sz w:val="20"/>
          <w:szCs w:val="22"/>
          <w:lang w:eastAsia="en-GB"/>
        </w:rPr>
        <w:t>R4</w:t>
      </w:r>
      <w:r w:rsidRPr="00BE5929">
        <w:rPr>
          <w:rFonts w:ascii="TimesNewRomanPSMT" w:hAnsi="TimesNewRomanPSMT" w:cs="TimesNewRomanPSMT"/>
          <w:sz w:val="20"/>
          <w:szCs w:val="22"/>
          <w:lang w:eastAsia="en-GB"/>
        </w:rPr>
        <w:t xml:space="preserve"> and</w:t>
      </w:r>
      <w:r>
        <w:rPr>
          <w:rFonts w:ascii="TimesNewRomanPSMT" w:hAnsi="TimesNewRomanPSMT" w:cs="TimesNewRomanPSMT"/>
          <w:sz w:val="20"/>
          <w:szCs w:val="22"/>
          <w:lang w:eastAsia="en-GB"/>
        </w:rPr>
        <w:t xml:space="preserve"> R5</w:t>
      </w:r>
      <w:r w:rsidRPr="00BE5929">
        <w:rPr>
          <w:rFonts w:ascii="TimesNewRomanPSMT" w:hAnsi="TimesNewRomanPSMT" w:cs="TimesNewRomanPSMT"/>
          <w:sz w:val="20"/>
          <w:szCs w:val="22"/>
          <w:lang w:eastAsia="en-GB"/>
        </w:rPr>
        <w:t>)</w:t>
      </w:r>
      <w:r>
        <w:rPr>
          <w:rFonts w:ascii="TimesNewRomanPSMT" w:hAnsi="TimesNewRomanPSMT" w:cs="TimesNewRomanPSMT"/>
          <w:sz w:val="20"/>
          <w:szCs w:val="22"/>
          <w:lang w:eastAsia="en-GB"/>
        </w:rPr>
        <w:t xml:space="preserve"> although after enhancement resolution caused the nearest well (have a check-shot data) approximately 571m</w:t>
      </w:r>
      <w:r w:rsidRPr="00BE5929">
        <w:rPr>
          <w:rFonts w:ascii="TimesNewRomanPSMT" w:hAnsi="TimesNewRomanPSMT" w:cs="TimesNewRomanPSMT"/>
          <w:sz w:val="20"/>
          <w:szCs w:val="22"/>
          <w:lang w:eastAsia="en-GB"/>
        </w:rPr>
        <w:t>. These inversion results were used as input</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in the multi-attribute and neural network</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 xml:space="preserve">processing </w:t>
      </w:r>
      <w:r>
        <w:rPr>
          <w:rFonts w:ascii="TimesNewRomanPSMT" w:hAnsi="TimesNewRomanPSMT" w:cs="TimesNewRomanPSMT"/>
          <w:sz w:val="20"/>
          <w:szCs w:val="22"/>
          <w:lang w:eastAsia="en-GB"/>
        </w:rPr>
        <w:t xml:space="preserve">(as an external attribute) </w:t>
      </w:r>
      <w:r w:rsidRPr="00BE5929">
        <w:rPr>
          <w:rFonts w:ascii="TimesNewRomanPSMT" w:hAnsi="TimesNewRomanPSMT" w:cs="TimesNewRomanPSMT"/>
          <w:sz w:val="20"/>
          <w:szCs w:val="22"/>
          <w:lang w:eastAsia="en-GB"/>
        </w:rPr>
        <w:t>to improve the correlation values (</w:t>
      </w:r>
      <w:r>
        <w:rPr>
          <w:rFonts w:ascii="TimesNewRomanPSMT" w:hAnsi="TimesNewRomanPSMT" w:cs="TimesNewRomanPSMT"/>
          <w:sz w:val="20"/>
          <w:szCs w:val="22"/>
          <w:lang w:eastAsia="en-GB"/>
        </w:rPr>
        <w:t>f</w:t>
      </w:r>
      <w:r w:rsidRPr="00BE5929">
        <w:rPr>
          <w:rFonts w:ascii="TimesNewRomanPSMT" w:hAnsi="TimesNewRomanPSMT" w:cs="TimesNewRomanPSMT"/>
          <w:sz w:val="20"/>
          <w:szCs w:val="22"/>
          <w:lang w:eastAsia="en-GB"/>
        </w:rPr>
        <w:t xml:space="preserve">igure </w:t>
      </w:r>
      <w:r>
        <w:rPr>
          <w:rFonts w:ascii="TimesNewRomanPSMT" w:hAnsi="TimesNewRomanPSMT" w:cs="TimesNewRomanPSMT"/>
          <w:sz w:val="20"/>
          <w:szCs w:val="22"/>
          <w:lang w:eastAsia="en-GB"/>
        </w:rPr>
        <w:t>5</w:t>
      </w:r>
      <w:r w:rsidRPr="00BE5929">
        <w:rPr>
          <w:rFonts w:ascii="TimesNewRomanPSMT" w:hAnsi="TimesNewRomanPSMT" w:cs="TimesNewRomanPSMT"/>
          <w:sz w:val="20"/>
          <w:szCs w:val="22"/>
          <w:lang w:eastAsia="en-GB"/>
        </w:rPr>
        <w:t>)</w:t>
      </w:r>
      <w:r>
        <w:rPr>
          <w:rFonts w:ascii="TimesNewRomanPSMT" w:hAnsi="TimesNewRomanPSMT" w:cs="TimesNewRomanPSMT"/>
          <w:sz w:val="20"/>
          <w:szCs w:val="22"/>
          <w:lang w:eastAsia="en-GB"/>
        </w:rPr>
        <w:t xml:space="preserve"> from 0.6 to 0.9</w:t>
      </w:r>
      <w:r w:rsidRPr="00BE5929">
        <w:rPr>
          <w:rFonts w:ascii="TimesNewRomanPSMT" w:hAnsi="TimesNewRomanPSMT" w:cs="TimesNewRomanPSMT"/>
          <w:sz w:val="20"/>
          <w:szCs w:val="22"/>
          <w:lang w:eastAsia="en-GB"/>
        </w:rPr>
        <w:t>. The</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process of multi-attribute and neural network</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produce</w:t>
      </w:r>
      <w:r>
        <w:rPr>
          <w:rFonts w:ascii="TimesNewRomanPSMT" w:hAnsi="TimesNewRomanPSMT" w:cs="TimesNewRomanPSMT"/>
          <w:sz w:val="20"/>
          <w:szCs w:val="22"/>
          <w:lang w:eastAsia="en-GB"/>
        </w:rPr>
        <w:t>s</w:t>
      </w:r>
      <w:r w:rsidRPr="00BE5929">
        <w:rPr>
          <w:rFonts w:ascii="TimesNewRomanPSMT" w:hAnsi="TimesNewRomanPSMT" w:cs="TimesNewRomanPSMT"/>
          <w:sz w:val="20"/>
          <w:szCs w:val="22"/>
          <w:lang w:eastAsia="en-GB"/>
        </w:rPr>
        <w:t xml:space="preserve"> </w:t>
      </w:r>
      <w:r w:rsidR="00F33F00">
        <w:rPr>
          <w:rFonts w:ascii="TimesNewRomanPSMT" w:hAnsi="TimesNewRomanPSMT" w:cs="TimesNewRomanPSMT"/>
          <w:sz w:val="20"/>
          <w:szCs w:val="22"/>
          <w:lang w:eastAsia="en-GB"/>
        </w:rPr>
        <w:t>good</w:t>
      </w:r>
      <w:r w:rsidRPr="00BE5929">
        <w:rPr>
          <w:rFonts w:ascii="TimesNewRomanPSMT" w:hAnsi="TimesNewRomanPSMT" w:cs="TimesNewRomanPSMT"/>
          <w:sz w:val="20"/>
          <w:szCs w:val="22"/>
          <w:lang w:eastAsia="en-GB"/>
        </w:rPr>
        <w:t xml:space="preserve"> correlation and shows very clear coal</w:t>
      </w:r>
      <w:r>
        <w:rPr>
          <w:rFonts w:ascii="TimesNewRomanPSMT" w:hAnsi="TimesNewRomanPSMT" w:cs="TimesNewRomanPSMT"/>
          <w:sz w:val="20"/>
          <w:szCs w:val="22"/>
          <w:lang w:eastAsia="en-GB"/>
        </w:rPr>
        <w:t xml:space="preserve"> </w:t>
      </w:r>
      <w:r w:rsidRPr="00BE5929">
        <w:rPr>
          <w:rFonts w:ascii="TimesNewRomanPSMT" w:hAnsi="TimesNewRomanPSMT" w:cs="TimesNewRomanPSMT"/>
          <w:sz w:val="20"/>
          <w:szCs w:val="22"/>
          <w:lang w:eastAsia="en-GB"/>
        </w:rPr>
        <w:t>seam A continuity on the seismic line.</w:t>
      </w:r>
    </w:p>
    <w:p w14:paraId="3CB31F7E" w14:textId="12724A83" w:rsidR="0020427B" w:rsidRPr="009D4102" w:rsidRDefault="0020427B" w:rsidP="0020427B">
      <w:pPr>
        <w:pStyle w:val="Heading1"/>
      </w:pPr>
      <w:r>
        <w:t xml:space="preserve">3D COAL </w:t>
      </w:r>
      <w:r w:rsidR="005076B9">
        <w:t>MODELING</w:t>
      </w:r>
    </w:p>
    <w:p w14:paraId="5FD32678" w14:textId="6D3A3F81" w:rsidR="0038031B" w:rsidRDefault="0020427B" w:rsidP="0020427B">
      <w:pPr>
        <w:autoSpaceDE w:val="0"/>
        <w:autoSpaceDN w:val="0"/>
        <w:adjustRightInd w:val="0"/>
        <w:ind w:firstLine="284"/>
        <w:jc w:val="both"/>
        <w:rPr>
          <w:sz w:val="20"/>
        </w:rPr>
      </w:pPr>
      <w:r>
        <w:rPr>
          <w:sz w:val="20"/>
        </w:rPr>
        <w:t xml:space="preserve">In 3D coal </w:t>
      </w:r>
      <w:r w:rsidR="005076B9">
        <w:rPr>
          <w:sz w:val="20"/>
        </w:rPr>
        <w:t>modeling</w:t>
      </w:r>
      <w:r>
        <w:rPr>
          <w:sz w:val="20"/>
        </w:rPr>
        <w:t xml:space="preserve">, </w:t>
      </w:r>
      <w:r w:rsidR="0027262D" w:rsidRPr="0027262D">
        <w:rPr>
          <w:sz w:val="20"/>
        </w:rPr>
        <w:t>seismic inversion (depends on modeling type) are mostly used than raw seismic data because they are more useful.</w:t>
      </w:r>
      <w:r>
        <w:rPr>
          <w:sz w:val="20"/>
        </w:rPr>
        <w:t xml:space="preserve"> Three approaches to characterizing the uncertainty associated with coal resource estimate are presented and compared: global estimation variance (GEV), local confidence intervals via the discrete Gaussian model (DGM), and the conditional simulation (CS) </w:t>
      </w:r>
      <w:r>
        <w:rPr>
          <w:sz w:val="20"/>
        </w:rPr>
        <w:fldChar w:fldCharType="begin" w:fldLock="1"/>
      </w:r>
      <w:r w:rsidR="009B032A">
        <w:rPr>
          <w:sz w:val="20"/>
        </w:rPr>
        <w:instrText>ADDIN CSL_CITATION { "citationItems" : [ { "id" : "ITEM-1", "itemData" : { "DOI" : "10.1016/j.coal.2012.11.006", "ISSN" : "0166-5162", "abstract" : "Three approaches to characterising the uncertainty associated with coal resource estimates are presented and compared: global estimation variance (GEV); local confidence intervals via the discrete Gaussian model (DGM); and the conditional simulation (CS) approach. The methods are applied and compared for three variables (Thickness, Yield and Sulphur) in a coal deposit at Moranbah North. All three approaches result in a broadly similar characterisation of uncertainty, but each has associated strengths and weaknesses. GEV is appropriate for 2D situations (like coal seams), is fundamentally robust (if its assumptions are respected), it is straightforward and is quick to apply. However, being global the results are somewhat limited (although in some instances a global result may still be \u2018fit for purpose\u2019), and importantly, it does not properly account for skewness and proportional effect. DGM is more sophisticated and accounts properly for skewness and proportional effect. It allows assessment of local uncertainty at the block scale whilst also being relatively computationally efficient but requires increased expertise to implement. CS also provides local results and conceptually is the most rigorous solution. However CS is the most computationally intensive solution and requires significant amounts of user input and validation. A short study on the influence of the number of realisations on the reliability of uncertainty assessments made from CS models is also documented. \u00a9", "author" : [ { "dropping-particle" : "", "family" : "Cornah", "given" : "Alastair", "non-dropping-particle" : "", "parse-names" : false, "suffix" : "" }, { "dropping-particle" : "", "family" : "Vann", "given" : "John", "non-dropping-particle" : "", "parse-names" : false, "suffix" : "" }, { "dropping-particle" : "", "family" : "Driver", "given" : "Ian", "non-dropping-particle" : "", "parse-names" : false, "suffix" : "" } ], "container-title" : "International Journal of Coal Geology", "id" : "ITEM-1", "issued" : { "date-parts" : [ [ "2013" ] ] }, "page" : "114-124", "publisher" : "Elsevier B.V.", "title" : "International Journal of Coal Geology Comparison of three geostatistical approaches to quantify the impact of drill spacing on resource con fi dence for a coal seam ( with a case example from Moranbah North ,", "type" : "article-journal", "volume" : "112" }, "uris" : [ "http://www.mendeley.com/documents/?uuid=577a045e-118b-4b32-a286-a3d1dc18cdf8" ] } ], "mendeley" : { "formattedCitation" : "[19]", "plainTextFormattedCitation" : "[19]", "previouslyFormattedCitation" : "[19]" }, "properties" : { "noteIndex" : 0 }, "schema" : "https://github.com/citation-style-language/schema/raw/master/csl-citation.json" }</w:instrText>
      </w:r>
      <w:r>
        <w:rPr>
          <w:sz w:val="20"/>
        </w:rPr>
        <w:fldChar w:fldCharType="separate"/>
      </w:r>
      <w:r w:rsidR="009B032A" w:rsidRPr="009B032A">
        <w:rPr>
          <w:noProof/>
          <w:sz w:val="20"/>
        </w:rPr>
        <w:t>[19]</w:t>
      </w:r>
      <w:r>
        <w:rPr>
          <w:sz w:val="20"/>
        </w:rPr>
        <w:fldChar w:fldCharType="end"/>
      </w:r>
      <w:r>
        <w:rPr>
          <w:sz w:val="20"/>
        </w:rPr>
        <w:t xml:space="preserve">. </w:t>
      </w:r>
      <w:r w:rsidR="00FA5BE2">
        <w:rPr>
          <w:sz w:val="20"/>
        </w:rPr>
        <w:t>S</w:t>
      </w:r>
      <w:r w:rsidR="00FA5BE2" w:rsidRPr="00FA5BE2">
        <w:rPr>
          <w:sz w:val="20"/>
        </w:rPr>
        <w:t xml:space="preserve">equential Gaussian method (SGS) is the methods has the most </w:t>
      </w:r>
      <w:r w:rsidR="00F33F00">
        <w:rPr>
          <w:sz w:val="20"/>
        </w:rPr>
        <w:t xml:space="preserve">used application </w:t>
      </w:r>
      <w:r w:rsidR="00FA5BE2" w:rsidRPr="00FA5BE2">
        <w:rPr>
          <w:sz w:val="20"/>
        </w:rPr>
        <w:t xml:space="preserve">commonly used in the industry caused more flexibility and simplicity among all geostatistical </w:t>
      </w:r>
      <w:r w:rsidR="00FA5BE2" w:rsidRPr="00FA5BE2">
        <w:rPr>
          <w:sz w:val="20"/>
        </w:rPr>
        <w:lastRenderedPageBreak/>
        <w:t xml:space="preserve">simulation methods. When the effect of smoothing ruins the kriging estimation, this method solves the trouble with producing a variety of realizations and equal probabilities. </w:t>
      </w:r>
      <w:r w:rsidR="0016145B" w:rsidRPr="0016145B">
        <w:rPr>
          <w:sz w:val="20"/>
        </w:rPr>
        <w:t>Kriging with an external drift (KED) is a geostatistical estimation method that more beneficial for surface modelling than the others.</w:t>
      </w:r>
      <w:r w:rsidR="00FA5BE2" w:rsidRPr="0016145B">
        <w:rPr>
          <w:sz w:val="16"/>
        </w:rPr>
        <w:t xml:space="preserve"> </w:t>
      </w:r>
      <w:r w:rsidR="00FA5BE2" w:rsidRPr="00FA5BE2">
        <w:rPr>
          <w:sz w:val="20"/>
        </w:rPr>
        <w:t>External drift in this method using seismic data, and if kriging is not able to estimate a proper result (out of variogram range), the consequences would be the same as secondary data</w:t>
      </w:r>
      <w:r>
        <w:rPr>
          <w:sz w:val="20"/>
        </w:rPr>
        <w:t xml:space="preserve"> </w:t>
      </w:r>
      <w:r>
        <w:rPr>
          <w:sz w:val="20"/>
        </w:rPr>
        <w:fldChar w:fldCharType="begin" w:fldLock="1"/>
      </w:r>
      <w:r w:rsidR="009B032A">
        <w:rPr>
          <w:sz w:val="20"/>
        </w:rPr>
        <w:instrText>ADDIN CSL_CITATION { "citationItems" : [ { "id" : "ITEM-1", "itemData" : { "DOI" : "10.1016/j.juogr.2014.03.003", "ISBN" : "7806166319", "ISSN" : "2213-3976", "abstract" : "For rational depth modeling of a prominent reservoir layer in north of Iran (Gorgan plain, Chelekan top), geostatistical methods were proposed to use with the minimum available data. This data consisted of ten wells, five 2D seismic lines (three vertical lines perpendicular to two horizontal ones) which covers the area, and one small 3D seismic area, which was applied solely for evaluation of findings and optimizing our choices. Because the expansion of this area was limited as opposed to region aimed for modeling. Hence, for a reasonable geostatistical modeling, an appropriate secondary variable (soft data) was crucial. Initially, the reservoir layer should be pursued in five seismic lines with a suitable seismic attribute and achieved its time model (TWT) all over the Gorgan plain due to existing a few number of lines, linear form of data set (located on the seismic lines) and the smoothing effect of kriging, the estimate and average simulated realizations (E-type) could not give acceptable results in time modeling of the layer based on merely five seismic lines. Therefore, one of 100 realizations related to sequential quassian simulation (SGS) selected as the best secondary data after probing their correlation and similarity with the real 3D seismic data and obtaining a proper correlation coefficient. Moreover, this realization revealed the best correlation with the depth amounts of 10 wells, reproducing geostatistical and statistical parameters of input data. For this reason, it was utilized as secondary data in kriging with an external drift method (KED). Having been applied it, the smoothing effect was diminished dramatically in comparison with one variable model and consequences of final modeling, investigation of uncertainty and estimate error prior to using secondary data and after that, all of them signified the final model was much more reasonable than initial one (without secondary data).", "author" : [ { "dropping-particle" : "", "family" : "Rezvandehy", "given" : "Mehdi", "non-dropping-particle" : "", "parse-names" : false, "suffix" : "" } ], "container-title" : "JOURNAL OF UNCONVENTIONAL OIL AND GAS RESOURCES", "id" : "ITEM-1", "issued" : { "date-parts" : [ [ "2014" ] ] }, "page" : "11-21", "publisher" : "Elsevier Ltd", "title" : "Logical depth modeling of a reservoir layer with the minimum available data-integration geostatistical methods and seismic attributes", "type" : "article-journal", "volume" : "7" }, "uris" : [ "http://www.mendeley.com/documents/?uuid=4b537c96-ec37-4cc1-96ac-47008b50e608" ] } ], "mendeley" : { "formattedCitation" : "[20]", "plainTextFormattedCitation" : "[20]", "previouslyFormattedCitation" : "[20]" }, "properties" : { "noteIndex" : 0 }, "schema" : "https://github.com/citation-style-language/schema/raw/master/csl-citation.json" }</w:instrText>
      </w:r>
      <w:r>
        <w:rPr>
          <w:sz w:val="20"/>
        </w:rPr>
        <w:fldChar w:fldCharType="separate"/>
      </w:r>
      <w:r w:rsidR="009B032A" w:rsidRPr="009B032A">
        <w:rPr>
          <w:noProof/>
          <w:sz w:val="20"/>
        </w:rPr>
        <w:t>[20]</w:t>
      </w:r>
      <w:r>
        <w:rPr>
          <w:sz w:val="20"/>
        </w:rPr>
        <w:fldChar w:fldCharType="end"/>
      </w:r>
      <w:r>
        <w:rPr>
          <w:sz w:val="20"/>
        </w:rPr>
        <w:t>.</w:t>
      </w:r>
    </w:p>
    <w:p w14:paraId="556B6475" w14:textId="77777777" w:rsidR="0020427B" w:rsidRDefault="0020427B" w:rsidP="0020427B">
      <w:pPr>
        <w:autoSpaceDE w:val="0"/>
        <w:autoSpaceDN w:val="0"/>
        <w:adjustRightInd w:val="0"/>
        <w:ind w:firstLine="284"/>
        <w:jc w:val="both"/>
        <w:rPr>
          <w:rFonts w:ascii="TimesNewRomanPSMT" w:hAnsi="TimesNewRomanPSMT" w:cs="TimesNewRomanPSMT"/>
          <w:sz w:val="20"/>
          <w:szCs w:val="22"/>
          <w:lang w:eastAsia="en-GB"/>
        </w:rPr>
      </w:pPr>
    </w:p>
    <w:p w14:paraId="4277B245" w14:textId="77777777" w:rsidR="0038031B" w:rsidRDefault="0038031B" w:rsidP="0038031B">
      <w:pPr>
        <w:autoSpaceDE w:val="0"/>
        <w:autoSpaceDN w:val="0"/>
        <w:adjustRightInd w:val="0"/>
        <w:jc w:val="both"/>
        <w:rPr>
          <w:rFonts w:ascii="TimesNewRomanPSMT" w:hAnsi="TimesNewRomanPSMT" w:cs="TimesNewRomanPSMT"/>
          <w:sz w:val="20"/>
          <w:szCs w:val="22"/>
          <w:lang w:eastAsia="en-GB"/>
        </w:rPr>
      </w:pPr>
      <w:r>
        <w:rPr>
          <w:noProof/>
        </w:rPr>
        <w:drawing>
          <wp:inline distT="0" distB="0" distL="0" distR="0" wp14:anchorId="3488F862" wp14:editId="05AD863F">
            <wp:extent cx="5943600" cy="3575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75050"/>
                    </a:xfrm>
                    <a:prstGeom prst="rect">
                      <a:avLst/>
                    </a:prstGeom>
                    <a:noFill/>
                    <a:ln>
                      <a:noFill/>
                    </a:ln>
                  </pic:spPr>
                </pic:pic>
              </a:graphicData>
            </a:graphic>
          </wp:inline>
        </w:drawing>
      </w:r>
    </w:p>
    <w:p w14:paraId="1327F15E" w14:textId="41B498E3" w:rsidR="004E3C57" w:rsidRPr="00075EA6" w:rsidRDefault="009D4102" w:rsidP="009D4102">
      <w:pPr>
        <w:pStyle w:val="Paragraph"/>
        <w:jc w:val="center"/>
      </w:pPr>
      <w:r w:rsidRPr="009D4102">
        <w:rPr>
          <w:rFonts w:ascii="TimesNewRomanPSMT" w:hAnsi="TimesNewRomanPSMT" w:cs="TimesNewRomanPSMT"/>
          <w:b/>
          <w:sz w:val="18"/>
          <w:szCs w:val="22"/>
          <w:lang w:eastAsia="en-GB"/>
        </w:rPr>
        <w:t xml:space="preserve">FIGURE </w:t>
      </w:r>
      <w:r>
        <w:rPr>
          <w:rFonts w:ascii="TimesNewRomanPSMT" w:hAnsi="TimesNewRomanPSMT" w:cs="TimesNewRomanPSMT"/>
          <w:b/>
          <w:sz w:val="18"/>
          <w:szCs w:val="22"/>
          <w:lang w:eastAsia="en-GB"/>
        </w:rPr>
        <w:t>5</w:t>
      </w:r>
      <w:r w:rsidR="0038031B" w:rsidRPr="009D4102">
        <w:rPr>
          <w:rFonts w:ascii="TimesNewRomanPSMT" w:hAnsi="TimesNewRomanPSMT" w:cs="TimesNewRomanPSMT"/>
          <w:sz w:val="18"/>
          <w:szCs w:val="22"/>
          <w:lang w:eastAsia="en-GB"/>
        </w:rPr>
        <w:t>. Seismic inversion results featuring the coal seam A PS-1 before filtering (above), after filtering (middle), and after a multi-attribute and neural network (below) with cut-off density value of coal (black layer) &lt;1.4 gr/cc.</w:t>
      </w:r>
    </w:p>
    <w:p w14:paraId="7414BCD0" w14:textId="2BF04C7D" w:rsidR="009D4102" w:rsidRDefault="009D4102" w:rsidP="009D4102">
      <w:pPr>
        <w:autoSpaceDE w:val="0"/>
        <w:autoSpaceDN w:val="0"/>
        <w:adjustRightInd w:val="0"/>
        <w:ind w:firstLine="284"/>
        <w:jc w:val="both"/>
        <w:rPr>
          <w:sz w:val="20"/>
        </w:rPr>
      </w:pPr>
      <w:r>
        <w:rPr>
          <w:sz w:val="20"/>
        </w:rPr>
        <w:t xml:space="preserve"> </w:t>
      </w:r>
    </w:p>
    <w:p w14:paraId="5A9C7943" w14:textId="3348CCD5" w:rsidR="009D4102" w:rsidRDefault="009D4102" w:rsidP="009D4102">
      <w:pPr>
        <w:autoSpaceDE w:val="0"/>
        <w:autoSpaceDN w:val="0"/>
        <w:adjustRightInd w:val="0"/>
        <w:ind w:firstLine="284"/>
        <w:jc w:val="both"/>
        <w:rPr>
          <w:sz w:val="20"/>
        </w:rPr>
      </w:pPr>
      <w:r>
        <w:rPr>
          <w:sz w:val="20"/>
        </w:rPr>
        <w:t xml:space="preserve">All available data for </w:t>
      </w:r>
      <w:r w:rsidR="005076B9">
        <w:rPr>
          <w:sz w:val="20"/>
        </w:rPr>
        <w:t>modeling</w:t>
      </w:r>
      <w:r>
        <w:rPr>
          <w:sz w:val="20"/>
        </w:rPr>
        <w:t xml:space="preserve"> PS-1 (coal seam A) consists of 11 wells, 82 lines 2D, and </w:t>
      </w:r>
      <w:r w:rsidR="00FA5BE2">
        <w:rPr>
          <w:sz w:val="20"/>
        </w:rPr>
        <w:t>two</w:t>
      </w:r>
      <w:r>
        <w:rPr>
          <w:sz w:val="20"/>
        </w:rPr>
        <w:t xml:space="preserve"> volume 3D seismic. </w:t>
      </w:r>
      <w:r w:rsidR="00FA5BE2" w:rsidRPr="00FA5BE2">
        <w:rPr>
          <w:sz w:val="20"/>
        </w:rPr>
        <w:t>Two volume of 3D seismic data was not included for modeling, and it was just used for finding the optimum resolution PS-1 bottom &amp; top border from 2D seismic lines</w:t>
      </w:r>
      <w:r>
        <w:rPr>
          <w:sz w:val="20"/>
        </w:rPr>
        <w:t xml:space="preserve">. </w:t>
      </w:r>
      <w:r w:rsidRPr="002328DB">
        <w:rPr>
          <w:sz w:val="20"/>
        </w:rPr>
        <w:t xml:space="preserve">Before the facies distribution </w:t>
      </w:r>
      <w:r w:rsidR="005076B9">
        <w:rPr>
          <w:sz w:val="20"/>
        </w:rPr>
        <w:t>modeling</w:t>
      </w:r>
      <w:r w:rsidRPr="002328DB">
        <w:rPr>
          <w:sz w:val="20"/>
        </w:rPr>
        <w:t xml:space="preserve"> step, it is necessary to do clipping on the depth structure map of each of the Top </w:t>
      </w:r>
      <w:proofErr w:type="spellStart"/>
      <w:r w:rsidRPr="002328DB">
        <w:rPr>
          <w:sz w:val="20"/>
        </w:rPr>
        <w:t>Parase</w:t>
      </w:r>
      <w:r>
        <w:rPr>
          <w:sz w:val="20"/>
        </w:rPr>
        <w:t>q</w:t>
      </w:r>
      <w:r w:rsidRPr="002328DB">
        <w:rPr>
          <w:sz w:val="20"/>
        </w:rPr>
        <w:t>uen</w:t>
      </w:r>
      <w:r>
        <w:rPr>
          <w:sz w:val="20"/>
        </w:rPr>
        <w:t>ce</w:t>
      </w:r>
      <w:proofErr w:type="spellEnd"/>
      <w:r w:rsidRPr="002328DB">
        <w:rPr>
          <w:sz w:val="20"/>
        </w:rPr>
        <w:t xml:space="preserve"> that ha</w:t>
      </w:r>
      <w:r>
        <w:rPr>
          <w:sz w:val="20"/>
        </w:rPr>
        <w:t>s</w:t>
      </w:r>
      <w:r w:rsidRPr="002328DB">
        <w:rPr>
          <w:sz w:val="20"/>
        </w:rPr>
        <w:t xml:space="preserve"> been obtained previously.</w:t>
      </w:r>
      <w:r>
        <w:rPr>
          <w:sz w:val="20"/>
        </w:rPr>
        <w:t xml:space="preserve"> </w:t>
      </w:r>
      <w:r w:rsidRPr="002328DB">
        <w:rPr>
          <w:sz w:val="20"/>
        </w:rPr>
        <w:t>The clipping process is carried out by using the ASTER-GDEM Map (Advanced Sp</w:t>
      </w:r>
      <w:r>
        <w:rPr>
          <w:sz w:val="20"/>
        </w:rPr>
        <w:t>ac</w:t>
      </w:r>
      <w:r w:rsidRPr="002328DB">
        <w:rPr>
          <w:sz w:val="20"/>
        </w:rPr>
        <w:t>eborne Thermal Emission and Reflection Radiometer-Global Digital Elevation Model)</w:t>
      </w:r>
      <w:r w:rsidR="006D5C0C">
        <w:rPr>
          <w:sz w:val="20"/>
        </w:rPr>
        <w:t>,</w:t>
      </w:r>
      <w:r w:rsidRPr="002328DB">
        <w:rPr>
          <w:sz w:val="20"/>
        </w:rPr>
        <w:t xml:space="preserve"> which represents the surface topography of </w:t>
      </w:r>
      <w:r>
        <w:rPr>
          <w:sz w:val="20"/>
        </w:rPr>
        <w:t>study a</w:t>
      </w:r>
      <w:r w:rsidRPr="002328DB">
        <w:rPr>
          <w:sz w:val="20"/>
        </w:rPr>
        <w:t xml:space="preserve">reas. The purpose of topography clipping is to eliminate zones that have been exposed to the surface. So that when done 3D static </w:t>
      </w:r>
      <w:r w:rsidR="005076B9">
        <w:rPr>
          <w:sz w:val="20"/>
        </w:rPr>
        <w:t>modeling</w:t>
      </w:r>
      <w:r w:rsidRPr="002328DB">
        <w:rPr>
          <w:sz w:val="20"/>
        </w:rPr>
        <w:t xml:space="preserve">, it will be </w:t>
      </w:r>
      <w:r>
        <w:rPr>
          <w:sz w:val="20"/>
        </w:rPr>
        <w:t>following</w:t>
      </w:r>
      <w:r w:rsidRPr="002328DB">
        <w:rPr>
          <w:sz w:val="20"/>
        </w:rPr>
        <w:t xml:space="preserve"> the actual conditions.</w:t>
      </w:r>
    </w:p>
    <w:p w14:paraId="3FE4E95D" w14:textId="32301B16" w:rsidR="009D4102" w:rsidRDefault="009D4102" w:rsidP="009D4102">
      <w:pPr>
        <w:autoSpaceDE w:val="0"/>
        <w:autoSpaceDN w:val="0"/>
        <w:adjustRightInd w:val="0"/>
        <w:ind w:firstLine="284"/>
        <w:jc w:val="both"/>
        <w:rPr>
          <w:sz w:val="20"/>
        </w:rPr>
      </w:pPr>
      <w:r>
        <w:rPr>
          <w:sz w:val="20"/>
        </w:rPr>
        <w:t xml:space="preserve"> </w:t>
      </w:r>
      <w:r w:rsidRPr="006A6996">
        <w:rPr>
          <w:sz w:val="20"/>
        </w:rPr>
        <w:t xml:space="preserve">Markers are used as </w:t>
      </w:r>
      <w:proofErr w:type="spellStart"/>
      <w:r w:rsidRPr="006A6996">
        <w:rPr>
          <w:sz w:val="20"/>
        </w:rPr>
        <w:t>parase</w:t>
      </w:r>
      <w:r>
        <w:rPr>
          <w:sz w:val="20"/>
        </w:rPr>
        <w:t>q</w:t>
      </w:r>
      <w:r w:rsidRPr="006A6996">
        <w:rPr>
          <w:sz w:val="20"/>
        </w:rPr>
        <w:t>uen</w:t>
      </w:r>
      <w:r>
        <w:rPr>
          <w:sz w:val="20"/>
        </w:rPr>
        <w:t>ce</w:t>
      </w:r>
      <w:proofErr w:type="spellEnd"/>
      <w:r w:rsidRPr="006A6996">
        <w:rPr>
          <w:sz w:val="20"/>
        </w:rPr>
        <w:t xml:space="preserve"> boundaries, namely Top ABF and Top </w:t>
      </w:r>
      <w:r>
        <w:rPr>
          <w:sz w:val="20"/>
        </w:rPr>
        <w:t>PS-</w:t>
      </w:r>
      <w:r w:rsidRPr="006A6996">
        <w:rPr>
          <w:sz w:val="20"/>
        </w:rPr>
        <w:t>1</w:t>
      </w:r>
      <w:r w:rsidR="006D5C0C">
        <w:rPr>
          <w:sz w:val="20"/>
        </w:rPr>
        <w:t>,</w:t>
      </w:r>
      <w:r w:rsidRPr="006A6996">
        <w:rPr>
          <w:sz w:val="20"/>
        </w:rPr>
        <w:t xml:space="preserve"> which are the </w:t>
      </w:r>
      <w:r>
        <w:rPr>
          <w:sz w:val="20"/>
        </w:rPr>
        <w:t>main</w:t>
      </w:r>
      <w:r w:rsidRPr="006A6996">
        <w:rPr>
          <w:sz w:val="20"/>
        </w:rPr>
        <w:t xml:space="preserve"> target zone boundaries</w:t>
      </w:r>
      <w:r>
        <w:rPr>
          <w:sz w:val="20"/>
        </w:rPr>
        <w:t xml:space="preserve">. </w:t>
      </w:r>
      <w:r w:rsidRPr="006A6996">
        <w:rPr>
          <w:sz w:val="20"/>
        </w:rPr>
        <w:t xml:space="preserve">The distribution of coal density obtained from the value of the pseudo-density attribute on each </w:t>
      </w:r>
      <w:proofErr w:type="spellStart"/>
      <w:r w:rsidRPr="006A6996">
        <w:rPr>
          <w:sz w:val="20"/>
        </w:rPr>
        <w:t>parase</w:t>
      </w:r>
      <w:r>
        <w:rPr>
          <w:sz w:val="20"/>
        </w:rPr>
        <w:t>q</w:t>
      </w:r>
      <w:r w:rsidRPr="006A6996">
        <w:rPr>
          <w:sz w:val="20"/>
        </w:rPr>
        <w:t>uen</w:t>
      </w:r>
      <w:r>
        <w:rPr>
          <w:sz w:val="20"/>
        </w:rPr>
        <w:t>ce</w:t>
      </w:r>
      <w:proofErr w:type="spellEnd"/>
      <w:r w:rsidRPr="006A6996">
        <w:rPr>
          <w:sz w:val="20"/>
        </w:rPr>
        <w:t xml:space="preserve"> is based on the input property of multi-attribute density with a cut-off value of 1.4 gr/cc and then spread using the best experimental</w:t>
      </w:r>
      <w:r w:rsidR="006D5C0C">
        <w:rPr>
          <w:sz w:val="20"/>
        </w:rPr>
        <w:t>,</w:t>
      </w:r>
      <w:r w:rsidRPr="006A6996">
        <w:rPr>
          <w:sz w:val="20"/>
        </w:rPr>
        <w:t xml:space="preserve"> and conditioned variogram estimation follow the facies distribution</w:t>
      </w:r>
      <w:r>
        <w:rPr>
          <w:sz w:val="20"/>
        </w:rPr>
        <w:t xml:space="preserve"> (</w:t>
      </w:r>
      <w:r w:rsidR="0016145B">
        <w:rPr>
          <w:sz w:val="20"/>
        </w:rPr>
        <w:t>F</w:t>
      </w:r>
      <w:r>
        <w:rPr>
          <w:sz w:val="20"/>
        </w:rPr>
        <w:t xml:space="preserve">igure </w:t>
      </w:r>
      <w:r w:rsidR="00D214FF">
        <w:rPr>
          <w:sz w:val="20"/>
        </w:rPr>
        <w:t>6</w:t>
      </w:r>
      <w:r>
        <w:rPr>
          <w:sz w:val="20"/>
        </w:rPr>
        <w:t>a)</w:t>
      </w:r>
      <w:r w:rsidRPr="006A6996">
        <w:rPr>
          <w:sz w:val="20"/>
        </w:rPr>
        <w:t>.</w:t>
      </w:r>
      <w:r>
        <w:rPr>
          <w:sz w:val="20"/>
        </w:rPr>
        <w:t xml:space="preserve"> </w:t>
      </w:r>
      <w:r w:rsidRPr="008B24EC">
        <w:rPr>
          <w:sz w:val="20"/>
        </w:rPr>
        <w:t xml:space="preserve">In </w:t>
      </w:r>
      <w:r w:rsidR="005076B9">
        <w:rPr>
          <w:sz w:val="20"/>
        </w:rPr>
        <w:t>modeling</w:t>
      </w:r>
      <w:r w:rsidRPr="008B24EC">
        <w:rPr>
          <w:sz w:val="20"/>
        </w:rPr>
        <w:t xml:space="preserve"> the lateral spread of the coal </w:t>
      </w:r>
      <w:r>
        <w:rPr>
          <w:sz w:val="20"/>
        </w:rPr>
        <w:t>seam, coal seam A</w:t>
      </w:r>
      <w:r w:rsidRPr="008B24EC">
        <w:rPr>
          <w:sz w:val="20"/>
        </w:rPr>
        <w:t xml:space="preserve"> which are the targets, the upscaling process is carried out into a new grid which is only limited by the coal top horizon and coal bottom horizon</w:t>
      </w:r>
      <w:r>
        <w:rPr>
          <w:sz w:val="20"/>
        </w:rPr>
        <w:t xml:space="preserve"> (</w:t>
      </w:r>
      <w:r w:rsidR="0016145B">
        <w:rPr>
          <w:sz w:val="20"/>
        </w:rPr>
        <w:t>F</w:t>
      </w:r>
      <w:r>
        <w:rPr>
          <w:sz w:val="20"/>
        </w:rPr>
        <w:t xml:space="preserve">igure </w:t>
      </w:r>
      <w:r w:rsidR="00D214FF">
        <w:rPr>
          <w:sz w:val="20"/>
        </w:rPr>
        <w:t>6</w:t>
      </w:r>
      <w:r>
        <w:rPr>
          <w:sz w:val="20"/>
        </w:rPr>
        <w:t>b).</w:t>
      </w:r>
    </w:p>
    <w:p w14:paraId="4BD96F73" w14:textId="77777777" w:rsidR="009D4102" w:rsidRDefault="009D4102" w:rsidP="009D4102">
      <w:pPr>
        <w:autoSpaceDE w:val="0"/>
        <w:autoSpaceDN w:val="0"/>
        <w:adjustRightInd w:val="0"/>
        <w:jc w:val="both"/>
        <w:rPr>
          <w:sz w:val="20"/>
        </w:rPr>
      </w:pPr>
    </w:p>
    <w:p w14:paraId="6F95605F" w14:textId="77777777" w:rsidR="009D4102" w:rsidRDefault="009D4102" w:rsidP="009D4102">
      <w:pPr>
        <w:autoSpaceDE w:val="0"/>
        <w:autoSpaceDN w:val="0"/>
        <w:adjustRightInd w:val="0"/>
        <w:spacing w:after="120"/>
        <w:jc w:val="center"/>
        <w:rPr>
          <w:sz w:val="20"/>
        </w:rPr>
      </w:pPr>
      <w:r>
        <w:rPr>
          <w:noProof/>
        </w:rPr>
        <w:lastRenderedPageBreak/>
        <w:drawing>
          <wp:inline distT="0" distB="0" distL="0" distR="0" wp14:anchorId="65B07483" wp14:editId="3D72B9BB">
            <wp:extent cx="4874683" cy="30128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172" cy="3014981"/>
                    </a:xfrm>
                    <a:prstGeom prst="rect">
                      <a:avLst/>
                    </a:prstGeom>
                    <a:noFill/>
                    <a:ln>
                      <a:noFill/>
                    </a:ln>
                  </pic:spPr>
                </pic:pic>
              </a:graphicData>
            </a:graphic>
          </wp:inline>
        </w:drawing>
      </w:r>
    </w:p>
    <w:p w14:paraId="509F154C" w14:textId="77777777" w:rsidR="009D4102" w:rsidRDefault="009D4102" w:rsidP="009D4102">
      <w:pPr>
        <w:autoSpaceDE w:val="0"/>
        <w:autoSpaceDN w:val="0"/>
        <w:adjustRightInd w:val="0"/>
        <w:jc w:val="center"/>
        <w:rPr>
          <w:sz w:val="20"/>
        </w:rPr>
      </w:pPr>
      <w:r>
        <w:rPr>
          <w:noProof/>
        </w:rPr>
        <w:drawing>
          <wp:inline distT="0" distB="0" distL="0" distR="0" wp14:anchorId="754C033D" wp14:editId="00251FDE">
            <wp:extent cx="5943600" cy="7416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41680"/>
                    </a:xfrm>
                    <a:prstGeom prst="rect">
                      <a:avLst/>
                    </a:prstGeom>
                    <a:noFill/>
                    <a:ln>
                      <a:noFill/>
                    </a:ln>
                  </pic:spPr>
                </pic:pic>
              </a:graphicData>
            </a:graphic>
          </wp:inline>
        </w:drawing>
      </w:r>
    </w:p>
    <w:p w14:paraId="0200D6F6" w14:textId="5BF4FC5C" w:rsidR="009D4102" w:rsidRDefault="009D4102" w:rsidP="009D4102">
      <w:pPr>
        <w:autoSpaceDE w:val="0"/>
        <w:autoSpaceDN w:val="0"/>
        <w:adjustRightInd w:val="0"/>
        <w:jc w:val="center"/>
        <w:rPr>
          <w:sz w:val="20"/>
        </w:rPr>
      </w:pPr>
      <w:r w:rsidRPr="009D4102">
        <w:rPr>
          <w:b/>
          <w:sz w:val="18"/>
        </w:rPr>
        <w:t xml:space="preserve">FIGURE </w:t>
      </w:r>
      <w:r w:rsidR="00D214FF">
        <w:rPr>
          <w:b/>
          <w:sz w:val="18"/>
        </w:rPr>
        <w:t>6</w:t>
      </w:r>
      <w:r w:rsidRPr="009D4102">
        <w:rPr>
          <w:sz w:val="18"/>
        </w:rPr>
        <w:t xml:space="preserve">. Facies </w:t>
      </w:r>
      <w:r w:rsidR="005076B9">
        <w:rPr>
          <w:sz w:val="18"/>
        </w:rPr>
        <w:t>modeling</w:t>
      </w:r>
      <w:r w:rsidRPr="009D4102">
        <w:rPr>
          <w:sz w:val="18"/>
        </w:rPr>
        <w:t xml:space="preserve"> which divided into four type</w:t>
      </w:r>
      <w:r w:rsidR="006D5C0C">
        <w:rPr>
          <w:sz w:val="18"/>
        </w:rPr>
        <w:t>s</w:t>
      </w:r>
      <w:r w:rsidRPr="009D4102">
        <w:rPr>
          <w:sz w:val="18"/>
        </w:rPr>
        <w:t xml:space="preserve">, such as coal, shale, </w:t>
      </w:r>
      <w:proofErr w:type="spellStart"/>
      <w:r w:rsidRPr="009D4102">
        <w:rPr>
          <w:sz w:val="18"/>
        </w:rPr>
        <w:t>shaly</w:t>
      </w:r>
      <w:proofErr w:type="spellEnd"/>
      <w:r w:rsidRPr="009D4102">
        <w:rPr>
          <w:sz w:val="18"/>
        </w:rPr>
        <w:t xml:space="preserve"> sand, and sand (a) and upscaling results for coal seam A in two wells (b)</w:t>
      </w:r>
    </w:p>
    <w:p w14:paraId="75434061" w14:textId="77777777" w:rsidR="009D4102" w:rsidRDefault="009D4102" w:rsidP="009D4102">
      <w:pPr>
        <w:autoSpaceDE w:val="0"/>
        <w:autoSpaceDN w:val="0"/>
        <w:adjustRightInd w:val="0"/>
        <w:jc w:val="center"/>
        <w:rPr>
          <w:sz w:val="20"/>
        </w:rPr>
      </w:pPr>
    </w:p>
    <w:p w14:paraId="3009BF1B" w14:textId="4306A7E9" w:rsidR="009D4102" w:rsidRDefault="009D4102" w:rsidP="009D4102">
      <w:pPr>
        <w:autoSpaceDE w:val="0"/>
        <w:autoSpaceDN w:val="0"/>
        <w:adjustRightInd w:val="0"/>
        <w:ind w:firstLine="284"/>
        <w:jc w:val="both"/>
        <w:rPr>
          <w:sz w:val="20"/>
        </w:rPr>
      </w:pPr>
      <w:r w:rsidRPr="008B24EC">
        <w:rPr>
          <w:sz w:val="20"/>
        </w:rPr>
        <w:t xml:space="preserve">The relative density grid distribution model obtained is a representation of the value of the coal matrix density. The relative property </w:t>
      </w:r>
      <w:r w:rsidR="005076B9">
        <w:rPr>
          <w:sz w:val="20"/>
        </w:rPr>
        <w:t>modeling</w:t>
      </w:r>
      <w:r w:rsidRPr="008B24EC">
        <w:rPr>
          <w:sz w:val="20"/>
        </w:rPr>
        <w:t xml:space="preserve"> of the density in the body of </w:t>
      </w:r>
      <w:r>
        <w:rPr>
          <w:sz w:val="20"/>
        </w:rPr>
        <w:t>c</w:t>
      </w:r>
      <w:r w:rsidRPr="008B24EC">
        <w:rPr>
          <w:sz w:val="20"/>
        </w:rPr>
        <w:t xml:space="preserve">oal A is carried out using the Standard Gaussian method by using the RHOB grid property as the trend volume. Grid distribution of relative density </w:t>
      </w:r>
      <w:r>
        <w:rPr>
          <w:sz w:val="20"/>
        </w:rPr>
        <w:t>c</w:t>
      </w:r>
      <w:r w:rsidRPr="008B24EC">
        <w:rPr>
          <w:sz w:val="20"/>
        </w:rPr>
        <w:t xml:space="preserve">oal A is shown in </w:t>
      </w:r>
      <w:r w:rsidR="0016145B">
        <w:rPr>
          <w:sz w:val="20"/>
        </w:rPr>
        <w:t>F</w:t>
      </w:r>
      <w:r w:rsidRPr="008B24EC">
        <w:rPr>
          <w:sz w:val="20"/>
        </w:rPr>
        <w:t xml:space="preserve">igure </w:t>
      </w:r>
      <w:r w:rsidR="00D214FF">
        <w:rPr>
          <w:sz w:val="20"/>
        </w:rPr>
        <w:t>7</w:t>
      </w:r>
      <w:r w:rsidRPr="008B24EC">
        <w:rPr>
          <w:sz w:val="20"/>
        </w:rPr>
        <w:t>.</w:t>
      </w:r>
      <w:r>
        <w:rPr>
          <w:sz w:val="20"/>
        </w:rPr>
        <w:t xml:space="preserve"> </w:t>
      </w:r>
      <w:r w:rsidRPr="008B24EC">
        <w:rPr>
          <w:sz w:val="20"/>
        </w:rPr>
        <w:t xml:space="preserve">To prove the distribution of coal, it is necessary to do validation based on </w:t>
      </w:r>
      <w:r>
        <w:rPr>
          <w:sz w:val="20"/>
        </w:rPr>
        <w:t xml:space="preserve">a </w:t>
      </w:r>
      <w:r w:rsidRPr="008B24EC">
        <w:rPr>
          <w:sz w:val="20"/>
        </w:rPr>
        <w:t xml:space="preserve">seismic trajectory which has a property value of multi-attribute density with </w:t>
      </w:r>
      <w:r>
        <w:rPr>
          <w:sz w:val="20"/>
        </w:rPr>
        <w:t xml:space="preserve">an </w:t>
      </w:r>
      <w:r w:rsidRPr="008B24EC">
        <w:rPr>
          <w:sz w:val="20"/>
        </w:rPr>
        <w:t xml:space="preserve">interpretation of the target coal horizon. In </w:t>
      </w:r>
      <w:r w:rsidR="0016145B">
        <w:rPr>
          <w:sz w:val="20"/>
        </w:rPr>
        <w:t>F</w:t>
      </w:r>
      <w:r w:rsidRPr="008B24EC">
        <w:rPr>
          <w:sz w:val="20"/>
        </w:rPr>
        <w:t xml:space="preserve">igure </w:t>
      </w:r>
      <w:r>
        <w:rPr>
          <w:sz w:val="20"/>
        </w:rPr>
        <w:t>6a</w:t>
      </w:r>
      <w:r w:rsidR="006D5C0C">
        <w:rPr>
          <w:sz w:val="20"/>
        </w:rPr>
        <w:t>,</w:t>
      </w:r>
      <w:r w:rsidRPr="008B24EC">
        <w:rPr>
          <w:sz w:val="20"/>
        </w:rPr>
        <w:t xml:space="preserve"> shows that the property of multi-attribute density</w:t>
      </w:r>
      <w:r w:rsidR="006D5C0C">
        <w:rPr>
          <w:sz w:val="20"/>
        </w:rPr>
        <w:t>,</w:t>
      </w:r>
      <w:r w:rsidRPr="008B24EC">
        <w:rPr>
          <w:sz w:val="20"/>
        </w:rPr>
        <w:t xml:space="preserve"> which is considered as coal density</w:t>
      </w:r>
      <w:r w:rsidR="006D5C0C">
        <w:rPr>
          <w:sz w:val="20"/>
        </w:rPr>
        <w:t>,</w:t>
      </w:r>
      <w:r w:rsidRPr="008B24EC">
        <w:rPr>
          <w:sz w:val="20"/>
        </w:rPr>
        <w:t xml:space="preserve"> is </w:t>
      </w:r>
      <w:r>
        <w:rPr>
          <w:sz w:val="20"/>
        </w:rPr>
        <w:t>following</w:t>
      </w:r>
      <w:r w:rsidRPr="008B24EC">
        <w:rPr>
          <w:sz w:val="20"/>
        </w:rPr>
        <w:t xml:space="preserve"> the results of coal interpretation.</w:t>
      </w:r>
      <w:r>
        <w:rPr>
          <w:sz w:val="20"/>
        </w:rPr>
        <w:t xml:space="preserve"> </w:t>
      </w:r>
      <w:r w:rsidRPr="008B24EC">
        <w:rPr>
          <w:sz w:val="20"/>
        </w:rPr>
        <w:t>As a final validation material, it is also proven through probability facies cross</w:t>
      </w:r>
      <w:r>
        <w:rPr>
          <w:sz w:val="20"/>
        </w:rPr>
        <w:t>-</w:t>
      </w:r>
      <w:r w:rsidRPr="008B24EC">
        <w:rPr>
          <w:sz w:val="20"/>
        </w:rPr>
        <w:t>section in P</w:t>
      </w:r>
      <w:r>
        <w:rPr>
          <w:sz w:val="20"/>
        </w:rPr>
        <w:t>S-</w:t>
      </w:r>
      <w:r w:rsidRPr="008B24EC">
        <w:rPr>
          <w:sz w:val="20"/>
        </w:rPr>
        <w:t>1</w:t>
      </w:r>
      <w:r>
        <w:rPr>
          <w:sz w:val="20"/>
        </w:rPr>
        <w:t xml:space="preserve"> </w:t>
      </w:r>
      <w:r w:rsidRPr="008B24EC">
        <w:rPr>
          <w:sz w:val="20"/>
        </w:rPr>
        <w:t xml:space="preserve">in </w:t>
      </w:r>
      <w:r>
        <w:rPr>
          <w:sz w:val="20"/>
        </w:rPr>
        <w:t>R4</w:t>
      </w:r>
      <w:r w:rsidRPr="008B24EC">
        <w:rPr>
          <w:sz w:val="20"/>
        </w:rPr>
        <w:t xml:space="preserve"> Well, according to the grid cell distribution of </w:t>
      </w:r>
      <w:r>
        <w:rPr>
          <w:sz w:val="20"/>
        </w:rPr>
        <w:t>c</w:t>
      </w:r>
      <w:r w:rsidRPr="008B24EC">
        <w:rPr>
          <w:sz w:val="20"/>
        </w:rPr>
        <w:t xml:space="preserve">oal </w:t>
      </w:r>
      <w:r>
        <w:rPr>
          <w:sz w:val="20"/>
        </w:rPr>
        <w:t xml:space="preserve">seam </w:t>
      </w:r>
      <w:r w:rsidRPr="008B24EC">
        <w:rPr>
          <w:sz w:val="20"/>
        </w:rPr>
        <w:t>A (</w:t>
      </w:r>
      <w:r w:rsidR="0016145B">
        <w:rPr>
          <w:sz w:val="20"/>
        </w:rPr>
        <w:t>F</w:t>
      </w:r>
      <w:r w:rsidRPr="008B24EC">
        <w:rPr>
          <w:sz w:val="20"/>
        </w:rPr>
        <w:t xml:space="preserve">igure </w:t>
      </w:r>
      <w:r w:rsidR="00D214FF">
        <w:rPr>
          <w:sz w:val="20"/>
        </w:rPr>
        <w:t>8</w:t>
      </w:r>
      <w:r w:rsidRPr="008B24EC">
        <w:rPr>
          <w:sz w:val="20"/>
        </w:rPr>
        <w:t>).</w:t>
      </w:r>
      <w:r>
        <w:rPr>
          <w:sz w:val="20"/>
        </w:rPr>
        <w:t xml:space="preserve"> Coal seam A has a bulk volume of 518 million m</w:t>
      </w:r>
      <w:r w:rsidRPr="007B466E">
        <w:rPr>
          <w:sz w:val="20"/>
          <w:vertAlign w:val="superscript"/>
        </w:rPr>
        <w:t>3</w:t>
      </w:r>
      <w:r>
        <w:rPr>
          <w:sz w:val="20"/>
        </w:rPr>
        <w:t>.</w:t>
      </w:r>
    </w:p>
    <w:p w14:paraId="00F52E94" w14:textId="77777777" w:rsidR="009D4102" w:rsidRDefault="009D4102" w:rsidP="009D4102">
      <w:pPr>
        <w:autoSpaceDE w:val="0"/>
        <w:autoSpaceDN w:val="0"/>
        <w:adjustRightInd w:val="0"/>
        <w:jc w:val="both"/>
        <w:rPr>
          <w:sz w:val="20"/>
        </w:rPr>
      </w:pPr>
    </w:p>
    <w:p w14:paraId="590886FB" w14:textId="77777777" w:rsidR="009D4102" w:rsidRDefault="009D4102" w:rsidP="009D4102">
      <w:pPr>
        <w:autoSpaceDE w:val="0"/>
        <w:autoSpaceDN w:val="0"/>
        <w:adjustRightInd w:val="0"/>
        <w:spacing w:after="120"/>
        <w:jc w:val="center"/>
        <w:rPr>
          <w:sz w:val="20"/>
        </w:rPr>
      </w:pPr>
      <w:r>
        <w:rPr>
          <w:noProof/>
        </w:rPr>
        <w:drawing>
          <wp:inline distT="0" distB="0" distL="0" distR="0" wp14:anchorId="2B443FEC" wp14:editId="74550405">
            <wp:extent cx="5943600" cy="183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36420"/>
                    </a:xfrm>
                    <a:prstGeom prst="rect">
                      <a:avLst/>
                    </a:prstGeom>
                    <a:noFill/>
                    <a:ln>
                      <a:noFill/>
                    </a:ln>
                  </pic:spPr>
                </pic:pic>
              </a:graphicData>
            </a:graphic>
          </wp:inline>
        </w:drawing>
      </w:r>
    </w:p>
    <w:p w14:paraId="372F3343" w14:textId="6D51E096" w:rsidR="009D4102" w:rsidRDefault="009D4102" w:rsidP="009D4102">
      <w:pPr>
        <w:autoSpaceDE w:val="0"/>
        <w:autoSpaceDN w:val="0"/>
        <w:adjustRightInd w:val="0"/>
        <w:jc w:val="center"/>
        <w:rPr>
          <w:sz w:val="20"/>
        </w:rPr>
      </w:pPr>
      <w:r w:rsidRPr="009D4102">
        <w:rPr>
          <w:b/>
          <w:sz w:val="18"/>
        </w:rPr>
        <w:t xml:space="preserve">FIGURE </w:t>
      </w:r>
      <w:r w:rsidR="00D214FF">
        <w:rPr>
          <w:b/>
          <w:sz w:val="18"/>
        </w:rPr>
        <w:t>7</w:t>
      </w:r>
      <w:r w:rsidRPr="009D4102">
        <w:rPr>
          <w:sz w:val="18"/>
        </w:rPr>
        <w:t>. Coal seam A distribution from relative density cut-off 1.4 gr/cc</w:t>
      </w:r>
    </w:p>
    <w:p w14:paraId="28CE5BBF" w14:textId="77777777" w:rsidR="009D4102" w:rsidRPr="002328DB" w:rsidRDefault="009D4102" w:rsidP="009D4102">
      <w:pPr>
        <w:autoSpaceDE w:val="0"/>
        <w:autoSpaceDN w:val="0"/>
        <w:adjustRightInd w:val="0"/>
        <w:jc w:val="center"/>
        <w:rPr>
          <w:sz w:val="20"/>
        </w:rPr>
      </w:pPr>
      <w:r>
        <w:rPr>
          <w:noProof/>
        </w:rPr>
        <w:lastRenderedPageBreak/>
        <w:drawing>
          <wp:inline distT="0" distB="0" distL="0" distR="0" wp14:anchorId="7C882062" wp14:editId="0D4F5773">
            <wp:extent cx="2686050" cy="2228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228850"/>
                    </a:xfrm>
                    <a:prstGeom prst="rect">
                      <a:avLst/>
                    </a:prstGeom>
                    <a:noFill/>
                    <a:ln>
                      <a:noFill/>
                    </a:ln>
                  </pic:spPr>
                </pic:pic>
              </a:graphicData>
            </a:graphic>
          </wp:inline>
        </w:drawing>
      </w:r>
    </w:p>
    <w:p w14:paraId="46BD1634" w14:textId="648774B5" w:rsidR="009D4102" w:rsidRPr="009D4102" w:rsidRDefault="009D4102" w:rsidP="00D214FF">
      <w:pPr>
        <w:pStyle w:val="Heading1"/>
        <w:spacing w:before="120" w:after="0"/>
        <w:ind w:firstLine="284"/>
        <w:rPr>
          <w:b w:val="0"/>
          <w:sz w:val="20"/>
        </w:rPr>
      </w:pPr>
      <w:r w:rsidRPr="009D4102">
        <w:rPr>
          <w:caps w:val="0"/>
          <w:sz w:val="18"/>
        </w:rPr>
        <w:t xml:space="preserve">FIGURE </w:t>
      </w:r>
      <w:r w:rsidR="00D214FF">
        <w:rPr>
          <w:caps w:val="0"/>
          <w:sz w:val="18"/>
        </w:rPr>
        <w:t>8</w:t>
      </w:r>
      <w:r w:rsidRPr="009D4102">
        <w:rPr>
          <w:b w:val="0"/>
          <w:caps w:val="0"/>
          <w:sz w:val="18"/>
        </w:rPr>
        <w:t xml:space="preserve">. Cross-check body of coal seam a with a seismic attribute and to validated 3d </w:t>
      </w:r>
      <w:r w:rsidR="005076B9">
        <w:rPr>
          <w:b w:val="0"/>
          <w:caps w:val="0"/>
          <w:sz w:val="18"/>
        </w:rPr>
        <w:t>modeling</w:t>
      </w:r>
      <w:r w:rsidRPr="009D4102">
        <w:rPr>
          <w:b w:val="0"/>
          <w:caps w:val="0"/>
          <w:sz w:val="18"/>
        </w:rPr>
        <w:t xml:space="preserve"> coal seam </w:t>
      </w:r>
      <w:r w:rsidR="0016145B">
        <w:rPr>
          <w:b w:val="0"/>
          <w:caps w:val="0"/>
          <w:sz w:val="18"/>
        </w:rPr>
        <w:t>A</w:t>
      </w:r>
    </w:p>
    <w:p w14:paraId="4EF1AE85" w14:textId="64B67540" w:rsidR="00907BEA" w:rsidRDefault="00907BEA" w:rsidP="00E15A24">
      <w:pPr>
        <w:pStyle w:val="Heading1"/>
        <w:spacing w:after="0"/>
      </w:pPr>
      <w:r w:rsidRPr="00907BEA">
        <w:t>CONCLUSIONS</w:t>
      </w:r>
    </w:p>
    <w:p w14:paraId="116CB8FB" w14:textId="77777777" w:rsidR="00907BEA" w:rsidRPr="00576B8A" w:rsidRDefault="00907BEA" w:rsidP="00907BEA">
      <w:pPr>
        <w:pStyle w:val="AbstractNormalText"/>
        <w:spacing w:line="276" w:lineRule="auto"/>
        <w:rPr>
          <w:sz w:val="14"/>
          <w:szCs w:val="12"/>
        </w:rPr>
      </w:pPr>
    </w:p>
    <w:p w14:paraId="398C4788" w14:textId="38AF179E" w:rsidR="009D4102" w:rsidRDefault="009D4102" w:rsidP="009D4102">
      <w:pPr>
        <w:pStyle w:val="Paragraph"/>
        <w:rPr>
          <w:rFonts w:asciiTheme="majorBidi" w:hAnsiTheme="majorBidi" w:cstheme="majorBidi"/>
        </w:rPr>
      </w:pPr>
      <w:r>
        <w:rPr>
          <w:rFonts w:asciiTheme="majorBidi" w:hAnsiTheme="majorBidi" w:cstheme="majorBidi"/>
        </w:rPr>
        <w:t xml:space="preserve">The method of 3D coal seam </w:t>
      </w:r>
      <w:r w:rsidR="005076B9">
        <w:rPr>
          <w:rFonts w:asciiTheme="majorBidi" w:hAnsiTheme="majorBidi" w:cstheme="majorBidi"/>
        </w:rPr>
        <w:t>modeling</w:t>
      </w:r>
      <w:r>
        <w:rPr>
          <w:rFonts w:asciiTheme="majorBidi" w:hAnsiTheme="majorBidi" w:cstheme="majorBidi"/>
        </w:rPr>
        <w:t xml:space="preserve"> related to coal seam interval below tuning thickness seismic data </w:t>
      </w:r>
      <w:r w:rsidR="0016145B">
        <w:rPr>
          <w:rFonts w:asciiTheme="majorBidi" w:hAnsiTheme="majorBidi" w:cstheme="majorBidi"/>
        </w:rPr>
        <w:t>has been</w:t>
      </w:r>
      <w:r>
        <w:rPr>
          <w:rFonts w:asciiTheme="majorBidi" w:hAnsiTheme="majorBidi" w:cstheme="majorBidi"/>
        </w:rPr>
        <w:t xml:space="preserve"> done. </w:t>
      </w:r>
      <w:r w:rsidR="006D5C0C">
        <w:rPr>
          <w:rFonts w:asciiTheme="majorBidi" w:hAnsiTheme="majorBidi" w:cstheme="majorBidi"/>
        </w:rPr>
        <w:t>Nine</w:t>
      </w:r>
      <w:r>
        <w:rPr>
          <w:rFonts w:asciiTheme="majorBidi" w:hAnsiTheme="majorBidi" w:cstheme="majorBidi"/>
        </w:rPr>
        <w:t xml:space="preserve"> sample outcrops, 11 well logs, 82 2D lines seismic, and 2 volume 3D seismic data </w:t>
      </w:r>
      <w:r w:rsidR="0016145B">
        <w:rPr>
          <w:rFonts w:asciiTheme="majorBidi" w:hAnsiTheme="majorBidi" w:cstheme="majorBidi"/>
        </w:rPr>
        <w:t>were</w:t>
      </w:r>
      <w:r>
        <w:rPr>
          <w:rFonts w:asciiTheme="majorBidi" w:hAnsiTheme="majorBidi" w:cstheme="majorBidi"/>
        </w:rPr>
        <w:t xml:space="preserve"> used in coal density, log interpretation, seismic </w:t>
      </w:r>
      <w:r w:rsidR="005076B9">
        <w:rPr>
          <w:rFonts w:asciiTheme="majorBidi" w:hAnsiTheme="majorBidi" w:cstheme="majorBidi"/>
        </w:rPr>
        <w:t>modeling</w:t>
      </w:r>
      <w:r>
        <w:rPr>
          <w:rFonts w:asciiTheme="majorBidi" w:hAnsiTheme="majorBidi" w:cstheme="majorBidi"/>
        </w:rPr>
        <w:t xml:space="preserve">, and stochastic </w:t>
      </w:r>
      <w:r w:rsidR="005076B9">
        <w:rPr>
          <w:rFonts w:asciiTheme="majorBidi" w:hAnsiTheme="majorBidi" w:cstheme="majorBidi"/>
        </w:rPr>
        <w:t>modeling</w:t>
      </w:r>
      <w:r>
        <w:rPr>
          <w:rFonts w:asciiTheme="majorBidi" w:hAnsiTheme="majorBidi" w:cstheme="majorBidi"/>
        </w:rPr>
        <w:t xml:space="preserve"> for estimation of CBM resources. Seismic resolution enhancement can detect thin coal seam A with several problems, such as lateral continuity caused frequency variation in seismic data (esp. 2D lines). Seismic </w:t>
      </w:r>
      <w:r w:rsidR="005076B9">
        <w:rPr>
          <w:rFonts w:asciiTheme="majorBidi" w:hAnsiTheme="majorBidi" w:cstheme="majorBidi"/>
        </w:rPr>
        <w:t>modeling</w:t>
      </w:r>
      <w:r>
        <w:rPr>
          <w:rFonts w:asciiTheme="majorBidi" w:hAnsiTheme="majorBidi" w:cstheme="majorBidi"/>
        </w:rPr>
        <w:t xml:space="preserve"> method </w:t>
      </w:r>
      <w:r w:rsidR="0016145B">
        <w:rPr>
          <w:rFonts w:asciiTheme="majorBidi" w:hAnsiTheme="majorBidi" w:cstheme="majorBidi"/>
        </w:rPr>
        <w:t>and</w:t>
      </w:r>
      <w:r>
        <w:rPr>
          <w:rFonts w:asciiTheme="majorBidi" w:hAnsiTheme="majorBidi" w:cstheme="majorBidi"/>
        </w:rPr>
        <w:t xml:space="preserve"> distributed coal properties (density) have to add to solve this problem and get better results. Continuity of coal seam A </w:t>
      </w:r>
      <w:r w:rsidR="0016145B">
        <w:rPr>
          <w:rFonts w:asciiTheme="majorBidi" w:hAnsiTheme="majorBidi" w:cstheme="majorBidi"/>
        </w:rPr>
        <w:t xml:space="preserve">is </w:t>
      </w:r>
      <w:r>
        <w:rPr>
          <w:rFonts w:asciiTheme="majorBidi" w:hAnsiTheme="majorBidi" w:cstheme="majorBidi"/>
        </w:rPr>
        <w:t xml:space="preserve">clear in several parts but still spotted and low correlation in inversion analysis results. Far offset between seismic and well data </w:t>
      </w:r>
      <w:r w:rsidR="0016145B">
        <w:rPr>
          <w:rFonts w:asciiTheme="majorBidi" w:hAnsiTheme="majorBidi" w:cstheme="majorBidi"/>
        </w:rPr>
        <w:t>are</w:t>
      </w:r>
      <w:r>
        <w:rPr>
          <w:rFonts w:asciiTheme="majorBidi" w:hAnsiTheme="majorBidi" w:cstheme="majorBidi"/>
        </w:rPr>
        <w:t xml:space="preserve"> the main problem for that</w:t>
      </w:r>
      <w:r w:rsidR="006D5C0C">
        <w:rPr>
          <w:rFonts w:asciiTheme="majorBidi" w:hAnsiTheme="majorBidi" w:cstheme="majorBidi"/>
        </w:rPr>
        <w:t xml:space="preserve"> i</w:t>
      </w:r>
      <w:r>
        <w:rPr>
          <w:rFonts w:asciiTheme="majorBidi" w:hAnsiTheme="majorBidi" w:cstheme="majorBidi"/>
        </w:rPr>
        <w:t xml:space="preserve">s a result, so linear and non-linear statistical approach such as multi-attribute and artificial neural network must be </w:t>
      </w:r>
      <w:r w:rsidR="001D5BD1">
        <w:rPr>
          <w:rFonts w:asciiTheme="majorBidi" w:hAnsiTheme="majorBidi" w:cstheme="majorBidi"/>
        </w:rPr>
        <w:t>made</w:t>
      </w:r>
      <w:r>
        <w:rPr>
          <w:rFonts w:asciiTheme="majorBidi" w:hAnsiTheme="majorBidi" w:cstheme="majorBidi"/>
        </w:rPr>
        <w:t xml:space="preserve"> </w:t>
      </w:r>
      <w:r w:rsidR="0016145B">
        <w:rPr>
          <w:rFonts w:asciiTheme="majorBidi" w:hAnsiTheme="majorBidi" w:cstheme="majorBidi"/>
        </w:rPr>
        <w:t>to</w:t>
      </w:r>
      <w:r>
        <w:rPr>
          <w:rFonts w:asciiTheme="majorBidi" w:hAnsiTheme="majorBidi" w:cstheme="majorBidi"/>
        </w:rPr>
        <w:t xml:space="preserve"> “ignored” that effect. Increasing correlation from 0.6 to 0.9 linearly will be </w:t>
      </w:r>
      <w:r w:rsidR="0016145B">
        <w:rPr>
          <w:rFonts w:asciiTheme="majorBidi" w:hAnsiTheme="majorBidi" w:cstheme="majorBidi"/>
        </w:rPr>
        <w:t>improve</w:t>
      </w:r>
      <w:r>
        <w:rPr>
          <w:rFonts w:asciiTheme="majorBidi" w:hAnsiTheme="majorBidi" w:cstheme="majorBidi"/>
        </w:rPr>
        <w:t xml:space="preserve"> a </w:t>
      </w:r>
      <w:r w:rsidR="001D5BD1">
        <w:rPr>
          <w:rFonts w:asciiTheme="majorBidi" w:hAnsiTheme="majorBidi" w:cstheme="majorBidi"/>
        </w:rPr>
        <w:t>positive</w:t>
      </w:r>
      <w:r>
        <w:rPr>
          <w:rFonts w:asciiTheme="majorBidi" w:hAnsiTheme="majorBidi" w:cstheme="majorBidi"/>
        </w:rPr>
        <w:t xml:space="preserve"> seismic attribute result to input and</w:t>
      </w:r>
      <w:r w:rsidR="001D5BD1">
        <w:rPr>
          <w:rFonts w:asciiTheme="majorBidi" w:hAnsiTheme="majorBidi" w:cstheme="majorBidi"/>
        </w:rPr>
        <w:t xml:space="preserve">, </w:t>
      </w:r>
      <w:r>
        <w:rPr>
          <w:rFonts w:asciiTheme="majorBidi" w:hAnsiTheme="majorBidi" w:cstheme="majorBidi"/>
        </w:rPr>
        <w:t xml:space="preserve">or compared 3D coal </w:t>
      </w:r>
      <w:r w:rsidR="005076B9">
        <w:rPr>
          <w:rFonts w:asciiTheme="majorBidi" w:hAnsiTheme="majorBidi" w:cstheme="majorBidi"/>
        </w:rPr>
        <w:t>modeling</w:t>
      </w:r>
      <w:r>
        <w:rPr>
          <w:rFonts w:asciiTheme="majorBidi" w:hAnsiTheme="majorBidi" w:cstheme="majorBidi"/>
        </w:rPr>
        <w:t xml:space="preserve"> from a geostatistical approach.</w:t>
      </w:r>
    </w:p>
    <w:p w14:paraId="13011D93" w14:textId="3C8098A0" w:rsidR="00907BEA" w:rsidRPr="00AE7500" w:rsidRDefault="009D4102" w:rsidP="009D4102">
      <w:pPr>
        <w:pStyle w:val="Paragraphbulleted"/>
        <w:numPr>
          <w:ilvl w:val="0"/>
          <w:numId w:val="0"/>
        </w:numPr>
        <w:ind w:firstLine="270"/>
      </w:pPr>
      <w:r>
        <w:rPr>
          <w:rFonts w:asciiTheme="majorBidi" w:hAnsiTheme="majorBidi" w:cstheme="majorBidi"/>
        </w:rPr>
        <w:t xml:space="preserve">A combination between SGS and KED resulted </w:t>
      </w:r>
      <w:r w:rsidR="0016145B">
        <w:rPr>
          <w:rFonts w:asciiTheme="majorBidi" w:hAnsiTheme="majorBidi" w:cstheme="majorBidi"/>
        </w:rPr>
        <w:t>the</w:t>
      </w:r>
      <w:r>
        <w:rPr>
          <w:rFonts w:asciiTheme="majorBidi" w:hAnsiTheme="majorBidi" w:cstheme="majorBidi"/>
        </w:rPr>
        <w:t xml:space="preserve"> best 3D facies and coal seam A model. 3D coal seam A model has a </w:t>
      </w:r>
      <w:r>
        <w:t>bulk volume of 518 million m</w:t>
      </w:r>
      <w:r w:rsidRPr="007B466E">
        <w:rPr>
          <w:vertAlign w:val="superscript"/>
        </w:rPr>
        <w:t>3</w:t>
      </w:r>
      <w:r>
        <w:t xml:space="preserve"> and spreads into a southern part. Accuracy of geostatistical estimations can be improved by adding well data in the areas of higher uncertainty.</w:t>
      </w:r>
    </w:p>
    <w:p w14:paraId="2CD84035" w14:textId="3B085B60" w:rsidR="0016385D" w:rsidRPr="00D97F51" w:rsidRDefault="0016385D">
      <w:pPr>
        <w:pStyle w:val="Heading1"/>
      </w:pPr>
      <w:r w:rsidRPr="00D97F51">
        <w:t>Acknowledgments</w:t>
      </w:r>
    </w:p>
    <w:p w14:paraId="7F2406BE" w14:textId="228648B6" w:rsidR="000B3A2D" w:rsidRPr="00D97F51" w:rsidRDefault="009D4102" w:rsidP="000B3A2D">
      <w:pPr>
        <w:pStyle w:val="Paragraph"/>
      </w:pPr>
      <w:r>
        <w:rPr>
          <w:rFonts w:asciiTheme="majorBidi" w:hAnsiTheme="majorBidi" w:cstheme="majorBidi"/>
        </w:rPr>
        <w:t xml:space="preserve">Authors are thankful to the Engineering Faculty University of Lampung for providing financial support for this publication. Special acknowledgements to Universitas Gadjah Mada and PT. </w:t>
      </w:r>
      <w:proofErr w:type="spellStart"/>
      <w:r>
        <w:rPr>
          <w:rFonts w:asciiTheme="majorBidi" w:hAnsiTheme="majorBidi" w:cstheme="majorBidi"/>
        </w:rPr>
        <w:t>Pertamina</w:t>
      </w:r>
      <w:proofErr w:type="spellEnd"/>
      <w:r>
        <w:rPr>
          <w:rFonts w:asciiTheme="majorBidi" w:hAnsiTheme="majorBidi" w:cstheme="majorBidi"/>
        </w:rPr>
        <w:t xml:space="preserve"> PHE for providing exploration data</w:t>
      </w:r>
      <w:r w:rsidR="0016145B">
        <w:rPr>
          <w:rFonts w:asciiTheme="majorBidi" w:hAnsiTheme="majorBidi" w:cstheme="majorBidi"/>
        </w:rPr>
        <w:t xml:space="preserve"> to</w:t>
      </w:r>
      <w:r>
        <w:rPr>
          <w:rFonts w:asciiTheme="majorBidi" w:hAnsiTheme="majorBidi" w:cstheme="majorBidi"/>
        </w:rPr>
        <w:t xml:space="preserve"> conduct of this academic research. </w:t>
      </w:r>
      <w:proofErr w:type="gramStart"/>
      <w:r>
        <w:rPr>
          <w:rFonts w:asciiTheme="majorBidi" w:hAnsiTheme="majorBidi" w:cstheme="majorBidi"/>
        </w:rPr>
        <w:t>Thanks</w:t>
      </w:r>
      <w:proofErr w:type="gramEnd"/>
      <w:r>
        <w:rPr>
          <w:rFonts w:asciiTheme="majorBidi" w:hAnsiTheme="majorBidi" w:cstheme="majorBidi"/>
        </w:rPr>
        <w:t xml:space="preserve"> are also for Mr. Imam for sharing the best knowledge in this research.</w:t>
      </w:r>
    </w:p>
    <w:p w14:paraId="2423B0E5" w14:textId="3F18E60D" w:rsidR="00AE3809" w:rsidRDefault="0016385D" w:rsidP="009D4102">
      <w:pPr>
        <w:pStyle w:val="Heading1"/>
      </w:pPr>
      <w:r w:rsidRPr="00D97F51">
        <w:t>References</w:t>
      </w:r>
    </w:p>
    <w:p w14:paraId="51893FB9" w14:textId="4ABE2D3E" w:rsidR="009B032A" w:rsidRPr="009B032A" w:rsidRDefault="009B032A" w:rsidP="009B032A">
      <w:pPr>
        <w:widowControl w:val="0"/>
        <w:autoSpaceDE w:val="0"/>
        <w:autoSpaceDN w:val="0"/>
        <w:adjustRightInd w:val="0"/>
        <w:ind w:left="640" w:hanging="640"/>
        <w:jc w:val="both"/>
        <w:rPr>
          <w:noProof/>
          <w:sz w:val="20"/>
        </w:rPr>
      </w:pPr>
      <w:r>
        <w:fldChar w:fldCharType="begin" w:fldLock="1"/>
      </w:r>
      <w:r>
        <w:instrText xml:space="preserve">ADDIN Mendeley Bibliography CSL_BIBLIOGRAPHY </w:instrText>
      </w:r>
      <w:r>
        <w:fldChar w:fldCharType="separate"/>
      </w:r>
      <w:r w:rsidRPr="009B032A">
        <w:rPr>
          <w:noProof/>
          <w:sz w:val="20"/>
        </w:rPr>
        <w:t>[1]</w:t>
      </w:r>
      <w:r w:rsidRPr="009B032A">
        <w:rPr>
          <w:noProof/>
          <w:sz w:val="20"/>
        </w:rPr>
        <w:tab/>
        <w:t xml:space="preserve">N. Muksin, D. Yusmen, R. Waren, A. Werdaya, and D. Djuhaeni, “Regional Depositional Environment Model of Muara Enim Formation and Its Significant Implication for CBM Prospectivity in South Sumatra Basin , Indonesia *,” </w:t>
      </w:r>
      <w:r w:rsidRPr="009B032A">
        <w:rPr>
          <w:i/>
          <w:iCs/>
          <w:noProof/>
          <w:sz w:val="20"/>
        </w:rPr>
        <w:t>AAPG</w:t>
      </w:r>
      <w:r w:rsidRPr="009B032A">
        <w:rPr>
          <w:noProof/>
          <w:sz w:val="20"/>
        </w:rPr>
        <w:t>, vol. 80272, p. 9, 2012.</w:t>
      </w:r>
    </w:p>
    <w:p w14:paraId="195E74ED"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[2]</w:t>
      </w:r>
      <w:r w:rsidRPr="009B032A">
        <w:rPr>
          <w:noProof/>
          <w:sz w:val="20"/>
        </w:rPr>
        <w:tab/>
        <w:t xml:space="preserve">N. Suwarna and Y. Kusumahbrata, “Macroscopic , Microscopic , and Paleo-depositional Features of selected Coals in Arahan , Banjarsari , Subanjeriji , and South Banko Regions , South Sumatra,” </w:t>
      </w:r>
      <w:r w:rsidRPr="009B032A">
        <w:rPr>
          <w:i/>
          <w:iCs/>
          <w:noProof/>
          <w:sz w:val="20"/>
        </w:rPr>
        <w:t>J. Geol. Indones.</w:t>
      </w:r>
      <w:r w:rsidRPr="009B032A">
        <w:rPr>
          <w:noProof/>
          <w:sz w:val="20"/>
        </w:rPr>
        <w:t>, vol. 5, no. 4, pp. 269–290, 2010.</w:t>
      </w:r>
    </w:p>
    <w:p w14:paraId="57B85DF8"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[3]</w:t>
      </w:r>
      <w:r w:rsidRPr="009B032A">
        <w:rPr>
          <w:noProof/>
          <w:sz w:val="20"/>
        </w:rPr>
        <w:tab/>
        <w:t xml:space="preserve">H. Amijaya and R. Littke, “Microfacies and depositional environment of Tertiary Tanjung Enim low rank coal , South Sumatra Basin , Indonesia,” </w:t>
      </w:r>
      <w:r w:rsidRPr="009B032A">
        <w:rPr>
          <w:i/>
          <w:iCs/>
          <w:noProof/>
          <w:sz w:val="20"/>
        </w:rPr>
        <w:t>Int. J. Coal Geol.</w:t>
      </w:r>
      <w:r w:rsidRPr="009B032A">
        <w:rPr>
          <w:noProof/>
          <w:sz w:val="20"/>
        </w:rPr>
        <w:t>, vol. 61, pp. 197–221, 2005.</w:t>
      </w:r>
    </w:p>
    <w:p w14:paraId="56F9E3EF" w14:textId="086D52B8"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[4]</w:t>
      </w:r>
      <w:r w:rsidRPr="009B032A">
        <w:rPr>
          <w:noProof/>
          <w:sz w:val="20"/>
        </w:rPr>
        <w:tab/>
        <w:t xml:space="preserve">A. Haris, C. Imam, N. B. Berger, A. Riyanto, G. S. Program, and R. Geophysics, “Coal Bed Methane Properties Modeling Using Improved Seismic Resolution For Estimating Gas Reserves : A Case Study Of East Kalimantan Field ,” </w:t>
      </w:r>
      <w:r w:rsidRPr="009B032A">
        <w:rPr>
          <w:i/>
          <w:iCs/>
          <w:noProof/>
          <w:sz w:val="20"/>
        </w:rPr>
        <w:t>Int. J. GEOMATE</w:t>
      </w:r>
      <w:r w:rsidRPr="009B032A">
        <w:rPr>
          <w:noProof/>
          <w:sz w:val="20"/>
        </w:rPr>
        <w:t>, vol. 13, no. 40, pp. 81–87, 2017.</w:t>
      </w:r>
    </w:p>
    <w:p w14:paraId="4BAA36CB"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lastRenderedPageBreak/>
        <w:t>[5]</w:t>
      </w:r>
      <w:r w:rsidRPr="009B032A">
        <w:rPr>
          <w:noProof/>
          <w:sz w:val="20"/>
        </w:rPr>
        <w:tab/>
        <w:t xml:space="preserve">N. Suwarna and B. Hermanto, “Coalbed methane potential and coal characteristics in the Lati region , Berau basin , East Kalimantan,” </w:t>
      </w:r>
      <w:r w:rsidRPr="009B032A">
        <w:rPr>
          <w:i/>
          <w:iCs/>
          <w:noProof/>
          <w:sz w:val="20"/>
        </w:rPr>
        <w:t>J. Geol. Indones.</w:t>
      </w:r>
      <w:r w:rsidRPr="009B032A">
        <w:rPr>
          <w:noProof/>
          <w:sz w:val="20"/>
        </w:rPr>
        <w:t>, vol. 1, no. 1, pp. 19–30, 2006.</w:t>
      </w:r>
    </w:p>
    <w:p w14:paraId="5C04E3F5"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[6]</w:t>
      </w:r>
      <w:r w:rsidRPr="009B032A">
        <w:rPr>
          <w:noProof/>
          <w:sz w:val="20"/>
        </w:rPr>
        <w:tab/>
        <w:t xml:space="preserve">P. Hatherly, “Overview on the application of geophysics in coal mining,” </w:t>
      </w:r>
      <w:r w:rsidRPr="009B032A">
        <w:rPr>
          <w:i/>
          <w:iCs/>
          <w:noProof/>
          <w:sz w:val="20"/>
        </w:rPr>
        <w:t>Int. J. Coal Geol.</w:t>
      </w:r>
      <w:r w:rsidRPr="009B032A">
        <w:rPr>
          <w:noProof/>
          <w:sz w:val="20"/>
        </w:rPr>
        <w:t>, 2013.</w:t>
      </w:r>
    </w:p>
    <w:p w14:paraId="42AA2284"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[7]</w:t>
      </w:r>
      <w:r w:rsidRPr="009B032A">
        <w:rPr>
          <w:noProof/>
          <w:sz w:val="20"/>
        </w:rPr>
        <w:tab/>
        <w:t xml:space="preserve">G. Tselentis and P. Paraskevopoulos, “Application of a high-resolution seismic investigation in a Greek coal mine,” </w:t>
      </w:r>
      <w:r w:rsidRPr="009B032A">
        <w:rPr>
          <w:i/>
          <w:iCs/>
          <w:noProof/>
          <w:sz w:val="20"/>
        </w:rPr>
        <w:t>GEOPHYSICS</w:t>
      </w:r>
      <w:r w:rsidRPr="009B032A">
        <w:rPr>
          <w:noProof/>
          <w:sz w:val="20"/>
        </w:rPr>
        <w:t>, vol. 67, no. 1, pp. 50–59, 2002.</w:t>
      </w:r>
    </w:p>
    <w:p w14:paraId="13FB0D1B"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[8]</w:t>
      </w:r>
      <w:r w:rsidRPr="009B032A">
        <w:rPr>
          <w:noProof/>
          <w:sz w:val="20"/>
        </w:rPr>
        <w:tab/>
        <w:t xml:space="preserve">A. Noor, Faris Mohamad; Adipta, “A Comparison between Model Base Hardconstrain , Bandlimited , and Sparse-Spike Seismic Inversion : New Insights for CBM Reservoir Modelling on Muara Enim Formation , South Sumatra A Comparison between Model Base Hardconstrain , Band- limited , and Sparse-,” </w:t>
      </w:r>
      <w:r w:rsidRPr="009B032A">
        <w:rPr>
          <w:i/>
          <w:iCs/>
          <w:noProof/>
          <w:sz w:val="20"/>
        </w:rPr>
        <w:t>IOP Conf. Ser. Earth Environ. Sci.</w:t>
      </w:r>
      <w:r w:rsidRPr="009B032A">
        <w:rPr>
          <w:noProof/>
          <w:sz w:val="20"/>
        </w:rPr>
        <w:t>, vol. 132, no. 41st HAGI Annual Convention and Exhibition, pp. 1–8, 2016.</w:t>
      </w:r>
    </w:p>
    <w:p w14:paraId="21326E8C" w14:textId="399125E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[9]</w:t>
      </w:r>
      <w:r w:rsidRPr="009B032A">
        <w:rPr>
          <w:noProof/>
          <w:sz w:val="20"/>
        </w:rPr>
        <w:tab/>
        <w:t>D. Andriani, E. Wibisono, H. Khanaif, R. J. T. Pratiwi, and W. Atmoko, “</w:t>
      </w:r>
      <w:r w:rsidR="00F66DD1" w:rsidRPr="009B032A">
        <w:rPr>
          <w:noProof/>
          <w:sz w:val="20"/>
        </w:rPr>
        <w:t xml:space="preserve">Determining Coal Distribution Based </w:t>
      </w:r>
      <w:r w:rsidR="00F66DD1">
        <w:rPr>
          <w:noProof/>
          <w:sz w:val="20"/>
        </w:rPr>
        <w:t>o</w:t>
      </w:r>
      <w:r w:rsidR="00F66DD1" w:rsidRPr="009B032A">
        <w:rPr>
          <w:noProof/>
          <w:sz w:val="20"/>
        </w:rPr>
        <w:t xml:space="preserve">n Integrated Geological </w:t>
      </w:r>
      <w:r w:rsidR="00F66DD1">
        <w:rPr>
          <w:noProof/>
          <w:sz w:val="20"/>
        </w:rPr>
        <w:t>a</w:t>
      </w:r>
      <w:r w:rsidR="00F66DD1" w:rsidRPr="009B032A">
        <w:rPr>
          <w:noProof/>
          <w:sz w:val="20"/>
        </w:rPr>
        <w:t xml:space="preserve">nd Geophysical Study </w:t>
      </w:r>
      <w:r w:rsidR="00F66DD1">
        <w:rPr>
          <w:noProof/>
          <w:sz w:val="20"/>
        </w:rPr>
        <w:t>t</w:t>
      </w:r>
      <w:r w:rsidR="00F66DD1" w:rsidRPr="009B032A">
        <w:rPr>
          <w:noProof/>
          <w:sz w:val="20"/>
        </w:rPr>
        <w:t>o Estimate Coal Bed Methane Resources In The Tarakan Formation: Case Study Kuncring Area</w:t>
      </w:r>
      <w:r w:rsidRPr="009B032A">
        <w:rPr>
          <w:noProof/>
          <w:sz w:val="20"/>
        </w:rPr>
        <w:t xml:space="preserve">,” in </w:t>
      </w:r>
      <w:r w:rsidRPr="009B032A">
        <w:rPr>
          <w:i/>
          <w:iCs/>
          <w:noProof/>
          <w:sz w:val="20"/>
        </w:rPr>
        <w:t>PROCEEDINGS INDONESIAN PETROLEUM ASSOCIATION</w:t>
      </w:r>
      <w:r w:rsidRPr="009B032A">
        <w:rPr>
          <w:noProof/>
          <w:sz w:val="20"/>
        </w:rPr>
        <w:t>, 2013, no. May, p. 17.</w:t>
      </w:r>
    </w:p>
    <w:p w14:paraId="26C7AB01"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[10]</w:t>
      </w:r>
      <w:r w:rsidRPr="009B032A">
        <w:rPr>
          <w:noProof/>
          <w:sz w:val="20"/>
        </w:rPr>
        <w:tab/>
        <w:t xml:space="preserve">L. Qiaoling, P. Suping, and Z. Guangui, “High resolution processing of 3D seismic data for thin coal seam in Guqiao coal mine,” </w:t>
      </w:r>
      <w:r w:rsidRPr="009B032A">
        <w:rPr>
          <w:i/>
          <w:iCs/>
          <w:noProof/>
          <w:sz w:val="20"/>
        </w:rPr>
        <w:t>J. Appl. Geophys.</w:t>
      </w:r>
      <w:r w:rsidRPr="009B032A">
        <w:rPr>
          <w:noProof/>
          <w:sz w:val="20"/>
        </w:rPr>
        <w:t>, vol. 115, pp. 32–39, 2015.</w:t>
      </w:r>
    </w:p>
    <w:p w14:paraId="54F81D67" w14:textId="3A4F0F8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[11]</w:t>
      </w:r>
      <w:r w:rsidRPr="009B032A">
        <w:rPr>
          <w:noProof/>
          <w:sz w:val="20"/>
        </w:rPr>
        <w:tab/>
        <w:t>M. H. F. Setiawan, M. R. Asy’ari, R. C. Wibowo, D. H. Amijaya, and A. A. Aspari, “</w:t>
      </w:r>
      <w:r w:rsidR="00F66DD1" w:rsidRPr="009B032A">
        <w:rPr>
          <w:noProof/>
          <w:sz w:val="20"/>
        </w:rPr>
        <w:t xml:space="preserve">Parasequence Concepts, Problems </w:t>
      </w:r>
      <w:r w:rsidR="00F66DD1">
        <w:rPr>
          <w:noProof/>
          <w:sz w:val="20"/>
        </w:rPr>
        <w:t>a</w:t>
      </w:r>
      <w:r w:rsidR="00F66DD1" w:rsidRPr="009B032A">
        <w:rPr>
          <w:noProof/>
          <w:sz w:val="20"/>
        </w:rPr>
        <w:t>nd Solutions In C</w:t>
      </w:r>
      <w:r w:rsidR="00F66DD1">
        <w:rPr>
          <w:noProof/>
          <w:sz w:val="20"/>
        </w:rPr>
        <w:t>BM</w:t>
      </w:r>
      <w:r w:rsidR="00F66DD1" w:rsidRPr="009B032A">
        <w:rPr>
          <w:noProof/>
          <w:sz w:val="20"/>
        </w:rPr>
        <w:t xml:space="preserve"> Exploration Using Seismic Data Case Study: Muara Enim Formation, South Sumatra Basin</w:t>
      </w:r>
      <w:r w:rsidRPr="009B032A">
        <w:rPr>
          <w:noProof/>
          <w:sz w:val="20"/>
        </w:rPr>
        <w:t xml:space="preserve">,” in </w:t>
      </w:r>
      <w:r w:rsidRPr="009B032A">
        <w:rPr>
          <w:i/>
          <w:iCs/>
          <w:noProof/>
          <w:sz w:val="20"/>
        </w:rPr>
        <w:t>INDONESIAN PETROLEUM ASSOCIATION Thirty-Ninth Annual Convention &amp; Exhibition</w:t>
      </w:r>
      <w:r w:rsidRPr="009B032A">
        <w:rPr>
          <w:noProof/>
          <w:sz w:val="20"/>
        </w:rPr>
        <w:t>, 2015, no. May, p. 10.</w:t>
      </w:r>
    </w:p>
    <w:p w14:paraId="4D8CE2AA"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[12]</w:t>
      </w:r>
      <w:r w:rsidRPr="009B032A">
        <w:rPr>
          <w:noProof/>
          <w:sz w:val="20"/>
        </w:rPr>
        <w:tab/>
        <w:t xml:space="preserve">F. Zhou, G. Allinson, J. Wang, Q. Sun, D. Xiong, and Y. Cinar, “International Journal of Coal Geology Stochastic modelling of coalbed methane resources : A case study in Southeast Qinshui Basin , China,” </w:t>
      </w:r>
      <w:r w:rsidRPr="009B032A">
        <w:rPr>
          <w:i/>
          <w:iCs/>
          <w:noProof/>
          <w:sz w:val="20"/>
        </w:rPr>
        <w:t>Int. J. Coal Geol.</w:t>
      </w:r>
      <w:r w:rsidRPr="009B032A">
        <w:rPr>
          <w:noProof/>
          <w:sz w:val="20"/>
        </w:rPr>
        <w:t>, vol. 99, pp. 16–26, 2012.</w:t>
      </w:r>
    </w:p>
    <w:p w14:paraId="30E08354"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[13]</w:t>
      </w:r>
      <w:r w:rsidRPr="009B032A">
        <w:rPr>
          <w:noProof/>
          <w:sz w:val="20"/>
        </w:rPr>
        <w:tab/>
        <w:t>F. Zhou, G. Yao, and S. Tyson, “International Journal of Coal Geology Impact of geological modeling processes on spatial coalbed methane resource estima</w:t>
      </w:r>
      <w:bookmarkStart w:id="0" w:name="_GoBack"/>
      <w:bookmarkEnd w:id="0"/>
      <w:r w:rsidRPr="009B032A">
        <w:rPr>
          <w:noProof/>
          <w:sz w:val="20"/>
        </w:rPr>
        <w:t xml:space="preserve">tion,” </w:t>
      </w:r>
      <w:r w:rsidRPr="009B032A">
        <w:rPr>
          <w:i/>
          <w:iCs/>
          <w:noProof/>
          <w:sz w:val="20"/>
        </w:rPr>
        <w:t>Int. J. Coal Geol.</w:t>
      </w:r>
      <w:r w:rsidRPr="009B032A">
        <w:rPr>
          <w:noProof/>
          <w:sz w:val="20"/>
        </w:rPr>
        <w:t>, vol. 146, pp. 14–27, 2015.</w:t>
      </w:r>
    </w:p>
    <w:p w14:paraId="301AF2C0"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[14]</w:t>
      </w:r>
      <w:r w:rsidRPr="009B032A">
        <w:rPr>
          <w:noProof/>
          <w:sz w:val="20"/>
        </w:rPr>
        <w:tab/>
        <w:t>B. Zhou and P. Hatherly, “Coal seismic depth conversion for mine data integration : A case study from the Sandy Creek 3D seismic survey,” vol. 35, no. 4, pp. 324–330, 2004.</w:t>
      </w:r>
    </w:p>
    <w:p w14:paraId="14DF834C"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[15]</w:t>
      </w:r>
      <w:r w:rsidRPr="009B032A">
        <w:rPr>
          <w:noProof/>
          <w:sz w:val="20"/>
        </w:rPr>
        <w:tab/>
        <w:t xml:space="preserve">L. M. Gochioco, “Modeling studies of interference reflections in thin- layered media bounded by coal seams,” </w:t>
      </w:r>
      <w:r w:rsidRPr="009B032A">
        <w:rPr>
          <w:i/>
          <w:iCs/>
          <w:noProof/>
          <w:sz w:val="20"/>
        </w:rPr>
        <w:t>GEOPHYSICS</w:t>
      </w:r>
      <w:r w:rsidRPr="009B032A">
        <w:rPr>
          <w:noProof/>
          <w:sz w:val="20"/>
        </w:rPr>
        <w:t>, vol. 57, no. September 1992, pp. 1209–1216, 1992.</w:t>
      </w:r>
    </w:p>
    <w:p w14:paraId="5DBCC264"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[16]</w:t>
      </w:r>
      <w:r w:rsidRPr="009B032A">
        <w:rPr>
          <w:noProof/>
          <w:sz w:val="20"/>
        </w:rPr>
        <w:tab/>
        <w:t xml:space="preserve">L. M. Gochioco, “Tuning effect and interference reflections from thin beds and coal seams,” </w:t>
      </w:r>
      <w:r w:rsidRPr="009B032A">
        <w:rPr>
          <w:i/>
          <w:iCs/>
          <w:noProof/>
          <w:sz w:val="20"/>
        </w:rPr>
        <w:t>GEOPHYSICS</w:t>
      </w:r>
      <w:r w:rsidRPr="009B032A">
        <w:rPr>
          <w:noProof/>
          <w:sz w:val="20"/>
        </w:rPr>
        <w:t>, vol. 56, no. 8, pp. 1288–1295, 1991.</w:t>
      </w:r>
    </w:p>
    <w:p w14:paraId="2D7A509E"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[17]</w:t>
      </w:r>
      <w:r w:rsidRPr="009B032A">
        <w:rPr>
          <w:noProof/>
          <w:sz w:val="20"/>
        </w:rPr>
        <w:tab/>
        <w:t>S. E. Richardson, R. Meyer, D. C. Lawton, and W. Langenberg, “Seismic modelling of coal bed methane strata , Willow Creek , Alberta,” 2001.</w:t>
      </w:r>
    </w:p>
    <w:p w14:paraId="48739284"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[18]</w:t>
      </w:r>
      <w:r w:rsidRPr="009B032A">
        <w:rPr>
          <w:noProof/>
          <w:sz w:val="20"/>
        </w:rPr>
        <w:tab/>
        <w:t xml:space="preserve">G. Zou, Z. Xu, S. Peng, and F. Fan, “Analysis of coal seam thickness and seismic wave amplitude : A wedge model,” </w:t>
      </w:r>
      <w:r w:rsidRPr="009B032A">
        <w:rPr>
          <w:i/>
          <w:iCs/>
          <w:noProof/>
          <w:sz w:val="20"/>
        </w:rPr>
        <w:t>J. Appl. Geophys.</w:t>
      </w:r>
      <w:r w:rsidRPr="009B032A">
        <w:rPr>
          <w:noProof/>
          <w:sz w:val="20"/>
        </w:rPr>
        <w:t>, vol. 148, pp. 245–255, 2018.</w:t>
      </w:r>
    </w:p>
    <w:p w14:paraId="14C8B8FC" w14:textId="77777777"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[19]</w:t>
      </w:r>
      <w:r w:rsidRPr="009B032A">
        <w:rPr>
          <w:noProof/>
          <w:sz w:val="20"/>
        </w:rPr>
        <w:tab/>
        <w:t xml:space="preserve">A. Cornah, J. Vann, and I. Driver, “International Journal of Coal Geology Comparison of three geostatistical approaches to quantify the impact of drill spacing on resource con fi dence for a coal seam ( with a case example from Moranbah North ,” </w:t>
      </w:r>
      <w:r w:rsidRPr="009B032A">
        <w:rPr>
          <w:i/>
          <w:iCs/>
          <w:noProof/>
          <w:sz w:val="20"/>
        </w:rPr>
        <w:t>Int. J. Coal Geol.</w:t>
      </w:r>
      <w:r w:rsidRPr="009B032A">
        <w:rPr>
          <w:noProof/>
          <w:sz w:val="20"/>
        </w:rPr>
        <w:t>, vol. 112, pp. 114–124, 2013.</w:t>
      </w:r>
    </w:p>
    <w:p w14:paraId="736D45A7" w14:textId="65082A74" w:rsidR="009B032A" w:rsidRPr="009B032A" w:rsidRDefault="009B032A" w:rsidP="009B032A">
      <w:pPr>
        <w:widowControl w:val="0"/>
        <w:autoSpaceDE w:val="0"/>
        <w:autoSpaceDN w:val="0"/>
        <w:adjustRightInd w:val="0"/>
        <w:ind w:left="640" w:hanging="640"/>
        <w:jc w:val="both"/>
        <w:rPr>
          <w:noProof/>
          <w:sz w:val="20"/>
        </w:rPr>
      </w:pPr>
      <w:r w:rsidRPr="009B032A">
        <w:rPr>
          <w:noProof/>
          <w:sz w:val="20"/>
        </w:rPr>
        <w:t>[20]</w:t>
      </w:r>
      <w:r w:rsidRPr="009B032A">
        <w:rPr>
          <w:noProof/>
          <w:sz w:val="20"/>
        </w:rPr>
        <w:tab/>
        <w:t xml:space="preserve">M. Rezvandehy, “Logical depth modeling of a reservoir layer with the minimum available data-integration geostatistical methods and seismic attributes,” </w:t>
      </w:r>
      <w:r w:rsidRPr="009B032A">
        <w:rPr>
          <w:i/>
          <w:iCs/>
          <w:noProof/>
          <w:sz w:val="20"/>
        </w:rPr>
        <w:t>J. Unconv. OIL GAS Resour.</w:t>
      </w:r>
      <w:r w:rsidRPr="009B032A">
        <w:rPr>
          <w:noProof/>
          <w:sz w:val="20"/>
        </w:rPr>
        <w:t>, vol. 7, pp. 11–21, 2014.</w:t>
      </w:r>
    </w:p>
    <w:p w14:paraId="0551A40C" w14:textId="6991D6E7" w:rsidR="009B032A" w:rsidRPr="009B032A" w:rsidRDefault="009B032A" w:rsidP="009B032A">
      <w:pPr>
        <w:widowControl w:val="0"/>
        <w:autoSpaceDE w:val="0"/>
        <w:autoSpaceDN w:val="0"/>
        <w:adjustRightInd w:val="0"/>
        <w:ind w:left="640" w:hanging="640"/>
        <w:jc w:val="both"/>
        <w:rPr>
          <w:noProof/>
          <w:sz w:val="20"/>
        </w:rPr>
      </w:pPr>
      <w:r>
        <w:rPr>
          <w:noProof/>
          <w:sz w:val="20"/>
        </w:rPr>
        <w:t>[21]</w:t>
      </w:r>
      <w:r>
        <w:rPr>
          <w:noProof/>
          <w:sz w:val="20"/>
        </w:rPr>
        <w:tab/>
      </w:r>
      <w:r w:rsidRPr="009B032A">
        <w:rPr>
          <w:noProof/>
          <w:sz w:val="20"/>
        </w:rPr>
        <w:t>N.V. Shell Mijnbouw, "</w:t>
      </w:r>
      <w:r w:rsidRPr="009B032A">
        <w:rPr>
          <w:rFonts w:ascii="AdvTT5843c571" w:hAnsi="AdvTT5843c571" w:cs="AdvTT5843c571"/>
          <w:sz w:val="20"/>
          <w:lang w:eastAsia="en-GB"/>
        </w:rPr>
        <w:t xml:space="preserve"> </w:t>
      </w:r>
      <w:r w:rsidRPr="009B032A">
        <w:rPr>
          <w:sz w:val="20"/>
          <w:lang w:eastAsia="en-GB"/>
        </w:rPr>
        <w:t xml:space="preserve">Geological study of the Bukit </w:t>
      </w:r>
      <w:proofErr w:type="spellStart"/>
      <w:r w:rsidRPr="009B032A">
        <w:rPr>
          <w:sz w:val="20"/>
          <w:lang w:eastAsia="en-GB"/>
        </w:rPr>
        <w:t>Asam</w:t>
      </w:r>
      <w:proofErr w:type="spellEnd"/>
      <w:r w:rsidRPr="009B032A">
        <w:rPr>
          <w:sz w:val="20"/>
          <w:lang w:eastAsia="en-GB"/>
        </w:rPr>
        <w:t xml:space="preserve"> coal mines, Jakarta, p. 18, (1976). (unpublished).</w:t>
      </w:r>
    </w:p>
    <w:p w14:paraId="393E638E" w14:textId="65175253" w:rsidR="009B032A" w:rsidRPr="009B032A" w:rsidRDefault="009B032A" w:rsidP="009B032A">
      <w:pPr>
        <w:pStyle w:val="Paragraph"/>
      </w:pPr>
      <w:r>
        <w:fldChar w:fldCharType="end"/>
      </w:r>
    </w:p>
    <w:p w14:paraId="05CAB0BA" w14:textId="359765FA" w:rsidR="00114AB1" w:rsidRPr="00114AB1" w:rsidRDefault="00114AB1" w:rsidP="009B032A">
      <w:pPr>
        <w:pStyle w:val="Reference"/>
        <w:numPr>
          <w:ilvl w:val="0"/>
          <w:numId w:val="0"/>
        </w:numPr>
        <w:ind w:left="426" w:hanging="426"/>
      </w:pPr>
    </w:p>
    <w:sectPr w:rsidR="00114AB1" w:rsidRPr="00114AB1" w:rsidSect="00013BED">
      <w:pgSz w:w="12240" w:h="15840"/>
      <w:pgMar w:top="1440" w:right="1440" w:bottom="1699"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AdvTT5843c571">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5DD2"/>
    <w:multiLevelType w:val="multilevel"/>
    <w:tmpl w:val="4A342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6F5E44CD"/>
    <w:multiLevelType w:val="hybridMultilevel"/>
    <w:tmpl w:val="3BC8B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5"/>
  </w:num>
  <w:num w:numId="2">
    <w:abstractNumId w:val="2"/>
  </w:num>
  <w:num w:numId="3">
    <w:abstractNumId w:val="12"/>
  </w:num>
  <w:num w:numId="4">
    <w:abstractNumId w:val="6"/>
  </w:num>
  <w:num w:numId="5">
    <w:abstractNumId w:val="10"/>
  </w:num>
  <w:num w:numId="6">
    <w:abstractNumId w:val="3"/>
  </w:num>
  <w:num w:numId="7">
    <w:abstractNumId w:val="5"/>
  </w:num>
  <w:num w:numId="8">
    <w:abstractNumId w:val="1"/>
  </w:num>
  <w:num w:numId="9">
    <w:abstractNumId w:val="14"/>
  </w:num>
  <w:num w:numId="10">
    <w:abstractNumId w:val="8"/>
  </w:num>
  <w:num w:numId="11">
    <w:abstractNumId w:val="13"/>
  </w:num>
  <w:num w:numId="12">
    <w:abstractNumId w:val="9"/>
  </w:num>
  <w:num w:numId="13">
    <w:abstractNumId w:val="4"/>
  </w:num>
  <w:num w:numId="14">
    <w:abstractNumId w:val="14"/>
  </w:num>
  <w:num w:numId="15">
    <w:abstractNumId w:val="7"/>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0"/>
  </w:num>
  <w:num w:numId="30">
    <w:abstractNumId w:val="10"/>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F51"/>
    <w:rsid w:val="00013BED"/>
    <w:rsid w:val="00014140"/>
    <w:rsid w:val="00024F96"/>
    <w:rsid w:val="00031EC9"/>
    <w:rsid w:val="00041753"/>
    <w:rsid w:val="00066FED"/>
    <w:rsid w:val="00075EA6"/>
    <w:rsid w:val="0007709F"/>
    <w:rsid w:val="00086F62"/>
    <w:rsid w:val="0009320B"/>
    <w:rsid w:val="00096AE0"/>
    <w:rsid w:val="000B1B74"/>
    <w:rsid w:val="000B3A2D"/>
    <w:rsid w:val="000B49C0"/>
    <w:rsid w:val="000E382F"/>
    <w:rsid w:val="001036BA"/>
    <w:rsid w:val="001146DC"/>
    <w:rsid w:val="00114AB1"/>
    <w:rsid w:val="001230FF"/>
    <w:rsid w:val="00130BD7"/>
    <w:rsid w:val="00155B67"/>
    <w:rsid w:val="001562AF"/>
    <w:rsid w:val="0016145B"/>
    <w:rsid w:val="00161A5B"/>
    <w:rsid w:val="0016385D"/>
    <w:rsid w:val="0016782F"/>
    <w:rsid w:val="001937E9"/>
    <w:rsid w:val="00196B8A"/>
    <w:rsid w:val="001B263B"/>
    <w:rsid w:val="001B476A"/>
    <w:rsid w:val="001C764F"/>
    <w:rsid w:val="001C7BB3"/>
    <w:rsid w:val="001D469C"/>
    <w:rsid w:val="001D5BD1"/>
    <w:rsid w:val="0020427B"/>
    <w:rsid w:val="0023171B"/>
    <w:rsid w:val="00236BFC"/>
    <w:rsid w:val="00237437"/>
    <w:rsid w:val="00240171"/>
    <w:rsid w:val="002502FD"/>
    <w:rsid w:val="0027262D"/>
    <w:rsid w:val="00274622"/>
    <w:rsid w:val="00285D24"/>
    <w:rsid w:val="00290390"/>
    <w:rsid w:val="002915D3"/>
    <w:rsid w:val="002941DA"/>
    <w:rsid w:val="002A19ED"/>
    <w:rsid w:val="002B63F9"/>
    <w:rsid w:val="002E3C35"/>
    <w:rsid w:val="002F5298"/>
    <w:rsid w:val="00325FE7"/>
    <w:rsid w:val="00337E4F"/>
    <w:rsid w:val="00340C36"/>
    <w:rsid w:val="003435CF"/>
    <w:rsid w:val="00346A9D"/>
    <w:rsid w:val="0038031B"/>
    <w:rsid w:val="0038696B"/>
    <w:rsid w:val="0039376F"/>
    <w:rsid w:val="003A287B"/>
    <w:rsid w:val="003A5C85"/>
    <w:rsid w:val="003A61B1"/>
    <w:rsid w:val="003E7C74"/>
    <w:rsid w:val="003F31C6"/>
    <w:rsid w:val="0040225B"/>
    <w:rsid w:val="00402DA2"/>
    <w:rsid w:val="00425AC2"/>
    <w:rsid w:val="0044771F"/>
    <w:rsid w:val="00456D55"/>
    <w:rsid w:val="004B0E2E"/>
    <w:rsid w:val="004B151D"/>
    <w:rsid w:val="004C7243"/>
    <w:rsid w:val="004D70C5"/>
    <w:rsid w:val="004E21DE"/>
    <w:rsid w:val="004E3C57"/>
    <w:rsid w:val="004E3CB2"/>
    <w:rsid w:val="005076B9"/>
    <w:rsid w:val="00525813"/>
    <w:rsid w:val="0053513F"/>
    <w:rsid w:val="00574405"/>
    <w:rsid w:val="00581C0F"/>
    <w:rsid w:val="005A0E21"/>
    <w:rsid w:val="005B3A34"/>
    <w:rsid w:val="005D49AF"/>
    <w:rsid w:val="005E415C"/>
    <w:rsid w:val="005E7946"/>
    <w:rsid w:val="005F7475"/>
    <w:rsid w:val="00611299"/>
    <w:rsid w:val="00616365"/>
    <w:rsid w:val="00616F3B"/>
    <w:rsid w:val="006249A7"/>
    <w:rsid w:val="00637BB0"/>
    <w:rsid w:val="0064225B"/>
    <w:rsid w:val="00650D65"/>
    <w:rsid w:val="006675B4"/>
    <w:rsid w:val="006949BC"/>
    <w:rsid w:val="006D1229"/>
    <w:rsid w:val="006D5C0C"/>
    <w:rsid w:val="006D7A18"/>
    <w:rsid w:val="00723B7F"/>
    <w:rsid w:val="00725861"/>
    <w:rsid w:val="0073393A"/>
    <w:rsid w:val="0073539D"/>
    <w:rsid w:val="00767B8A"/>
    <w:rsid w:val="00775481"/>
    <w:rsid w:val="007A233B"/>
    <w:rsid w:val="007B4863"/>
    <w:rsid w:val="007C65E6"/>
    <w:rsid w:val="007D406B"/>
    <w:rsid w:val="007D4407"/>
    <w:rsid w:val="007E1CA3"/>
    <w:rsid w:val="00821713"/>
    <w:rsid w:val="00827050"/>
    <w:rsid w:val="0083278B"/>
    <w:rsid w:val="00834538"/>
    <w:rsid w:val="00850E89"/>
    <w:rsid w:val="00865479"/>
    <w:rsid w:val="00882817"/>
    <w:rsid w:val="008930E4"/>
    <w:rsid w:val="00893821"/>
    <w:rsid w:val="008A7B9C"/>
    <w:rsid w:val="008B4754"/>
    <w:rsid w:val="008E6A7A"/>
    <w:rsid w:val="008F1038"/>
    <w:rsid w:val="008F6FEB"/>
    <w:rsid w:val="008F7046"/>
    <w:rsid w:val="009005FC"/>
    <w:rsid w:val="00907BEA"/>
    <w:rsid w:val="00943315"/>
    <w:rsid w:val="009B032A"/>
    <w:rsid w:val="009B696B"/>
    <w:rsid w:val="009B7671"/>
    <w:rsid w:val="009D4102"/>
    <w:rsid w:val="009F056E"/>
    <w:rsid w:val="00A02BC4"/>
    <w:rsid w:val="00A26DCD"/>
    <w:rsid w:val="00A314BB"/>
    <w:rsid w:val="00A32B7D"/>
    <w:rsid w:val="00A53677"/>
    <w:rsid w:val="00A5596B"/>
    <w:rsid w:val="00A646B3"/>
    <w:rsid w:val="00A6739B"/>
    <w:rsid w:val="00A90413"/>
    <w:rsid w:val="00AB0A9C"/>
    <w:rsid w:val="00AB7119"/>
    <w:rsid w:val="00AD5855"/>
    <w:rsid w:val="00AE3809"/>
    <w:rsid w:val="00AE7500"/>
    <w:rsid w:val="00AE7F87"/>
    <w:rsid w:val="00AF3542"/>
    <w:rsid w:val="00AF5ABE"/>
    <w:rsid w:val="00B00415"/>
    <w:rsid w:val="00B1000D"/>
    <w:rsid w:val="00B10134"/>
    <w:rsid w:val="00B16BFE"/>
    <w:rsid w:val="00B500E5"/>
    <w:rsid w:val="00B65154"/>
    <w:rsid w:val="00B76DB1"/>
    <w:rsid w:val="00B873C5"/>
    <w:rsid w:val="00BA39BB"/>
    <w:rsid w:val="00BA3B3D"/>
    <w:rsid w:val="00BD1909"/>
    <w:rsid w:val="00BE5E16"/>
    <w:rsid w:val="00BE5FD1"/>
    <w:rsid w:val="00C06E05"/>
    <w:rsid w:val="00C17370"/>
    <w:rsid w:val="00C26EC0"/>
    <w:rsid w:val="00C56C77"/>
    <w:rsid w:val="00C87282"/>
    <w:rsid w:val="00CA06C0"/>
    <w:rsid w:val="00CB7B3E"/>
    <w:rsid w:val="00CC739D"/>
    <w:rsid w:val="00CE1871"/>
    <w:rsid w:val="00D04468"/>
    <w:rsid w:val="00D214FF"/>
    <w:rsid w:val="00D36257"/>
    <w:rsid w:val="00D4687E"/>
    <w:rsid w:val="00D53A12"/>
    <w:rsid w:val="00D64CA2"/>
    <w:rsid w:val="00D97F51"/>
    <w:rsid w:val="00DB0C43"/>
    <w:rsid w:val="00DE3354"/>
    <w:rsid w:val="00DE6A27"/>
    <w:rsid w:val="00DF7DCD"/>
    <w:rsid w:val="00E15A24"/>
    <w:rsid w:val="00E7594D"/>
    <w:rsid w:val="00EB7D28"/>
    <w:rsid w:val="00EC0D0C"/>
    <w:rsid w:val="00ED4A2C"/>
    <w:rsid w:val="00EF6940"/>
    <w:rsid w:val="00F2044A"/>
    <w:rsid w:val="00F20BFC"/>
    <w:rsid w:val="00F24D5F"/>
    <w:rsid w:val="00F33F00"/>
    <w:rsid w:val="00F553F4"/>
    <w:rsid w:val="00F66DD1"/>
    <w:rsid w:val="00F726C3"/>
    <w:rsid w:val="00F8554C"/>
    <w:rsid w:val="00F92B24"/>
    <w:rsid w:val="00F97A90"/>
    <w:rsid w:val="00FA5BE2"/>
    <w:rsid w:val="00FC2F35"/>
    <w:rsid w:val="00FC3FD7"/>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5A2B2"/>
  <w15:docId w15:val="{57EF0749-FF8B-4919-92C9-4BEF3B90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ja-JP"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uiPriority w:val="22"/>
    <w:qFormat/>
    <w:rsid w:val="005F7475"/>
    <w:rPr>
      <w:b/>
      <w:bCs/>
    </w:rPr>
  </w:style>
  <w:style w:type="character" w:styleId="Emphasis">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customStyle="1" w:styleId="AbstractSectionHeading">
    <w:name w:val="Abstract_Section_Heading"/>
    <w:basedOn w:val="AbstractNormalText"/>
    <w:rsid w:val="00907BEA"/>
    <w:pPr>
      <w:jc w:val="left"/>
    </w:pPr>
    <w:rPr>
      <w:b/>
    </w:rPr>
  </w:style>
  <w:style w:type="paragraph" w:customStyle="1" w:styleId="AbstractNormalText">
    <w:name w:val="Abstract_Normal_Text"/>
    <w:basedOn w:val="Normal"/>
    <w:rsid w:val="00907BEA"/>
    <w:pPr>
      <w:tabs>
        <w:tab w:val="left" w:pos="504"/>
      </w:tabs>
      <w:jc w:val="both"/>
    </w:pPr>
    <w:rPr>
      <w:rFonts w:eastAsia="MS Mincho"/>
      <w:sz w:val="18"/>
    </w:rPr>
  </w:style>
  <w:style w:type="paragraph" w:styleId="ListParagraph">
    <w:name w:val="List Paragraph"/>
    <w:basedOn w:val="Normal"/>
    <w:uiPriority w:val="34"/>
    <w:rsid w:val="009D4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ICEMINE%202019\TEMPLATE\Full%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44B87-952C-49E5-9C37-36ABCBA8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Paper Template</Template>
  <TotalTime>0</TotalTime>
  <Pages>9</Pages>
  <Words>14174</Words>
  <Characters>80792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94777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Windows User</dc:creator>
  <cp:keywords/>
  <cp:lastModifiedBy>RC Wibowo</cp:lastModifiedBy>
  <cp:revision>2</cp:revision>
  <cp:lastPrinted>2011-03-03T23:29:00Z</cp:lastPrinted>
  <dcterms:created xsi:type="dcterms:W3CDTF">2019-10-22T08:45:00Z</dcterms:created>
  <dcterms:modified xsi:type="dcterms:W3CDTF">2019-10-22T08:45:00Z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a88ad508-718e-3505-a29e-5d4f3d6ce2e9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