
<file path=[Content_Types].xml><?xml version="1.0" encoding="utf-8"?>
<Types xmlns="http://schemas.openxmlformats.org/package/2006/content-types">
  <Default Extension="png" ContentType="image/png"/>
  <Override PartName="/word/drawings/drawing6.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9FF" w:rsidRPr="00D57F5E" w:rsidRDefault="009344AD" w:rsidP="00531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30"/>
          <w:szCs w:val="30"/>
        </w:rPr>
      </w:pPr>
      <w:r>
        <w:rPr>
          <w:rFonts w:ascii="Times New Roman" w:hAnsi="Times New Roman"/>
          <w:sz w:val="30"/>
          <w:szCs w:val="30"/>
        </w:rPr>
        <w:t>UTILIZATION</w:t>
      </w:r>
      <w:r w:rsidR="005319FF" w:rsidRPr="00840E34">
        <w:rPr>
          <w:rFonts w:ascii="Times New Roman" w:hAnsi="Times New Roman"/>
          <w:sz w:val="30"/>
          <w:szCs w:val="30"/>
        </w:rPr>
        <w:t xml:space="preserve"> OF </w:t>
      </w:r>
      <w:r>
        <w:rPr>
          <w:rFonts w:ascii="Times New Roman" w:hAnsi="Times New Roman"/>
          <w:sz w:val="30"/>
          <w:szCs w:val="30"/>
        </w:rPr>
        <w:t xml:space="preserve">SAMBUNG </w:t>
      </w:r>
      <w:r w:rsidR="005319FF" w:rsidRPr="00840E34">
        <w:rPr>
          <w:rFonts w:ascii="Times New Roman" w:hAnsi="Times New Roman"/>
          <w:sz w:val="30"/>
          <w:szCs w:val="30"/>
        </w:rPr>
        <w:t xml:space="preserve">NYAWA LEAF EXTRACTS </w:t>
      </w:r>
      <w:r w:rsidR="005319FF" w:rsidRPr="00840E34">
        <w:rPr>
          <w:rFonts w:ascii="Times New Roman" w:hAnsi="Times New Roman"/>
          <w:i/>
          <w:sz w:val="30"/>
          <w:szCs w:val="30"/>
        </w:rPr>
        <w:t>Gynura procumbens</w:t>
      </w:r>
      <w:r w:rsidR="005319FF" w:rsidRPr="00840E34">
        <w:rPr>
          <w:rFonts w:ascii="Times New Roman" w:hAnsi="Times New Roman"/>
          <w:sz w:val="30"/>
          <w:szCs w:val="30"/>
        </w:rPr>
        <w:t xml:space="preserve"> (Lour) Merr. FOR TREATMENT OF </w:t>
      </w:r>
      <w:r w:rsidR="005319FF" w:rsidRPr="00840E34">
        <w:rPr>
          <w:rFonts w:ascii="Times New Roman" w:hAnsi="Times New Roman"/>
          <w:i/>
          <w:sz w:val="30"/>
          <w:szCs w:val="30"/>
        </w:rPr>
        <w:t>Vibrio alginolyticu</w:t>
      </w:r>
      <w:r w:rsidR="005319FF">
        <w:rPr>
          <w:rFonts w:ascii="Times New Roman" w:hAnsi="Times New Roman"/>
          <w:i/>
          <w:sz w:val="30"/>
          <w:szCs w:val="30"/>
        </w:rPr>
        <w:t>s</w:t>
      </w:r>
      <w:r w:rsidR="005319FF">
        <w:rPr>
          <w:rFonts w:ascii="Times New Roman" w:hAnsi="Times New Roman"/>
          <w:sz w:val="30"/>
          <w:szCs w:val="30"/>
        </w:rPr>
        <w:t xml:space="preserve"> </w:t>
      </w:r>
      <w:r w:rsidR="005319FF" w:rsidRPr="00840E34">
        <w:rPr>
          <w:rFonts w:ascii="Times New Roman" w:hAnsi="Times New Roman"/>
          <w:sz w:val="30"/>
          <w:szCs w:val="30"/>
        </w:rPr>
        <w:t xml:space="preserve">IN </w:t>
      </w:r>
      <w:r w:rsidR="005319FF" w:rsidRPr="00D57F5E">
        <w:rPr>
          <w:rFonts w:ascii="Times New Roman" w:hAnsi="Times New Roman"/>
          <w:sz w:val="30"/>
          <w:szCs w:val="30"/>
        </w:rPr>
        <w:t>TIGER GROUPER</w:t>
      </w:r>
      <w:r w:rsidR="001F5EEE">
        <w:rPr>
          <w:rFonts w:ascii="Times New Roman" w:hAnsi="Times New Roman"/>
          <w:sz w:val="30"/>
          <w:szCs w:val="30"/>
        </w:rPr>
        <w:t xml:space="preserve"> </w:t>
      </w:r>
      <w:r w:rsidR="005319FF" w:rsidRPr="00840E34">
        <w:rPr>
          <w:rFonts w:ascii="Times New Roman" w:hAnsi="Times New Roman"/>
          <w:sz w:val="30"/>
          <w:szCs w:val="30"/>
        </w:rPr>
        <w:t>(</w:t>
      </w:r>
      <w:r w:rsidR="005319FF" w:rsidRPr="00840E34">
        <w:rPr>
          <w:rFonts w:ascii="Times New Roman" w:hAnsi="Times New Roman"/>
          <w:i/>
          <w:sz w:val="30"/>
          <w:szCs w:val="30"/>
        </w:rPr>
        <w:t>Epinephelus fuscoguttatus</w:t>
      </w:r>
      <w:r w:rsidR="005319FF" w:rsidRPr="00840E34">
        <w:rPr>
          <w:rFonts w:ascii="Times New Roman" w:hAnsi="Times New Roman"/>
          <w:sz w:val="30"/>
          <w:szCs w:val="30"/>
        </w:rPr>
        <w:t xml:space="preserve"> Forsskal, 1775)</w:t>
      </w:r>
    </w:p>
    <w:p w:rsidR="005319FF" w:rsidRDefault="005319FF" w:rsidP="005319FF">
      <w:pPr>
        <w:pStyle w:val="HTMLPreformatted"/>
        <w:rPr>
          <w:rFonts w:ascii="Times New Roman" w:hAnsi="Times New Roman" w:cs="Times New Roman"/>
          <w:sz w:val="22"/>
          <w:szCs w:val="22"/>
        </w:rPr>
      </w:pPr>
    </w:p>
    <w:p w:rsidR="005319FF" w:rsidRPr="009B3B55" w:rsidRDefault="005319FF" w:rsidP="005319FF">
      <w:pPr>
        <w:pStyle w:val="Judul"/>
        <w:rPr>
          <w:b w:val="0"/>
          <w:sz w:val="26"/>
          <w:szCs w:val="26"/>
        </w:rPr>
      </w:pPr>
      <w:r w:rsidRPr="009B3B55">
        <w:rPr>
          <w:b w:val="0"/>
          <w:sz w:val="26"/>
          <w:szCs w:val="26"/>
        </w:rPr>
        <w:t xml:space="preserve">PENGGUNAAN EKSTRAK DAUN SAMBUNG NYAWA </w:t>
      </w:r>
      <w:r w:rsidRPr="009B3B55">
        <w:rPr>
          <w:b w:val="0"/>
          <w:i/>
          <w:sz w:val="26"/>
          <w:szCs w:val="26"/>
        </w:rPr>
        <w:t>Gynura procumbens</w:t>
      </w:r>
      <w:r w:rsidRPr="009B3B55">
        <w:rPr>
          <w:b w:val="0"/>
          <w:sz w:val="26"/>
          <w:szCs w:val="26"/>
        </w:rPr>
        <w:t xml:space="preserve"> (Lour) Merr. UNTUK PENGOBATAN INFEKSI </w:t>
      </w:r>
      <w:r w:rsidRPr="009B3B55">
        <w:rPr>
          <w:b w:val="0"/>
          <w:i/>
          <w:sz w:val="26"/>
          <w:szCs w:val="26"/>
        </w:rPr>
        <w:t>Vibrio alginolyticus</w:t>
      </w:r>
      <w:r w:rsidRPr="009B3B55">
        <w:rPr>
          <w:b w:val="0"/>
          <w:sz w:val="26"/>
          <w:szCs w:val="26"/>
        </w:rPr>
        <w:t xml:space="preserve"> PADA IKAN KERAPU MACAN (</w:t>
      </w:r>
      <w:r w:rsidRPr="009B3B55">
        <w:rPr>
          <w:b w:val="0"/>
          <w:i/>
          <w:sz w:val="26"/>
          <w:szCs w:val="26"/>
        </w:rPr>
        <w:t xml:space="preserve">Epinephelus fuscoguttatus </w:t>
      </w:r>
      <w:r w:rsidRPr="009B3B55">
        <w:rPr>
          <w:b w:val="0"/>
          <w:sz w:val="26"/>
          <w:szCs w:val="26"/>
        </w:rPr>
        <w:t>Forsskal,</w:t>
      </w:r>
      <w:r w:rsidRPr="009B3B55">
        <w:rPr>
          <w:b w:val="0"/>
          <w:i/>
          <w:sz w:val="26"/>
          <w:szCs w:val="26"/>
        </w:rPr>
        <w:t xml:space="preserve"> </w:t>
      </w:r>
      <w:r w:rsidRPr="009B3B55">
        <w:rPr>
          <w:b w:val="0"/>
          <w:sz w:val="26"/>
          <w:szCs w:val="26"/>
        </w:rPr>
        <w:t xml:space="preserve">1775) </w:t>
      </w:r>
    </w:p>
    <w:p w:rsidR="005319FF" w:rsidRDefault="005319FF" w:rsidP="005319FF">
      <w:pPr>
        <w:pStyle w:val="HTMLPreformatted"/>
        <w:rPr>
          <w:rFonts w:ascii="Times New Roman" w:hAnsi="Times New Roman" w:cs="Times New Roman"/>
          <w:sz w:val="26"/>
          <w:szCs w:val="26"/>
        </w:rPr>
      </w:pPr>
    </w:p>
    <w:p w:rsidR="005319FF" w:rsidRDefault="005319FF" w:rsidP="005319FF">
      <w:pPr>
        <w:widowControl w:val="0"/>
        <w:autoSpaceDE w:val="0"/>
        <w:autoSpaceDN w:val="0"/>
        <w:adjustRightInd w:val="0"/>
        <w:spacing w:after="0" w:line="240" w:lineRule="auto"/>
        <w:ind w:left="930"/>
        <w:rPr>
          <w:rFonts w:ascii="Times New Roman" w:hAnsi="Times New Roman"/>
          <w:sz w:val="15"/>
          <w:szCs w:val="15"/>
        </w:rPr>
      </w:pPr>
      <w:r>
        <w:rPr>
          <w:rFonts w:ascii="Times New Roman" w:hAnsi="Times New Roman"/>
        </w:rPr>
        <w:t>Novi Santika</w:t>
      </w:r>
      <w:r>
        <w:rPr>
          <w:rFonts w:ascii="Times New Roman" w:hAnsi="Times New Roman"/>
          <w:spacing w:val="7"/>
          <w:w w:val="114"/>
        </w:rPr>
        <w:t xml:space="preserve"> </w:t>
      </w:r>
      <w:r>
        <w:rPr>
          <w:rFonts w:ascii="Times New Roman" w:hAnsi="Times New Roman"/>
          <w:spacing w:val="-1"/>
          <w:position w:val="7"/>
          <w:sz w:val="15"/>
          <w:szCs w:val="15"/>
        </w:rPr>
        <w:t>1</w:t>
      </w:r>
      <w:r>
        <w:rPr>
          <w:rFonts w:ascii="Times New Roman" w:hAnsi="Times New Roman"/>
        </w:rPr>
        <w:t>,</w:t>
      </w:r>
      <w:r>
        <w:rPr>
          <w:rFonts w:ascii="Times New Roman" w:hAnsi="Times New Roman"/>
          <w:spacing w:val="2"/>
        </w:rPr>
        <w:t xml:space="preserve"> </w:t>
      </w:r>
      <w:r>
        <w:rPr>
          <w:rFonts w:ascii="Times New Roman" w:hAnsi="Times New Roman"/>
        </w:rPr>
        <w:t xml:space="preserve">Wardiyanto </w:t>
      </w:r>
      <w:r>
        <w:rPr>
          <w:rFonts w:ascii="Times New Roman" w:hAnsi="Times New Roman"/>
          <w:spacing w:val="1"/>
        </w:rPr>
        <w:t xml:space="preserve"> </w:t>
      </w:r>
      <w:r>
        <w:rPr>
          <w:rFonts w:ascii="Times New Roman" w:hAnsi="Times New Roman"/>
          <w:spacing w:val="-1"/>
          <w:position w:val="7"/>
          <w:sz w:val="15"/>
          <w:szCs w:val="15"/>
        </w:rPr>
        <w:t>1</w:t>
      </w:r>
      <w:r>
        <w:rPr>
          <w:rFonts w:ascii="Times New Roman" w:hAnsi="Times New Roman"/>
        </w:rPr>
        <w:t>,</w:t>
      </w:r>
      <w:r>
        <w:rPr>
          <w:rFonts w:ascii="Times New Roman" w:hAnsi="Times New Roman"/>
          <w:spacing w:val="5"/>
        </w:rPr>
        <w:t xml:space="preserve"> </w:t>
      </w:r>
      <w:r>
        <w:rPr>
          <w:rFonts w:ascii="Times New Roman" w:hAnsi="Times New Roman"/>
          <w:w w:val="111"/>
        </w:rPr>
        <w:t>Esti Harpeni</w:t>
      </w:r>
      <w:r>
        <w:rPr>
          <w:rFonts w:ascii="Times New Roman" w:hAnsi="Times New Roman"/>
          <w:w w:val="117"/>
          <w:position w:val="7"/>
          <w:sz w:val="15"/>
          <w:szCs w:val="15"/>
        </w:rPr>
        <w:t>I</w:t>
      </w:r>
    </w:p>
    <w:p w:rsidR="005319FF" w:rsidRDefault="005319FF" w:rsidP="0082319E">
      <w:pPr>
        <w:widowControl w:val="0"/>
        <w:autoSpaceDE w:val="0"/>
        <w:autoSpaceDN w:val="0"/>
        <w:adjustRightInd w:val="0"/>
        <w:spacing w:before="1" w:after="0" w:line="240" w:lineRule="auto"/>
        <w:ind w:left="891" w:right="65"/>
        <w:rPr>
          <w:rFonts w:ascii="Times New Roman" w:hAnsi="Times New Roman"/>
        </w:rPr>
      </w:pPr>
      <w:r>
        <w:rPr>
          <w:rFonts w:ascii="Times New Roman" w:hAnsi="Times New Roman"/>
          <w:position w:val="7"/>
          <w:sz w:val="15"/>
          <w:szCs w:val="15"/>
        </w:rPr>
        <w:t xml:space="preserve">1 </w:t>
      </w:r>
      <w:r>
        <w:rPr>
          <w:rFonts w:ascii="Times New Roman" w:hAnsi="Times New Roman"/>
          <w:spacing w:val="2"/>
          <w:position w:val="7"/>
          <w:sz w:val="15"/>
          <w:szCs w:val="15"/>
        </w:rPr>
        <w:t>B</w:t>
      </w:r>
      <w:r>
        <w:rPr>
          <w:rFonts w:ascii="Times New Roman" w:hAnsi="Times New Roman"/>
          <w:spacing w:val="-2"/>
          <w:position w:val="7"/>
          <w:sz w:val="15"/>
          <w:szCs w:val="15"/>
        </w:rPr>
        <w:t>u</w:t>
      </w:r>
      <w:r>
        <w:rPr>
          <w:rFonts w:ascii="Times New Roman" w:hAnsi="Times New Roman"/>
          <w:spacing w:val="2"/>
          <w:position w:val="7"/>
          <w:sz w:val="15"/>
          <w:szCs w:val="15"/>
        </w:rPr>
        <w:t>d</w:t>
      </w:r>
      <w:r>
        <w:rPr>
          <w:rFonts w:ascii="Times New Roman" w:hAnsi="Times New Roman"/>
          <w:spacing w:val="-1"/>
          <w:position w:val="7"/>
          <w:sz w:val="15"/>
          <w:szCs w:val="15"/>
        </w:rPr>
        <w:t>i</w:t>
      </w:r>
      <w:r>
        <w:rPr>
          <w:rFonts w:ascii="Times New Roman" w:hAnsi="Times New Roman"/>
          <w:spacing w:val="2"/>
          <w:position w:val="7"/>
          <w:sz w:val="15"/>
          <w:szCs w:val="15"/>
        </w:rPr>
        <w:t>d</w:t>
      </w:r>
      <w:r>
        <w:rPr>
          <w:rFonts w:ascii="Times New Roman" w:hAnsi="Times New Roman"/>
          <w:spacing w:val="1"/>
          <w:position w:val="7"/>
          <w:sz w:val="15"/>
          <w:szCs w:val="15"/>
        </w:rPr>
        <w:t>a</w:t>
      </w:r>
      <w:r>
        <w:rPr>
          <w:rFonts w:ascii="Times New Roman" w:hAnsi="Times New Roman"/>
          <w:spacing w:val="-3"/>
          <w:position w:val="7"/>
          <w:sz w:val="15"/>
          <w:szCs w:val="15"/>
        </w:rPr>
        <w:t>y</w:t>
      </w:r>
      <w:r>
        <w:rPr>
          <w:rFonts w:ascii="Times New Roman" w:hAnsi="Times New Roman"/>
          <w:position w:val="7"/>
          <w:sz w:val="15"/>
          <w:szCs w:val="15"/>
        </w:rPr>
        <w:t>a</w:t>
      </w:r>
      <w:r>
        <w:rPr>
          <w:rFonts w:ascii="Times New Roman" w:hAnsi="Times New Roman"/>
          <w:spacing w:val="1"/>
          <w:position w:val="7"/>
          <w:sz w:val="15"/>
          <w:szCs w:val="15"/>
        </w:rPr>
        <w:t xml:space="preserve"> </w:t>
      </w:r>
      <w:r>
        <w:rPr>
          <w:rFonts w:ascii="Times New Roman" w:hAnsi="Times New Roman"/>
          <w:spacing w:val="-1"/>
        </w:rPr>
        <w:t>P</w:t>
      </w:r>
      <w:r>
        <w:rPr>
          <w:rFonts w:ascii="Times New Roman" w:hAnsi="Times New Roman"/>
          <w:spacing w:val="2"/>
        </w:rPr>
        <w:t>e</w:t>
      </w:r>
      <w:r>
        <w:rPr>
          <w:rFonts w:ascii="Times New Roman" w:hAnsi="Times New Roman"/>
        </w:rPr>
        <w:t>r</w:t>
      </w:r>
      <w:r>
        <w:rPr>
          <w:rFonts w:ascii="Times New Roman" w:hAnsi="Times New Roman"/>
          <w:spacing w:val="2"/>
        </w:rPr>
        <w:t>a</w:t>
      </w:r>
      <w:r>
        <w:rPr>
          <w:rFonts w:ascii="Times New Roman" w:hAnsi="Times New Roman"/>
        </w:rPr>
        <w:t>iran</w:t>
      </w:r>
      <w:r>
        <w:rPr>
          <w:rFonts w:ascii="Times New Roman" w:hAnsi="Times New Roman"/>
          <w:spacing w:val="14"/>
        </w:rPr>
        <w:t xml:space="preserve"> </w:t>
      </w:r>
      <w:r>
        <w:rPr>
          <w:rFonts w:ascii="Times New Roman" w:hAnsi="Times New Roman"/>
          <w:spacing w:val="2"/>
        </w:rPr>
        <w:t>U</w:t>
      </w:r>
      <w:r>
        <w:rPr>
          <w:rFonts w:ascii="Times New Roman" w:hAnsi="Times New Roman"/>
        </w:rPr>
        <w:t>n</w:t>
      </w:r>
      <w:r>
        <w:rPr>
          <w:rFonts w:ascii="Times New Roman" w:hAnsi="Times New Roman"/>
          <w:spacing w:val="-2"/>
        </w:rPr>
        <w:t>i</w:t>
      </w:r>
      <w:r>
        <w:rPr>
          <w:rFonts w:ascii="Times New Roman" w:hAnsi="Times New Roman"/>
        </w:rPr>
        <w:t>v</w:t>
      </w:r>
      <w:r>
        <w:rPr>
          <w:rFonts w:ascii="Times New Roman" w:hAnsi="Times New Roman"/>
          <w:spacing w:val="2"/>
        </w:rPr>
        <w:t>e</w:t>
      </w:r>
      <w:r>
        <w:rPr>
          <w:rFonts w:ascii="Times New Roman" w:hAnsi="Times New Roman"/>
        </w:rPr>
        <w:t>rsit</w:t>
      </w:r>
      <w:r>
        <w:rPr>
          <w:rFonts w:ascii="Times New Roman" w:hAnsi="Times New Roman"/>
          <w:spacing w:val="2"/>
        </w:rPr>
        <w:t>a</w:t>
      </w:r>
      <w:r>
        <w:rPr>
          <w:rFonts w:ascii="Times New Roman" w:hAnsi="Times New Roman"/>
        </w:rPr>
        <w:t>s</w:t>
      </w:r>
      <w:r>
        <w:rPr>
          <w:rFonts w:ascii="Times New Roman" w:hAnsi="Times New Roman"/>
          <w:spacing w:val="24"/>
        </w:rPr>
        <w:t xml:space="preserve"> </w:t>
      </w:r>
      <w:r>
        <w:rPr>
          <w:rFonts w:ascii="Times New Roman" w:hAnsi="Times New Roman"/>
          <w:spacing w:val="-4"/>
        </w:rPr>
        <w:t>l</w:t>
      </w:r>
      <w:r>
        <w:rPr>
          <w:rFonts w:ascii="Times New Roman" w:hAnsi="Times New Roman"/>
          <w:spacing w:val="2"/>
        </w:rPr>
        <w:t>a</w:t>
      </w:r>
      <w:r>
        <w:rPr>
          <w:rFonts w:ascii="Times New Roman" w:hAnsi="Times New Roman"/>
          <w:spacing w:val="3"/>
        </w:rPr>
        <w:t>m</w:t>
      </w:r>
      <w:r>
        <w:rPr>
          <w:rFonts w:ascii="Times New Roman" w:hAnsi="Times New Roman"/>
        </w:rPr>
        <w:t>pun</w:t>
      </w:r>
      <w:r>
        <w:rPr>
          <w:rFonts w:ascii="Times New Roman" w:hAnsi="Times New Roman"/>
          <w:spacing w:val="-2"/>
        </w:rPr>
        <w:t>g</w:t>
      </w:r>
    </w:p>
    <w:p w:rsidR="005319FF" w:rsidRPr="005319FF" w:rsidRDefault="005319FF" w:rsidP="005319FF">
      <w:pPr>
        <w:widowControl w:val="0"/>
        <w:autoSpaceDE w:val="0"/>
        <w:autoSpaceDN w:val="0"/>
        <w:adjustRightInd w:val="0"/>
        <w:spacing w:before="6" w:after="0" w:line="240" w:lineRule="auto"/>
        <w:ind w:left="930"/>
        <w:rPr>
          <w:rFonts w:ascii="Times New Roman" w:hAnsi="Times New Roman"/>
        </w:rPr>
      </w:pPr>
      <w:r>
        <w:rPr>
          <w:rFonts w:ascii="Times New Roman" w:hAnsi="Times New Roman"/>
        </w:rPr>
        <w:t>Co</w:t>
      </w:r>
      <w:r>
        <w:rPr>
          <w:rFonts w:ascii="Times New Roman" w:hAnsi="Times New Roman"/>
          <w:spacing w:val="2"/>
        </w:rPr>
        <w:t>r</w:t>
      </w:r>
      <w:r>
        <w:rPr>
          <w:rFonts w:ascii="Times New Roman" w:hAnsi="Times New Roman"/>
        </w:rPr>
        <w:t>r</w:t>
      </w:r>
      <w:r>
        <w:rPr>
          <w:rFonts w:ascii="Times New Roman" w:hAnsi="Times New Roman"/>
          <w:spacing w:val="2"/>
        </w:rPr>
        <w:t>e</w:t>
      </w:r>
      <w:r>
        <w:rPr>
          <w:rFonts w:ascii="Times New Roman" w:hAnsi="Times New Roman"/>
        </w:rPr>
        <w:t>s</w:t>
      </w:r>
      <w:r>
        <w:rPr>
          <w:rFonts w:ascii="Times New Roman" w:hAnsi="Times New Roman"/>
          <w:spacing w:val="2"/>
        </w:rPr>
        <w:t>p</w:t>
      </w:r>
      <w:r>
        <w:rPr>
          <w:rFonts w:ascii="Times New Roman" w:hAnsi="Times New Roman"/>
        </w:rPr>
        <w:t>on</w:t>
      </w:r>
      <w:r>
        <w:rPr>
          <w:rFonts w:ascii="Times New Roman" w:hAnsi="Times New Roman"/>
          <w:spacing w:val="-2"/>
        </w:rPr>
        <w:t>d</w:t>
      </w:r>
      <w:r>
        <w:rPr>
          <w:rFonts w:ascii="Times New Roman" w:hAnsi="Times New Roman"/>
        </w:rPr>
        <w:t>ence</w:t>
      </w:r>
      <w:r>
        <w:rPr>
          <w:rFonts w:ascii="Times New Roman" w:hAnsi="Times New Roman"/>
          <w:spacing w:val="54"/>
        </w:rPr>
        <w:t xml:space="preserve"> </w:t>
      </w:r>
      <w:r>
        <w:rPr>
          <w:rFonts w:ascii="Times New Roman" w:hAnsi="Times New Roman"/>
        </w:rPr>
        <w:t>Author:</w:t>
      </w:r>
      <w:r>
        <w:rPr>
          <w:rFonts w:ascii="Times New Roman" w:hAnsi="Times New Roman"/>
          <w:spacing w:val="18"/>
        </w:rPr>
        <w:t xml:space="preserve"> </w:t>
      </w:r>
      <w:hyperlink r:id="rId4" w:history="1">
        <w:r w:rsidRPr="00093C49">
          <w:rPr>
            <w:rStyle w:val="Hyperlink"/>
            <w:rFonts w:ascii="Times New Roman" w:hAnsi="Times New Roman"/>
            <w:w w:val="102"/>
          </w:rPr>
          <w:t>novysantikha@</w:t>
        </w:r>
        <w:r w:rsidRPr="00093C49">
          <w:rPr>
            <w:rStyle w:val="Hyperlink"/>
            <w:rFonts w:ascii="Times New Roman" w:hAnsi="Times New Roman"/>
            <w:spacing w:val="-2"/>
            <w:w w:val="102"/>
          </w:rPr>
          <w:t>g</w:t>
        </w:r>
        <w:r w:rsidRPr="00093C49">
          <w:rPr>
            <w:rStyle w:val="Hyperlink"/>
            <w:rFonts w:ascii="Times New Roman" w:hAnsi="Times New Roman"/>
            <w:spacing w:val="3"/>
            <w:w w:val="102"/>
          </w:rPr>
          <w:t>m</w:t>
        </w:r>
        <w:r w:rsidRPr="00093C49">
          <w:rPr>
            <w:rStyle w:val="Hyperlink"/>
            <w:rFonts w:ascii="Times New Roman" w:hAnsi="Times New Roman"/>
            <w:spacing w:val="2"/>
            <w:w w:val="102"/>
          </w:rPr>
          <w:t>a</w:t>
        </w:r>
        <w:r w:rsidRPr="00093C49">
          <w:rPr>
            <w:rStyle w:val="Hyperlink"/>
            <w:rFonts w:ascii="Times New Roman" w:hAnsi="Times New Roman"/>
            <w:spacing w:val="-2"/>
            <w:w w:val="102"/>
          </w:rPr>
          <w:t>i</w:t>
        </w:r>
        <w:r w:rsidRPr="00093C49">
          <w:rPr>
            <w:rStyle w:val="Hyperlink"/>
            <w:rFonts w:ascii="Times New Roman" w:hAnsi="Times New Roman"/>
            <w:w w:val="102"/>
          </w:rPr>
          <w:t>l.</w:t>
        </w:r>
        <w:r w:rsidRPr="00093C49">
          <w:rPr>
            <w:rStyle w:val="Hyperlink"/>
            <w:rFonts w:ascii="Times New Roman" w:hAnsi="Times New Roman"/>
            <w:spacing w:val="-3"/>
            <w:w w:val="102"/>
          </w:rPr>
          <w:t>c</w:t>
        </w:r>
        <w:r w:rsidRPr="00093C49">
          <w:rPr>
            <w:rStyle w:val="Hyperlink"/>
            <w:rFonts w:ascii="Times New Roman" w:hAnsi="Times New Roman"/>
            <w:spacing w:val="2"/>
            <w:w w:val="102"/>
          </w:rPr>
          <w:t>o</w:t>
        </w:r>
        <w:r w:rsidRPr="00093C49">
          <w:rPr>
            <w:rStyle w:val="Hyperlink"/>
            <w:rFonts w:ascii="Times New Roman" w:hAnsi="Times New Roman"/>
            <w:w w:val="102"/>
          </w:rPr>
          <w:t>m</w:t>
        </w:r>
      </w:hyperlink>
    </w:p>
    <w:p w:rsidR="005319FF" w:rsidRDefault="005319FF" w:rsidP="005319FF">
      <w:pPr>
        <w:pStyle w:val="HTMLPreformatted"/>
        <w:rPr>
          <w:rFonts w:ascii="Times New Roman" w:hAnsi="Times New Roman" w:cs="Times New Roman"/>
          <w:sz w:val="22"/>
          <w:szCs w:val="22"/>
        </w:rPr>
      </w:pPr>
    </w:p>
    <w:p w:rsidR="005319FF" w:rsidRDefault="005319FF" w:rsidP="005319FF">
      <w:pPr>
        <w:pStyle w:val="HTMLPreformatted"/>
        <w:jc w:val="center"/>
        <w:rPr>
          <w:rFonts w:ascii="Times New Roman" w:hAnsi="Times New Roman" w:cs="Times New Roman"/>
          <w:sz w:val="18"/>
          <w:szCs w:val="18"/>
        </w:rPr>
      </w:pPr>
      <w:r w:rsidRPr="00D57F5E">
        <w:rPr>
          <w:rFonts w:ascii="Times New Roman" w:hAnsi="Times New Roman" w:cs="Times New Roman"/>
          <w:sz w:val="18"/>
          <w:szCs w:val="18"/>
        </w:rPr>
        <w:t>Abstrak</w:t>
      </w:r>
    </w:p>
    <w:p w:rsidR="005319FF" w:rsidRPr="00D57F5E" w:rsidRDefault="005319FF" w:rsidP="005319FF">
      <w:pPr>
        <w:pStyle w:val="HTMLPreformatted"/>
        <w:jc w:val="center"/>
        <w:rPr>
          <w:rFonts w:ascii="Times New Roman" w:hAnsi="Times New Roman" w:cs="Times New Roman"/>
          <w:sz w:val="18"/>
          <w:szCs w:val="18"/>
        </w:rPr>
      </w:pPr>
    </w:p>
    <w:p w:rsidR="005319FF" w:rsidRDefault="005319FF" w:rsidP="005319FF">
      <w:pPr>
        <w:pStyle w:val="HTMLPreformatted"/>
        <w:jc w:val="both"/>
        <w:rPr>
          <w:rFonts w:ascii="Times New Roman" w:hAnsi="Times New Roman" w:cs="Times New Roman"/>
          <w:sz w:val="18"/>
          <w:szCs w:val="18"/>
        </w:rPr>
      </w:pPr>
      <w:r w:rsidRPr="00D57F5E">
        <w:rPr>
          <w:rFonts w:ascii="Times New Roman" w:hAnsi="Times New Roman" w:cs="Times New Roman"/>
          <w:sz w:val="18"/>
          <w:szCs w:val="18"/>
        </w:rPr>
        <w:t>Tiger Grouper is one of the sea water fish commodities that is quite popular with the community and has a high economic value. The problem faced by farmers is the attack of Vibriosis, one of which is caused by the Vibrio alginolyticus bacteria. The use of synthetic antibiotics has been widely used but has many adverse effects, so it needs new alternatives for the treatment of Vibriosis disease. One of them is by using the extract of lifelong leaf extract. Life-sustaining plants (</w:t>
      </w:r>
      <w:r w:rsidRPr="002C453D">
        <w:rPr>
          <w:rFonts w:ascii="Times New Roman" w:hAnsi="Times New Roman" w:cs="Times New Roman"/>
          <w:i/>
          <w:sz w:val="18"/>
          <w:szCs w:val="18"/>
        </w:rPr>
        <w:t>Gynura procumbens</w:t>
      </w:r>
      <w:r w:rsidRPr="00D57F5E">
        <w:rPr>
          <w:rFonts w:ascii="Times New Roman" w:hAnsi="Times New Roman" w:cs="Times New Roman"/>
          <w:sz w:val="18"/>
          <w:szCs w:val="18"/>
        </w:rPr>
        <w:t>) contain secondary metabolites such as flavonoids, tannins, and antibacterial saponins. This study aims to determine the best dosage of lifelong leaf extract for the treatment of Vibriosis disease in tiger grouper. The study was conducted in two stages, namely in vitro and in vivo</w:t>
      </w:r>
      <w:r>
        <w:rPr>
          <w:rFonts w:ascii="Times New Roman" w:hAnsi="Times New Roman" w:cs="Times New Roman"/>
          <w:sz w:val="18"/>
          <w:szCs w:val="18"/>
        </w:rPr>
        <w:t>. Befor</w:t>
      </w:r>
      <w:r w:rsidRPr="00D57F5E">
        <w:rPr>
          <w:rFonts w:ascii="Times New Roman" w:hAnsi="Times New Roman" w:cs="Times New Roman"/>
          <w:sz w:val="18"/>
          <w:szCs w:val="18"/>
        </w:rPr>
        <w:t xml:space="preserve">e the fish were treated with feed that had been given a sambung deca leaf extract, the fish were challenged using </w:t>
      </w:r>
      <w:r w:rsidRPr="002C453D">
        <w:rPr>
          <w:rFonts w:ascii="Times New Roman" w:hAnsi="Times New Roman" w:cs="Times New Roman"/>
          <w:i/>
          <w:sz w:val="18"/>
          <w:szCs w:val="18"/>
        </w:rPr>
        <w:t>Vibrio alginolyticus</w:t>
      </w:r>
      <w:r w:rsidRPr="00D57F5E">
        <w:rPr>
          <w:rFonts w:ascii="Times New Roman" w:hAnsi="Times New Roman" w:cs="Times New Roman"/>
          <w:sz w:val="18"/>
          <w:szCs w:val="18"/>
        </w:rPr>
        <w:t xml:space="preserve"> with a density of 108 CFU / mL as much as 0.1 mL / head and then fed with treatment and maintained for 21 days. The results of the in vitro study showed that the life of sambung leaf extract at a dose of 700 ppm had a broad inhibitory effect on </w:t>
      </w:r>
      <w:r w:rsidRPr="008E493F">
        <w:rPr>
          <w:rFonts w:ascii="Times New Roman" w:hAnsi="Times New Roman" w:cs="Times New Roman"/>
          <w:i/>
          <w:sz w:val="18"/>
          <w:szCs w:val="18"/>
        </w:rPr>
        <w:t>V. alginolyticus</w:t>
      </w:r>
      <w:r w:rsidRPr="00D57F5E">
        <w:rPr>
          <w:rFonts w:ascii="Times New Roman" w:hAnsi="Times New Roman" w:cs="Times New Roman"/>
          <w:sz w:val="18"/>
          <w:szCs w:val="18"/>
        </w:rPr>
        <w:t xml:space="preserve">, which amounted to 10.47 mm compared to other treatments. Whereas when continued for in vivo testing, a dose of 350 ppm in general has been applied for the treatment of attacks of </w:t>
      </w:r>
      <w:r w:rsidRPr="00C40E90">
        <w:rPr>
          <w:rFonts w:ascii="Times New Roman" w:hAnsi="Times New Roman" w:cs="Times New Roman"/>
          <w:i/>
          <w:sz w:val="18"/>
          <w:szCs w:val="18"/>
        </w:rPr>
        <w:t>Vibrio alginolyticus</w:t>
      </w:r>
      <w:r w:rsidRPr="00D57F5E">
        <w:rPr>
          <w:rFonts w:ascii="Times New Roman" w:hAnsi="Times New Roman" w:cs="Times New Roman"/>
          <w:sz w:val="18"/>
          <w:szCs w:val="18"/>
        </w:rPr>
        <w:t xml:space="preserve"> in tiger grouper.</w:t>
      </w:r>
    </w:p>
    <w:p w:rsidR="009344AD" w:rsidRDefault="009344AD" w:rsidP="005319FF">
      <w:pPr>
        <w:pStyle w:val="HTMLPreformatted"/>
        <w:jc w:val="both"/>
        <w:rPr>
          <w:rFonts w:ascii="Times New Roman" w:hAnsi="Times New Roman" w:cs="Times New Roman"/>
          <w:sz w:val="18"/>
          <w:szCs w:val="18"/>
        </w:rPr>
      </w:pPr>
    </w:p>
    <w:p w:rsidR="008B20E0" w:rsidRDefault="009344AD" w:rsidP="009344AD">
      <w:pPr>
        <w:pStyle w:val="HTMLPreformatted"/>
        <w:jc w:val="both"/>
        <w:rPr>
          <w:rFonts w:ascii="Times New Roman" w:hAnsi="Times New Roman" w:cs="Times New Roman"/>
          <w:i/>
          <w:sz w:val="18"/>
          <w:szCs w:val="18"/>
        </w:rPr>
      </w:pPr>
      <w:r w:rsidRPr="009344AD">
        <w:rPr>
          <w:rFonts w:ascii="Times New Roman" w:hAnsi="Times New Roman" w:cs="Times New Roman"/>
          <w:b/>
          <w:sz w:val="18"/>
          <w:szCs w:val="18"/>
        </w:rPr>
        <w:t xml:space="preserve">Keyword </w:t>
      </w:r>
      <w:r>
        <w:rPr>
          <w:rFonts w:ascii="Times New Roman" w:hAnsi="Times New Roman" w:cs="Times New Roman"/>
          <w:sz w:val="18"/>
          <w:szCs w:val="18"/>
        </w:rPr>
        <w:t xml:space="preserve">: </w:t>
      </w:r>
      <w:r w:rsidRPr="009344AD">
        <w:rPr>
          <w:rFonts w:ascii="Times New Roman" w:hAnsi="Times New Roman" w:cs="Times New Roman"/>
          <w:i/>
          <w:sz w:val="18"/>
          <w:szCs w:val="18"/>
        </w:rPr>
        <w:t>Sambung Nyawa Leaf, Treatment, Vibriosis</w:t>
      </w:r>
    </w:p>
    <w:p w:rsidR="009344AD" w:rsidRPr="009344AD" w:rsidRDefault="009344AD" w:rsidP="009344AD">
      <w:pPr>
        <w:pStyle w:val="HTMLPreformatted"/>
        <w:jc w:val="both"/>
        <w:rPr>
          <w:rFonts w:ascii="Times New Roman" w:hAnsi="Times New Roman" w:cs="Times New Roman"/>
          <w:i/>
          <w:sz w:val="18"/>
          <w:szCs w:val="18"/>
        </w:rPr>
      </w:pPr>
    </w:p>
    <w:p w:rsidR="008B20E0" w:rsidRPr="00985A74" w:rsidRDefault="005319FF" w:rsidP="008B20E0">
      <w:pPr>
        <w:widowControl w:val="0"/>
        <w:autoSpaceDE w:val="0"/>
        <w:autoSpaceDN w:val="0"/>
        <w:adjustRightInd w:val="0"/>
        <w:spacing w:after="0" w:line="240" w:lineRule="auto"/>
        <w:ind w:left="3821" w:right="3353"/>
        <w:jc w:val="center"/>
        <w:rPr>
          <w:rFonts w:ascii="Times New Roman" w:hAnsi="Times New Roman"/>
          <w:sz w:val="20"/>
          <w:szCs w:val="20"/>
        </w:rPr>
      </w:pPr>
      <w:r w:rsidRPr="00985A74">
        <w:rPr>
          <w:rFonts w:ascii="Times New Roman" w:hAnsi="Times New Roman"/>
          <w:b/>
          <w:bCs/>
          <w:sz w:val="20"/>
          <w:szCs w:val="20"/>
        </w:rPr>
        <w:t>Ab</w:t>
      </w:r>
      <w:r w:rsidRPr="00985A74">
        <w:rPr>
          <w:rFonts w:ascii="Times New Roman" w:hAnsi="Times New Roman"/>
          <w:b/>
          <w:bCs/>
          <w:spacing w:val="1"/>
          <w:sz w:val="20"/>
          <w:szCs w:val="20"/>
        </w:rPr>
        <w:t>s</w:t>
      </w:r>
      <w:r w:rsidRPr="00985A74">
        <w:rPr>
          <w:rFonts w:ascii="Times New Roman" w:hAnsi="Times New Roman"/>
          <w:b/>
          <w:bCs/>
          <w:sz w:val="20"/>
          <w:szCs w:val="20"/>
        </w:rPr>
        <w:t>trak</w:t>
      </w:r>
    </w:p>
    <w:p w:rsidR="008B20E0" w:rsidRPr="00EB6143" w:rsidRDefault="008B20E0" w:rsidP="008B20E0">
      <w:pPr>
        <w:widowControl w:val="0"/>
        <w:autoSpaceDE w:val="0"/>
        <w:autoSpaceDN w:val="0"/>
        <w:adjustRightInd w:val="0"/>
        <w:spacing w:before="11" w:after="0" w:line="260" w:lineRule="exact"/>
        <w:rPr>
          <w:rFonts w:ascii="Times New Roman" w:hAnsi="Times New Roman"/>
          <w:sz w:val="24"/>
          <w:szCs w:val="24"/>
        </w:rPr>
      </w:pPr>
    </w:p>
    <w:p w:rsidR="008B20E0" w:rsidRPr="00985A74" w:rsidRDefault="008B20E0" w:rsidP="008B20E0">
      <w:pPr>
        <w:spacing w:line="240" w:lineRule="auto"/>
        <w:jc w:val="both"/>
        <w:rPr>
          <w:rFonts w:ascii="Times New Roman" w:hAnsi="Times New Roman"/>
          <w:sz w:val="20"/>
          <w:szCs w:val="20"/>
        </w:rPr>
      </w:pPr>
      <w:r w:rsidRPr="00985A74">
        <w:rPr>
          <w:rFonts w:ascii="Times New Roman" w:hAnsi="Times New Roman"/>
          <w:iCs/>
          <w:color w:val="000000"/>
          <w:sz w:val="20"/>
          <w:szCs w:val="20"/>
        </w:rPr>
        <w:t xml:space="preserve">Ikan Kerapu Macan merupakan salah satu komoditas ikan air laut yang cukup digemari oleh masyarakat dan memiliki nilai ekonomis yang tinggi. Masalah yang dihadapi oleh petani adalah adanya serangan penyakit </w:t>
      </w:r>
      <w:r w:rsidRPr="00985A74">
        <w:rPr>
          <w:rFonts w:ascii="Times New Roman" w:hAnsi="Times New Roman"/>
          <w:i/>
          <w:iCs/>
          <w:color w:val="000000"/>
          <w:sz w:val="20"/>
          <w:szCs w:val="20"/>
        </w:rPr>
        <w:t>Vibriosis</w:t>
      </w:r>
      <w:r w:rsidRPr="00985A74">
        <w:rPr>
          <w:rFonts w:ascii="Times New Roman" w:hAnsi="Times New Roman"/>
          <w:iCs/>
          <w:color w:val="000000"/>
          <w:sz w:val="20"/>
          <w:szCs w:val="20"/>
        </w:rPr>
        <w:t xml:space="preserve"> salah satunya disebabkan oleh bakteri </w:t>
      </w:r>
      <w:r w:rsidRPr="00985A74">
        <w:rPr>
          <w:rFonts w:ascii="Times New Roman" w:hAnsi="Times New Roman"/>
          <w:i/>
          <w:iCs/>
          <w:color w:val="000000"/>
          <w:sz w:val="20"/>
          <w:szCs w:val="20"/>
        </w:rPr>
        <w:t xml:space="preserve">Vibrio </w:t>
      </w:r>
      <w:r w:rsidRPr="00985A74">
        <w:rPr>
          <w:rFonts w:ascii="Times New Roman" w:hAnsi="Times New Roman"/>
          <w:i/>
          <w:sz w:val="20"/>
          <w:szCs w:val="20"/>
        </w:rPr>
        <w:t>alginolyticus</w:t>
      </w:r>
      <w:r w:rsidRPr="00985A74">
        <w:rPr>
          <w:rFonts w:ascii="Times New Roman" w:hAnsi="Times New Roman"/>
          <w:iCs/>
          <w:color w:val="000000"/>
          <w:sz w:val="20"/>
          <w:szCs w:val="20"/>
        </w:rPr>
        <w:t xml:space="preserve">. </w:t>
      </w:r>
      <w:r w:rsidRPr="00985A74">
        <w:rPr>
          <w:rFonts w:ascii="Times New Roman" w:hAnsi="Times New Roman"/>
          <w:sz w:val="20"/>
          <w:szCs w:val="20"/>
          <w:lang w:val="id-ID"/>
        </w:rPr>
        <w:t xml:space="preserve">Penggunaan antibiotik sintetik telah banyak digunakan tetapi menimbulkan banyak dampak buruk, sehingga perlu alternatif baru untuk </w:t>
      </w:r>
      <w:r w:rsidRPr="00985A74">
        <w:rPr>
          <w:rFonts w:ascii="Times New Roman" w:hAnsi="Times New Roman"/>
          <w:sz w:val="20"/>
          <w:szCs w:val="20"/>
        </w:rPr>
        <w:t xml:space="preserve">pengobatan penyakit </w:t>
      </w:r>
      <w:r w:rsidRPr="00985A74">
        <w:rPr>
          <w:rFonts w:ascii="Times New Roman" w:hAnsi="Times New Roman"/>
          <w:i/>
          <w:sz w:val="20"/>
          <w:szCs w:val="20"/>
        </w:rPr>
        <w:t>V</w:t>
      </w:r>
      <w:r w:rsidRPr="00985A74">
        <w:rPr>
          <w:rFonts w:ascii="Times New Roman" w:hAnsi="Times New Roman"/>
          <w:i/>
          <w:sz w:val="20"/>
          <w:szCs w:val="20"/>
          <w:lang w:val="id-ID"/>
        </w:rPr>
        <w:t>ibriosis</w:t>
      </w:r>
      <w:r w:rsidRPr="00985A74">
        <w:rPr>
          <w:rFonts w:ascii="Times New Roman" w:hAnsi="Times New Roman"/>
          <w:sz w:val="20"/>
          <w:szCs w:val="20"/>
          <w:lang w:val="id-ID"/>
        </w:rPr>
        <w:t>. Salah satunya yaitu dengan penggunaan ekstrak daun sambung nyawa</w:t>
      </w:r>
      <w:r w:rsidRPr="00985A74">
        <w:rPr>
          <w:rFonts w:ascii="Times New Roman" w:hAnsi="Times New Roman"/>
          <w:sz w:val="20"/>
          <w:szCs w:val="20"/>
        </w:rPr>
        <w:t xml:space="preserve">. </w:t>
      </w:r>
      <w:r w:rsidRPr="00985A74">
        <w:rPr>
          <w:rFonts w:ascii="Times New Roman" w:hAnsi="Times New Roman"/>
          <w:sz w:val="20"/>
          <w:szCs w:val="20"/>
          <w:lang w:val="id-ID"/>
        </w:rPr>
        <w:t>Tanaman sambung nyawa (</w:t>
      </w:r>
      <w:r w:rsidRPr="00985A74">
        <w:rPr>
          <w:rFonts w:ascii="Times New Roman" w:hAnsi="Times New Roman"/>
          <w:i/>
          <w:sz w:val="20"/>
          <w:szCs w:val="20"/>
        </w:rPr>
        <w:t>G</w:t>
      </w:r>
      <w:r w:rsidRPr="00985A74">
        <w:rPr>
          <w:rFonts w:ascii="Times New Roman" w:hAnsi="Times New Roman"/>
          <w:i/>
          <w:sz w:val="20"/>
          <w:szCs w:val="20"/>
          <w:lang w:val="id-ID"/>
        </w:rPr>
        <w:t>ynura procumbens</w:t>
      </w:r>
      <w:r w:rsidRPr="00985A74">
        <w:rPr>
          <w:rFonts w:ascii="Times New Roman" w:hAnsi="Times New Roman"/>
          <w:sz w:val="20"/>
          <w:szCs w:val="20"/>
          <w:lang w:val="id-ID"/>
        </w:rPr>
        <w:t>)</w:t>
      </w:r>
      <w:r w:rsidRPr="00985A74">
        <w:rPr>
          <w:rFonts w:ascii="Times New Roman" w:hAnsi="Times New Roman"/>
          <w:sz w:val="20"/>
          <w:szCs w:val="20"/>
        </w:rPr>
        <w:t xml:space="preserve"> mengandung senyawa metabolit sekunder seperti </w:t>
      </w:r>
      <w:r w:rsidRPr="00985A74">
        <w:rPr>
          <w:rFonts w:ascii="Times New Roman" w:hAnsi="Times New Roman"/>
          <w:sz w:val="20"/>
          <w:szCs w:val="20"/>
          <w:lang w:val="id-ID"/>
        </w:rPr>
        <w:t>flavonoid, tannin, dan saponin</w:t>
      </w:r>
      <w:r w:rsidRPr="00985A74">
        <w:rPr>
          <w:rFonts w:ascii="Times New Roman" w:hAnsi="Times New Roman"/>
          <w:sz w:val="20"/>
          <w:szCs w:val="20"/>
        </w:rPr>
        <w:t xml:space="preserve"> yang bersifat antibakteri. Penelitian ini bertujuan untuk menentukan dosis terbaik dari ekstrak daun sambung nyawa untuk pengobatan penyakit </w:t>
      </w:r>
      <w:r w:rsidRPr="00985A74">
        <w:rPr>
          <w:rFonts w:ascii="Times New Roman" w:hAnsi="Times New Roman"/>
          <w:i/>
          <w:sz w:val="20"/>
          <w:szCs w:val="20"/>
        </w:rPr>
        <w:t>Vibriosis</w:t>
      </w:r>
      <w:r w:rsidRPr="00985A74">
        <w:rPr>
          <w:rFonts w:ascii="Times New Roman" w:hAnsi="Times New Roman"/>
          <w:sz w:val="20"/>
          <w:szCs w:val="20"/>
        </w:rPr>
        <w:t xml:space="preserve"> pada ikan kerapu macan. Penelitian dilakukan secara dua tahap yaitu secara </w:t>
      </w:r>
      <w:r w:rsidRPr="00985A74">
        <w:rPr>
          <w:rFonts w:ascii="Times New Roman" w:hAnsi="Times New Roman"/>
          <w:i/>
          <w:sz w:val="20"/>
          <w:szCs w:val="20"/>
        </w:rPr>
        <w:t>in vitro</w:t>
      </w:r>
      <w:r w:rsidRPr="00985A74">
        <w:rPr>
          <w:rFonts w:ascii="Times New Roman" w:hAnsi="Times New Roman"/>
          <w:sz w:val="20"/>
          <w:szCs w:val="20"/>
        </w:rPr>
        <w:t xml:space="preserve"> dan </w:t>
      </w:r>
      <w:r w:rsidRPr="00985A74">
        <w:rPr>
          <w:rFonts w:ascii="Times New Roman" w:hAnsi="Times New Roman"/>
          <w:i/>
          <w:sz w:val="20"/>
          <w:szCs w:val="20"/>
        </w:rPr>
        <w:t>in vivo</w:t>
      </w:r>
      <w:r w:rsidRPr="00985A74">
        <w:rPr>
          <w:rFonts w:ascii="Times New Roman" w:hAnsi="Times New Roman"/>
          <w:sz w:val="20"/>
          <w:szCs w:val="20"/>
        </w:rPr>
        <w:t xml:space="preserve">. Sebelum ikan diberi perlakuan pakan yang telah diberi ekstrak daun sambung nyawa, ikan di uji tantang dengan menggunakan bakteri </w:t>
      </w:r>
      <w:r w:rsidRPr="00985A74">
        <w:rPr>
          <w:rFonts w:ascii="Times New Roman" w:hAnsi="Times New Roman"/>
          <w:i/>
          <w:iCs/>
          <w:color w:val="000000"/>
          <w:sz w:val="20"/>
          <w:szCs w:val="20"/>
        </w:rPr>
        <w:t xml:space="preserve">Vibrio </w:t>
      </w:r>
      <w:r w:rsidRPr="00985A74">
        <w:rPr>
          <w:rFonts w:ascii="Times New Roman" w:hAnsi="Times New Roman"/>
          <w:i/>
          <w:sz w:val="20"/>
          <w:szCs w:val="20"/>
        </w:rPr>
        <w:t xml:space="preserve">alginolyticus </w:t>
      </w:r>
      <w:r w:rsidRPr="00985A74">
        <w:rPr>
          <w:rFonts w:ascii="Times New Roman" w:hAnsi="Times New Roman"/>
          <w:sz w:val="20"/>
          <w:szCs w:val="20"/>
        </w:rPr>
        <w:t>dengan kepadatan 10</w:t>
      </w:r>
      <w:r w:rsidRPr="00985A74">
        <w:rPr>
          <w:rFonts w:ascii="Times New Roman" w:hAnsi="Times New Roman"/>
          <w:sz w:val="20"/>
          <w:szCs w:val="20"/>
          <w:vertAlign w:val="superscript"/>
        </w:rPr>
        <w:t>8</w:t>
      </w:r>
      <w:r w:rsidRPr="00985A74">
        <w:rPr>
          <w:rFonts w:ascii="Times New Roman" w:hAnsi="Times New Roman"/>
          <w:sz w:val="20"/>
          <w:szCs w:val="20"/>
        </w:rPr>
        <w:t xml:space="preserve"> CFU/mL sebanyak 0,1 mL/ekor  kemudian diberi pakan perlakuan dan dipelihara selama 21 hari. Hasil penelitian secara </w:t>
      </w:r>
      <w:r w:rsidRPr="00985A74">
        <w:rPr>
          <w:rFonts w:ascii="Times New Roman" w:hAnsi="Times New Roman"/>
          <w:i/>
          <w:sz w:val="20"/>
          <w:szCs w:val="20"/>
        </w:rPr>
        <w:t>in vitro</w:t>
      </w:r>
      <w:r w:rsidRPr="00985A74">
        <w:rPr>
          <w:rFonts w:ascii="Times New Roman" w:hAnsi="Times New Roman"/>
          <w:sz w:val="20"/>
          <w:szCs w:val="20"/>
        </w:rPr>
        <w:t xml:space="preserve"> menunjukkan bahwa ekstrak daun sambung nyawa pada dosis 700 ppm mempunyai daya hambat yang luas terhadap </w:t>
      </w:r>
      <w:r w:rsidRPr="00985A74">
        <w:rPr>
          <w:rFonts w:ascii="Times New Roman" w:hAnsi="Times New Roman"/>
          <w:i/>
          <w:sz w:val="20"/>
          <w:szCs w:val="20"/>
        </w:rPr>
        <w:t>V. alginolyticus</w:t>
      </w:r>
      <w:r w:rsidRPr="00985A74">
        <w:rPr>
          <w:rFonts w:ascii="Times New Roman" w:hAnsi="Times New Roman"/>
          <w:sz w:val="20"/>
          <w:szCs w:val="20"/>
        </w:rPr>
        <w:t xml:space="preserve">, yaitu sebesar </w:t>
      </w:r>
      <w:r w:rsidRPr="00985A74">
        <w:rPr>
          <w:rFonts w:ascii="Times New Roman" w:hAnsi="Times New Roman"/>
          <w:color w:val="000000"/>
          <w:sz w:val="20"/>
          <w:szCs w:val="20"/>
        </w:rPr>
        <w:t xml:space="preserve">10,47 mm dibandingkan perlakuan lain. Sedangkan pada saat dilanjutkan untuk uji </w:t>
      </w:r>
      <w:r w:rsidRPr="00985A74">
        <w:rPr>
          <w:rFonts w:ascii="Times New Roman" w:hAnsi="Times New Roman"/>
          <w:i/>
          <w:color w:val="000000"/>
          <w:sz w:val="20"/>
          <w:szCs w:val="20"/>
        </w:rPr>
        <w:t>in vivo</w:t>
      </w:r>
      <w:r w:rsidRPr="00985A74">
        <w:rPr>
          <w:rFonts w:ascii="Times New Roman" w:hAnsi="Times New Roman"/>
          <w:color w:val="000000"/>
          <w:sz w:val="20"/>
          <w:szCs w:val="20"/>
        </w:rPr>
        <w:t xml:space="preserve">, dosis 350 ppm secara umum sudah dapat diaplikasikan untuk pengobatan serangan </w:t>
      </w:r>
      <w:r w:rsidRPr="00985A74">
        <w:rPr>
          <w:rFonts w:ascii="Times New Roman" w:hAnsi="Times New Roman"/>
          <w:i/>
          <w:iCs/>
          <w:color w:val="000000"/>
          <w:sz w:val="20"/>
          <w:szCs w:val="20"/>
        </w:rPr>
        <w:t xml:space="preserve">Vibrio </w:t>
      </w:r>
      <w:r w:rsidRPr="00985A74">
        <w:rPr>
          <w:rFonts w:ascii="Times New Roman" w:hAnsi="Times New Roman"/>
          <w:i/>
          <w:sz w:val="20"/>
          <w:szCs w:val="20"/>
        </w:rPr>
        <w:t xml:space="preserve">alginolyticus </w:t>
      </w:r>
      <w:r w:rsidRPr="00985A74">
        <w:rPr>
          <w:rFonts w:ascii="Times New Roman" w:hAnsi="Times New Roman"/>
          <w:sz w:val="20"/>
          <w:szCs w:val="20"/>
        </w:rPr>
        <w:t xml:space="preserve">pada ikan kerapu macan. </w:t>
      </w:r>
    </w:p>
    <w:p w:rsidR="008B20E0" w:rsidRPr="00985A74" w:rsidRDefault="008B20E0" w:rsidP="008B20E0">
      <w:pPr>
        <w:spacing w:after="0" w:line="240" w:lineRule="auto"/>
        <w:jc w:val="both"/>
        <w:rPr>
          <w:rFonts w:ascii="Times New Roman" w:hAnsi="Times New Roman"/>
          <w:i/>
          <w:sz w:val="20"/>
          <w:szCs w:val="20"/>
        </w:rPr>
      </w:pPr>
      <w:r w:rsidRPr="00985A74">
        <w:rPr>
          <w:rFonts w:ascii="Times New Roman" w:hAnsi="Times New Roman"/>
          <w:b/>
          <w:sz w:val="20"/>
          <w:szCs w:val="20"/>
        </w:rPr>
        <w:t xml:space="preserve">Kata Kunci : </w:t>
      </w:r>
      <w:r w:rsidRPr="00985A74">
        <w:rPr>
          <w:rFonts w:ascii="Times New Roman" w:hAnsi="Times New Roman"/>
          <w:i/>
          <w:sz w:val="20"/>
          <w:szCs w:val="20"/>
        </w:rPr>
        <w:t>Daun Sambung Nyawa, Pengobatan, Vibriosis</w:t>
      </w:r>
    </w:p>
    <w:p w:rsidR="008B20E0" w:rsidRDefault="008B20E0" w:rsidP="008B20E0">
      <w:pPr>
        <w:spacing w:after="0" w:line="240" w:lineRule="auto"/>
        <w:jc w:val="both"/>
        <w:rPr>
          <w:rFonts w:ascii="Times New Roman" w:hAnsi="Times New Roman"/>
          <w:b/>
          <w:sz w:val="20"/>
          <w:szCs w:val="20"/>
        </w:rPr>
        <w:sectPr w:rsidR="008B20E0" w:rsidSect="008B20E0">
          <w:pgSz w:w="11920" w:h="16840"/>
          <w:pgMar w:top="1440" w:right="1440" w:bottom="1440" w:left="1440" w:header="0" w:footer="1382" w:gutter="0"/>
          <w:pgNumType w:start="1"/>
          <w:cols w:space="720"/>
          <w:noEndnote/>
          <w:docGrid w:linePitch="299"/>
        </w:sectPr>
      </w:pPr>
    </w:p>
    <w:p w:rsidR="008B20E0" w:rsidRPr="004B5728" w:rsidRDefault="008B20E0" w:rsidP="008B20E0">
      <w:pPr>
        <w:spacing w:after="0" w:line="360" w:lineRule="auto"/>
        <w:jc w:val="both"/>
        <w:rPr>
          <w:rFonts w:ascii="Times New Roman" w:hAnsi="Times New Roman"/>
          <w:b/>
        </w:rPr>
      </w:pPr>
      <w:r w:rsidRPr="004B5728">
        <w:rPr>
          <w:rFonts w:ascii="Times New Roman" w:hAnsi="Times New Roman"/>
          <w:b/>
        </w:rPr>
        <w:lastRenderedPageBreak/>
        <w:t>PENDAHULUAN</w:t>
      </w:r>
    </w:p>
    <w:p w:rsidR="008B20E0" w:rsidRPr="004B5728" w:rsidRDefault="008B20E0" w:rsidP="008B20E0">
      <w:pPr>
        <w:spacing w:line="240" w:lineRule="auto"/>
        <w:jc w:val="both"/>
        <w:rPr>
          <w:rFonts w:ascii="Times New Roman" w:hAnsi="Times New Roman"/>
        </w:rPr>
      </w:pPr>
      <w:r w:rsidRPr="004B5728">
        <w:rPr>
          <w:rFonts w:ascii="Times New Roman" w:hAnsi="Times New Roman"/>
        </w:rPr>
        <w:t>Ikan kerapu macan (</w:t>
      </w:r>
      <w:r w:rsidRPr="004B5728">
        <w:rPr>
          <w:rFonts w:ascii="Times New Roman" w:hAnsi="Times New Roman"/>
          <w:i/>
        </w:rPr>
        <w:t>Epinephelus fuscoguttatus</w:t>
      </w:r>
      <w:r w:rsidRPr="004B5728">
        <w:rPr>
          <w:rFonts w:ascii="Times New Roman" w:hAnsi="Times New Roman"/>
        </w:rPr>
        <w:t>) adalah komoditas unggulan dan memiliki nilai ekonomis yang tinggi di Indonesia. Selain memiliki nilai ekonomis yang tinggi, kerapu macan memiliki beberapa keunggulan diataranya pertumbuhan yang lebih cepat dan nilai gizi yang tinggi dibandingkan dengan spesies kerapu lain.</w:t>
      </w:r>
    </w:p>
    <w:p w:rsidR="008B20E0" w:rsidRPr="004B5728" w:rsidRDefault="008B20E0" w:rsidP="008B20E0">
      <w:pPr>
        <w:pStyle w:val="NoSpacing"/>
        <w:jc w:val="both"/>
        <w:rPr>
          <w:rFonts w:ascii="Times New Roman" w:hAnsi="Times New Roman"/>
          <w:lang w:val="en-US"/>
        </w:rPr>
      </w:pPr>
      <w:r w:rsidRPr="004B5728">
        <w:rPr>
          <w:rFonts w:ascii="Times New Roman" w:hAnsi="Times New Roman"/>
        </w:rPr>
        <w:lastRenderedPageBreak/>
        <w:t xml:space="preserve">Salah satu kendala yang dihadapi dalam budidaya ikan kerapu macan di Indonesia adalah tingginya tingkat mortalitas yang disebabkan oleh penyakit </w:t>
      </w:r>
      <w:r w:rsidRPr="004B5728">
        <w:rPr>
          <w:rFonts w:ascii="Times New Roman" w:hAnsi="Times New Roman"/>
          <w:i/>
        </w:rPr>
        <w:t>Vibriosis</w:t>
      </w:r>
      <w:r w:rsidRPr="004B5728">
        <w:rPr>
          <w:rFonts w:ascii="Times New Roman" w:hAnsi="Times New Roman"/>
        </w:rPr>
        <w:t>. Penelitian yang dilakukan oleh Herfiani</w:t>
      </w:r>
      <w:r w:rsidRPr="004B5728">
        <w:rPr>
          <w:rFonts w:ascii="Times New Roman" w:hAnsi="Times New Roman"/>
          <w:lang w:val="en-US"/>
        </w:rPr>
        <w:t xml:space="preserve"> </w:t>
      </w:r>
      <w:r w:rsidRPr="004B5728">
        <w:rPr>
          <w:rFonts w:ascii="Times New Roman" w:hAnsi="Times New Roman"/>
          <w:i/>
          <w:lang w:val="en-US"/>
        </w:rPr>
        <w:t>et al</w:t>
      </w:r>
      <w:r w:rsidRPr="004B5728">
        <w:rPr>
          <w:rFonts w:ascii="Times New Roman" w:hAnsi="Times New Roman"/>
          <w:lang w:val="en-US"/>
        </w:rPr>
        <w:t>.</w:t>
      </w:r>
      <w:r w:rsidR="00AF56CC">
        <w:rPr>
          <w:rFonts w:ascii="Times New Roman" w:hAnsi="Times New Roman"/>
        </w:rPr>
        <w:t xml:space="preserve"> (201</w:t>
      </w:r>
      <w:r w:rsidR="00AF56CC">
        <w:rPr>
          <w:rFonts w:ascii="Times New Roman" w:hAnsi="Times New Roman"/>
          <w:lang w:val="en-US"/>
        </w:rPr>
        <w:t>3</w:t>
      </w:r>
      <w:r w:rsidRPr="004B5728">
        <w:rPr>
          <w:rFonts w:ascii="Times New Roman" w:hAnsi="Times New Roman"/>
        </w:rPr>
        <w:t xml:space="preserve">) ditemukan jenis </w:t>
      </w:r>
      <w:r w:rsidRPr="004B5728">
        <w:rPr>
          <w:rFonts w:ascii="Times New Roman" w:hAnsi="Times New Roman"/>
          <w:i/>
        </w:rPr>
        <w:t>Vibrio</w:t>
      </w:r>
      <w:r w:rsidRPr="004B5728">
        <w:rPr>
          <w:rFonts w:ascii="Times New Roman" w:hAnsi="Times New Roman"/>
        </w:rPr>
        <w:t xml:space="preserve"> sp. yang banyak menyerang kerapu macan adalah </w:t>
      </w:r>
      <w:r w:rsidRPr="004B5728">
        <w:rPr>
          <w:rFonts w:ascii="Times New Roman" w:hAnsi="Times New Roman"/>
          <w:i/>
        </w:rPr>
        <w:t xml:space="preserve">Vibrio alginolyticus. </w:t>
      </w:r>
      <w:r w:rsidRPr="004B5728">
        <w:rPr>
          <w:rFonts w:ascii="Times New Roman" w:hAnsi="Times New Roman"/>
        </w:rPr>
        <w:t xml:space="preserve">Salah satu upaya pengobatan terhadap penyakit pada kegiatan budidaya yang sampa saat ini masih digunakan oleh para </w:t>
      </w:r>
      <w:r w:rsidRPr="004B5728">
        <w:rPr>
          <w:rFonts w:ascii="Times New Roman" w:hAnsi="Times New Roman"/>
        </w:rPr>
        <w:lastRenderedPageBreak/>
        <w:t>pembudidaya adalah dengan menggunakan antibiotik sintetik, tetapi antibiotik tersebut mempunyai dampak negatif pada lingkungan. Sumayani</w:t>
      </w:r>
      <w:r w:rsidRPr="004B5728">
        <w:rPr>
          <w:rFonts w:ascii="Times New Roman" w:hAnsi="Times New Roman"/>
          <w:lang w:val="en-US"/>
        </w:rPr>
        <w:t xml:space="preserve"> </w:t>
      </w:r>
      <w:r w:rsidRPr="004B5728">
        <w:rPr>
          <w:rFonts w:ascii="Times New Roman" w:hAnsi="Times New Roman"/>
          <w:i/>
          <w:lang w:val="en-US"/>
        </w:rPr>
        <w:t>et al.</w:t>
      </w:r>
      <w:r w:rsidRPr="004B5728">
        <w:rPr>
          <w:rFonts w:ascii="Times New Roman" w:hAnsi="Times New Roman"/>
          <w:i/>
        </w:rPr>
        <w:t xml:space="preserve"> (</w:t>
      </w:r>
      <w:r w:rsidRPr="004B5728">
        <w:rPr>
          <w:rFonts w:ascii="Times New Roman" w:hAnsi="Times New Roman"/>
        </w:rPr>
        <w:t xml:space="preserve">2008) menambahkan bahwa penambahan antibiotik yang tidak terkontrol dan berkelanjutan dapat menyebabkan residu antibiotik yang dapat menimbulkan toksisitas, dan memicu perkembangan resistensi dari bakteri pathogen. Oleh sebab itu, perlu adanya alternatif lain untuk penanggulangan penyakit bakterial pada ikan yang aman dan ramah lingkungan seperti penggunaan fitofarmaka. </w:t>
      </w:r>
    </w:p>
    <w:p w:rsidR="008B20E0" w:rsidRPr="004B5728" w:rsidRDefault="008B20E0" w:rsidP="008B20E0">
      <w:pPr>
        <w:pStyle w:val="NoSpacing"/>
        <w:jc w:val="both"/>
        <w:rPr>
          <w:rFonts w:ascii="Times New Roman" w:hAnsi="Times New Roman"/>
          <w:lang w:val="en-US"/>
        </w:rPr>
      </w:pPr>
    </w:p>
    <w:p w:rsidR="008B20E0" w:rsidRPr="004B5728" w:rsidRDefault="008B20E0" w:rsidP="008B20E0">
      <w:pPr>
        <w:pStyle w:val="NoSpacing"/>
        <w:jc w:val="both"/>
        <w:rPr>
          <w:rFonts w:ascii="Times New Roman" w:hAnsi="Times New Roman"/>
          <w:lang w:val="en-US"/>
        </w:rPr>
      </w:pPr>
      <w:r w:rsidRPr="004B5728">
        <w:rPr>
          <w:rFonts w:ascii="Times New Roman" w:hAnsi="Times New Roman"/>
        </w:rPr>
        <w:t>Daun sambung nyawa (</w:t>
      </w:r>
      <w:r w:rsidRPr="004B5728">
        <w:rPr>
          <w:rFonts w:ascii="Times New Roman" w:hAnsi="Times New Roman"/>
          <w:i/>
        </w:rPr>
        <w:t>Gynura procumbens</w:t>
      </w:r>
      <w:r w:rsidRPr="004B5728">
        <w:rPr>
          <w:rFonts w:ascii="Times New Roman" w:hAnsi="Times New Roman"/>
        </w:rPr>
        <w:t xml:space="preserve">) merupakan salah satu jenis fitofarmaka yang dapat digunakan untuk pengobatan penyakit </w:t>
      </w:r>
      <w:r w:rsidRPr="004B5728">
        <w:rPr>
          <w:rFonts w:ascii="Times New Roman" w:hAnsi="Times New Roman"/>
          <w:i/>
        </w:rPr>
        <w:t>Vibriosis</w:t>
      </w:r>
      <w:r w:rsidRPr="004B5728">
        <w:rPr>
          <w:rFonts w:ascii="Times New Roman" w:hAnsi="Times New Roman"/>
        </w:rPr>
        <w:t xml:space="preserve"> pada kegiatan budidaya kerapu macan.</w:t>
      </w:r>
      <w:r w:rsidRPr="004B5728">
        <w:rPr>
          <w:rFonts w:ascii="Times New Roman" w:hAnsi="Times New Roman"/>
          <w:lang w:val="en-US"/>
        </w:rPr>
        <w:t xml:space="preserve"> </w:t>
      </w:r>
      <w:r w:rsidRPr="004B5728">
        <w:rPr>
          <w:rFonts w:ascii="Times New Roman" w:hAnsi="Times New Roman"/>
        </w:rPr>
        <w:t>Fadli (2015)</w:t>
      </w:r>
      <w:r w:rsidRPr="004B5728">
        <w:rPr>
          <w:rFonts w:ascii="Times New Roman" w:hAnsi="Times New Roman"/>
          <w:lang w:val="en-US"/>
        </w:rPr>
        <w:t xml:space="preserve"> </w:t>
      </w:r>
      <w:r w:rsidRPr="004B5728">
        <w:rPr>
          <w:rFonts w:ascii="Times New Roman" w:hAnsi="Times New Roman"/>
        </w:rPr>
        <w:t>melaporkan bahwa tanaman tersebut terbukti mengandung flavonoid, sterol tak jenuh, triterpenoid, polifenol, saponin, steroid, asam klorogenat, asam kafeat, asam vanilat, asam para kumarat, asam para hidroksi benzoat, dan minyak atsiri. Minyak atsiri dan flavonoid akhir-akhir ini menarik perhatian, hal ini disebabkan karena sifatnya sebagai antibakteri dan antijamur sehingga dapat dipergunakan sebagai antibiotik atau obat alami (fitofarmaka) yang aman dan ramah lingkungan.</w:t>
      </w:r>
      <w:r w:rsidRPr="004B5728">
        <w:rPr>
          <w:rFonts w:ascii="Times New Roman" w:hAnsi="Times New Roman"/>
          <w:lang w:val="en-US"/>
        </w:rPr>
        <w:t xml:space="preserve"> </w:t>
      </w:r>
      <w:r w:rsidRPr="004B5728">
        <w:rPr>
          <w:rFonts w:ascii="Times New Roman" w:hAnsi="Times New Roman"/>
        </w:rPr>
        <w:t>Penelitian ini dilaksanakan pada bulan April-November 2018 bertempat di Laboratorium Budidaya Perikanan Jurusan Perikanan dan Kelautan Universitas Lampung dan Balai Besar Pengembangan Budidaya Laut (BBPBL) Lampung, Desa Hanura, Kecamatan Padang Cermin, Kabupaten Pesawaran. Tujuan penelitian ini adalah untuk menentukan dosis terbaik dari ekstrak daun sambung nyawa (</w:t>
      </w:r>
      <w:r w:rsidRPr="004B5728">
        <w:rPr>
          <w:rFonts w:ascii="Times New Roman" w:hAnsi="Times New Roman"/>
          <w:i/>
        </w:rPr>
        <w:t>Gynura procumbens</w:t>
      </w:r>
      <w:r w:rsidRPr="004B5728">
        <w:rPr>
          <w:rFonts w:ascii="Times New Roman" w:hAnsi="Times New Roman"/>
        </w:rPr>
        <w:t xml:space="preserve">) untuk pengobatan penyakit </w:t>
      </w:r>
      <w:r w:rsidRPr="004B5728">
        <w:rPr>
          <w:rFonts w:ascii="Times New Roman" w:hAnsi="Times New Roman"/>
          <w:i/>
        </w:rPr>
        <w:t>Vibriosis</w:t>
      </w:r>
      <w:r w:rsidRPr="004B5728">
        <w:rPr>
          <w:rFonts w:ascii="Times New Roman" w:hAnsi="Times New Roman"/>
        </w:rPr>
        <w:t xml:space="preserve"> pada ikan kerapu macan.</w:t>
      </w:r>
    </w:p>
    <w:p w:rsidR="008B20E0" w:rsidRPr="004B5728" w:rsidRDefault="008B20E0" w:rsidP="008B20E0">
      <w:pPr>
        <w:spacing w:after="0" w:line="240" w:lineRule="auto"/>
        <w:jc w:val="both"/>
        <w:rPr>
          <w:rFonts w:ascii="Times New Roman" w:hAnsi="Times New Roman"/>
          <w:b/>
        </w:rPr>
      </w:pP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METODE</w:t>
      </w:r>
    </w:p>
    <w:p w:rsidR="008B20E0" w:rsidRPr="004B5728" w:rsidRDefault="008B20E0" w:rsidP="008B20E0">
      <w:pPr>
        <w:pStyle w:val="ListParagraph"/>
        <w:tabs>
          <w:tab w:val="left" w:pos="426"/>
          <w:tab w:val="left" w:pos="3396"/>
        </w:tabs>
        <w:spacing w:line="240" w:lineRule="auto"/>
        <w:ind w:left="0"/>
        <w:jc w:val="both"/>
        <w:rPr>
          <w:rFonts w:ascii="Times New Roman" w:hAnsi="Times New Roman"/>
          <w:color w:val="000000"/>
          <w:lang w:val="en-US"/>
        </w:rPr>
      </w:pPr>
      <w:r w:rsidRPr="004B5728">
        <w:rPr>
          <w:rFonts w:ascii="Times New Roman" w:hAnsi="Times New Roman"/>
          <w:lang w:val="en-US"/>
        </w:rPr>
        <w:t xml:space="preserve">Hewan uji yang digunakan pada penelitian ini adalah kerapu macan dengan panjang ±15 cm dan berat rata-rata 40 gram. Penelitian ini menggunakan Rancangan Acak Lengkap (RAL) dengan individu dalam populasi diasumsikan sebagai ulangan. Ikan yang digunakan dalam penelitian ini berjumlah 80 ekor. Tiap perlakuan digunakan 20 ekor ikan yang dipelihara dalam bak kontainer dengan sistem pemeliharaan yaitu menggunakan air mengalir. Kondisi kualitas air pemeliharaan yaitu DO berkisar antara 5,00-5,50 </w:t>
      </w:r>
      <w:r w:rsidRPr="004B5728">
        <w:rPr>
          <w:rFonts w:ascii="Times New Roman" w:hAnsi="Times New Roman"/>
          <w:color w:val="000000"/>
          <w:lang w:val="en-US"/>
        </w:rPr>
        <w:t xml:space="preserve">mg/L, pH </w:t>
      </w:r>
      <w:r w:rsidRPr="004B5728">
        <w:rPr>
          <w:rFonts w:ascii="Times New Roman" w:hAnsi="Times New Roman"/>
          <w:color w:val="000000"/>
          <w:lang w:val="en-US"/>
        </w:rPr>
        <w:lastRenderedPageBreak/>
        <w:t xml:space="preserve">7,00-8,00, suhu 28-29 </w:t>
      </w:r>
      <w:r w:rsidRPr="004B5728">
        <w:rPr>
          <w:rFonts w:ascii="Times New Roman" w:hAnsi="Times New Roman"/>
          <w:color w:val="000000"/>
          <w:vertAlign w:val="superscript"/>
          <w:lang w:val="en-US"/>
        </w:rPr>
        <w:t>ͦ</w:t>
      </w:r>
      <w:r w:rsidRPr="004B5728">
        <w:rPr>
          <w:rFonts w:ascii="Times New Roman" w:hAnsi="Times New Roman"/>
          <w:color w:val="000000"/>
          <w:lang w:val="en-US"/>
        </w:rPr>
        <w:t>C, dan salinitas 31-32 ppt.</w:t>
      </w:r>
    </w:p>
    <w:p w:rsidR="008B20E0" w:rsidRPr="004B5728" w:rsidRDefault="008B20E0" w:rsidP="008B20E0">
      <w:pPr>
        <w:pStyle w:val="ListParagraph"/>
        <w:tabs>
          <w:tab w:val="left" w:pos="426"/>
          <w:tab w:val="left" w:pos="3396"/>
        </w:tabs>
        <w:spacing w:after="0" w:line="240" w:lineRule="auto"/>
        <w:ind w:left="0"/>
        <w:jc w:val="both"/>
        <w:rPr>
          <w:rFonts w:ascii="Times New Roman" w:hAnsi="Times New Roman"/>
          <w:color w:val="000000"/>
          <w:lang w:val="en-US"/>
        </w:rPr>
      </w:pPr>
    </w:p>
    <w:p w:rsidR="008B20E0" w:rsidRPr="004B5728" w:rsidRDefault="008B20E0" w:rsidP="008B20E0">
      <w:pPr>
        <w:pStyle w:val="ListParagraph"/>
        <w:tabs>
          <w:tab w:val="left" w:pos="426"/>
          <w:tab w:val="left" w:pos="3396"/>
        </w:tabs>
        <w:spacing w:line="240" w:lineRule="auto"/>
        <w:ind w:left="0"/>
        <w:jc w:val="both"/>
        <w:rPr>
          <w:rFonts w:ascii="Times New Roman" w:hAnsi="Times New Roman"/>
          <w:lang w:val="en-US"/>
        </w:rPr>
      </w:pPr>
      <w:r w:rsidRPr="004B5728">
        <w:rPr>
          <w:rFonts w:ascii="Times New Roman" w:hAnsi="Times New Roman"/>
          <w:color w:val="000000"/>
          <w:lang w:val="en-US"/>
        </w:rPr>
        <w:t xml:space="preserve">Perlakuan yang diberikan adalah </w:t>
      </w:r>
      <w:r w:rsidRPr="004B5728">
        <w:rPr>
          <w:rFonts w:ascii="Times New Roman" w:hAnsi="Times New Roman"/>
          <w:lang w:val="en-US"/>
        </w:rPr>
        <w:t>p</w:t>
      </w:r>
      <w:r w:rsidRPr="004B5728">
        <w:rPr>
          <w:rFonts w:ascii="Times New Roman" w:hAnsi="Times New Roman"/>
        </w:rPr>
        <w:t xml:space="preserve">enambahan ekstrak daun sambung nyawa </w:t>
      </w:r>
      <w:r w:rsidRPr="004B5728">
        <w:rPr>
          <w:rFonts w:ascii="Times New Roman" w:hAnsi="Times New Roman"/>
          <w:lang w:val="en-US"/>
        </w:rPr>
        <w:t>pada pakan</w:t>
      </w:r>
      <w:r w:rsidRPr="004B5728">
        <w:rPr>
          <w:rFonts w:ascii="Times New Roman" w:hAnsi="Times New Roman"/>
        </w:rPr>
        <w:t xml:space="preserve"> </w:t>
      </w:r>
      <w:r w:rsidRPr="004B5728">
        <w:rPr>
          <w:rFonts w:ascii="Times New Roman" w:hAnsi="Times New Roman"/>
          <w:lang w:val="en-US"/>
        </w:rPr>
        <w:t xml:space="preserve">yang diberikan pada kerapu macan, dan diuji tantang menggunakan bakteri </w:t>
      </w:r>
      <w:r w:rsidRPr="004B5728">
        <w:rPr>
          <w:rFonts w:ascii="Times New Roman" w:hAnsi="Times New Roman"/>
          <w:i/>
          <w:lang w:val="en-US"/>
        </w:rPr>
        <w:t>Vibrio alginolyticus</w:t>
      </w:r>
      <w:r w:rsidRPr="004B5728">
        <w:rPr>
          <w:rFonts w:ascii="Times New Roman" w:hAnsi="Times New Roman"/>
          <w:lang w:val="en-US"/>
        </w:rPr>
        <w:t xml:space="preserve">. Penambahan ekstrak dilakukan dengan disemprotkan pada pakan dan diberikan selama 14 hari setelah uji tantang. </w:t>
      </w:r>
      <w:r w:rsidRPr="004B5728">
        <w:rPr>
          <w:rFonts w:ascii="Times New Roman" w:hAnsi="Times New Roman"/>
          <w:color w:val="000000"/>
          <w:lang w:val="en-US"/>
        </w:rPr>
        <w:t xml:space="preserve">Penelitian ini terdiri dari dua tahap pengamatan yaitu secara </w:t>
      </w:r>
      <w:r w:rsidRPr="004B5728">
        <w:rPr>
          <w:rFonts w:ascii="Times New Roman" w:hAnsi="Times New Roman"/>
          <w:i/>
          <w:color w:val="000000"/>
          <w:lang w:val="en-US"/>
        </w:rPr>
        <w:t>in vitro</w:t>
      </w:r>
      <w:r w:rsidRPr="004B5728">
        <w:rPr>
          <w:rFonts w:ascii="Times New Roman" w:hAnsi="Times New Roman"/>
          <w:color w:val="000000"/>
          <w:lang w:val="en-US"/>
        </w:rPr>
        <w:t xml:space="preserve"> dan </w:t>
      </w:r>
      <w:r w:rsidRPr="004B5728">
        <w:rPr>
          <w:rFonts w:ascii="Times New Roman" w:hAnsi="Times New Roman"/>
          <w:i/>
          <w:color w:val="000000"/>
          <w:lang w:val="en-US"/>
        </w:rPr>
        <w:t>in vivo</w:t>
      </w:r>
      <w:r w:rsidRPr="004B5728">
        <w:rPr>
          <w:rFonts w:ascii="Times New Roman" w:hAnsi="Times New Roman"/>
          <w:color w:val="000000"/>
          <w:lang w:val="en-US"/>
        </w:rPr>
        <w:t xml:space="preserve">. Parameter </w:t>
      </w:r>
      <w:r w:rsidRPr="004B5728">
        <w:rPr>
          <w:rFonts w:ascii="Times New Roman" w:hAnsi="Times New Roman"/>
          <w:i/>
          <w:color w:val="000000"/>
          <w:lang w:val="en-US"/>
        </w:rPr>
        <w:t>in vitro</w:t>
      </w:r>
      <w:r w:rsidRPr="004B5728">
        <w:rPr>
          <w:rFonts w:ascii="Times New Roman" w:hAnsi="Times New Roman"/>
          <w:color w:val="000000"/>
          <w:lang w:val="en-US"/>
        </w:rPr>
        <w:t xml:space="preserve"> meliputi uji kualitatif fitokimia, uji zona hambat, uji MIC, dan uji toksisitas. Sedangkan tahap </w:t>
      </w:r>
      <w:r w:rsidRPr="004B5728">
        <w:rPr>
          <w:rFonts w:ascii="Times New Roman" w:hAnsi="Times New Roman"/>
          <w:i/>
          <w:color w:val="000000"/>
          <w:lang w:val="en-US"/>
        </w:rPr>
        <w:t>in vivo</w:t>
      </w:r>
      <w:r w:rsidRPr="004B5728">
        <w:rPr>
          <w:rFonts w:ascii="Times New Roman" w:hAnsi="Times New Roman"/>
          <w:color w:val="000000"/>
          <w:lang w:val="en-US"/>
        </w:rPr>
        <w:t xml:space="preserve"> meliputi gejala klinis, </w:t>
      </w:r>
      <w:r w:rsidRPr="004B5728">
        <w:rPr>
          <w:rFonts w:ascii="Times New Roman" w:hAnsi="Times New Roman"/>
          <w:i/>
          <w:color w:val="000000"/>
          <w:lang w:val="en-US"/>
        </w:rPr>
        <w:t>survival sate</w:t>
      </w:r>
      <w:r w:rsidRPr="004B5728">
        <w:rPr>
          <w:rFonts w:ascii="Times New Roman" w:hAnsi="Times New Roman"/>
          <w:color w:val="000000"/>
          <w:lang w:val="en-US"/>
        </w:rPr>
        <w:t xml:space="preserve"> (SR), </w:t>
      </w:r>
      <w:r w:rsidRPr="004B5728">
        <w:rPr>
          <w:rFonts w:ascii="Times New Roman" w:hAnsi="Times New Roman"/>
          <w:i/>
          <w:color w:val="000000"/>
          <w:lang w:val="en-US"/>
        </w:rPr>
        <w:t>relative percent survival</w:t>
      </w:r>
      <w:r w:rsidRPr="004B5728">
        <w:rPr>
          <w:rFonts w:ascii="Times New Roman" w:hAnsi="Times New Roman"/>
          <w:color w:val="000000"/>
          <w:lang w:val="en-US"/>
        </w:rPr>
        <w:t xml:space="preserve"> (RPS), parameter hematologi, dan histopatologi. </w:t>
      </w:r>
    </w:p>
    <w:p w:rsidR="008B20E0" w:rsidRPr="004B5728" w:rsidRDefault="008B20E0" w:rsidP="008B20E0">
      <w:pPr>
        <w:spacing w:line="240" w:lineRule="auto"/>
        <w:jc w:val="both"/>
        <w:rPr>
          <w:rFonts w:ascii="Times New Roman" w:hAnsi="Times New Roman"/>
        </w:rPr>
      </w:pPr>
      <w:r w:rsidRPr="004B5728">
        <w:rPr>
          <w:rFonts w:ascii="Times New Roman" w:hAnsi="Times New Roman"/>
        </w:rPr>
        <w:t xml:space="preserve">Metode ekstraksi yang digunakan dalam  penelitian ini adalah dengan menggunakan metode maserasi karena metode tersebut merupakan salah satu metode umum dalam proses ekstraksi bahan alam, selain itu metode maserasi lebih sederhana dan mudah dilakukan. Sebanyak 300 gr serbuk daun sambung nyawa yang diperoleh direndam dalam methanol 95% sebanyak 3000 mL (perbandingan 1:10 w/v) sesuai dengan penelitian (Riadini, 2015) selama 72 jam. Filtrat yang diperoleh kemudian diuapkan menggunakan </w:t>
      </w:r>
      <w:r w:rsidRPr="004B5728">
        <w:rPr>
          <w:rFonts w:ascii="Times New Roman" w:hAnsi="Times New Roman"/>
          <w:i/>
        </w:rPr>
        <w:t xml:space="preserve">rotary evaporator </w:t>
      </w:r>
      <w:r w:rsidRPr="004B5728">
        <w:rPr>
          <w:rFonts w:ascii="Times New Roman" w:hAnsi="Times New Roman"/>
        </w:rPr>
        <w:t>pada suhu 50</w:t>
      </w:r>
      <w:r w:rsidRPr="004B5728">
        <w:rPr>
          <w:rFonts w:ascii="Times New Roman" w:hAnsi="Times New Roman"/>
          <w:vertAlign w:val="superscript"/>
        </w:rPr>
        <w:t>o</w:t>
      </w:r>
      <w:r w:rsidRPr="004B5728">
        <w:rPr>
          <w:rFonts w:ascii="Times New Roman" w:hAnsi="Times New Roman"/>
        </w:rPr>
        <w:t xml:space="preserve">C dengan kecepatan putaran 75 rpm hingga diperoleh ekstrak kental berupa pasta. Proses ekstraksi ini dilakukan di Laboratorium Mutu Hasil Pertanian Universitas Lampung dan metode uji kualitatif fitokimia mengacu pada Tasmin </w:t>
      </w:r>
      <w:r w:rsidRPr="004B5728">
        <w:rPr>
          <w:rFonts w:ascii="Times New Roman" w:hAnsi="Times New Roman"/>
          <w:i/>
        </w:rPr>
        <w:t xml:space="preserve">et. al. </w:t>
      </w:r>
      <w:r w:rsidRPr="004B5728">
        <w:rPr>
          <w:rFonts w:ascii="Times New Roman" w:hAnsi="Times New Roman"/>
        </w:rPr>
        <w:t>(2014).</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r w:rsidRPr="004B5728">
        <w:rPr>
          <w:rFonts w:ascii="Times New Roman" w:hAnsi="Times New Roman"/>
          <w:color w:val="000000"/>
        </w:rPr>
        <w:t xml:space="preserve">Uji </w:t>
      </w:r>
      <w:r w:rsidRPr="004B5728">
        <w:rPr>
          <w:rFonts w:ascii="Times New Roman" w:hAnsi="Times New Roman"/>
          <w:i/>
          <w:color w:val="000000"/>
        </w:rPr>
        <w:t>in</w:t>
      </w:r>
      <w:r w:rsidRPr="004B5728">
        <w:rPr>
          <w:rFonts w:ascii="Times New Roman" w:hAnsi="Times New Roman"/>
          <w:color w:val="000000"/>
        </w:rPr>
        <w:t xml:space="preserve"> </w:t>
      </w:r>
      <w:r w:rsidRPr="004B5728">
        <w:rPr>
          <w:rFonts w:ascii="Times New Roman" w:hAnsi="Times New Roman"/>
          <w:i/>
          <w:iCs/>
          <w:color w:val="000000"/>
        </w:rPr>
        <w:t>vitro</w:t>
      </w:r>
      <w:r w:rsidRPr="004B5728">
        <w:rPr>
          <w:rFonts w:ascii="Times New Roman" w:hAnsi="Times New Roman"/>
          <w:color w:val="000000"/>
        </w:rPr>
        <w:t xml:space="preserve"> dilakukan untuk melihat aktivitas antibakteri dari ekstrak daun </w:t>
      </w:r>
      <w:r w:rsidRPr="004B5728">
        <w:rPr>
          <w:rFonts w:ascii="Times New Roman" w:hAnsi="Times New Roman"/>
          <w:iCs/>
          <w:color w:val="000000"/>
        </w:rPr>
        <w:t>sambung nyawa t</w:t>
      </w:r>
      <w:r w:rsidRPr="004B5728">
        <w:rPr>
          <w:rFonts w:ascii="Times New Roman" w:hAnsi="Times New Roman"/>
          <w:color w:val="000000"/>
        </w:rPr>
        <w:t xml:space="preserve">erhadap bakteri </w:t>
      </w:r>
      <w:r w:rsidRPr="004B5728">
        <w:rPr>
          <w:rFonts w:ascii="Times New Roman" w:hAnsi="Times New Roman"/>
          <w:i/>
          <w:iCs/>
          <w:color w:val="000000"/>
        </w:rPr>
        <w:t xml:space="preserve">V. alginolyticus  </w:t>
      </w:r>
      <w:r w:rsidRPr="004B5728">
        <w:rPr>
          <w:rFonts w:ascii="Times New Roman" w:hAnsi="Times New Roman"/>
          <w:color w:val="000000"/>
        </w:rPr>
        <w:t>dilakukan dengan menggunakan uji</w:t>
      </w:r>
      <w:r w:rsidRPr="004B5728">
        <w:rPr>
          <w:rFonts w:ascii="Times New Roman" w:hAnsi="Times New Roman"/>
          <w:i/>
          <w:iCs/>
          <w:color w:val="000000"/>
        </w:rPr>
        <w:t xml:space="preserve"> </w:t>
      </w:r>
      <w:r w:rsidRPr="004B5728">
        <w:rPr>
          <w:rFonts w:ascii="Times New Roman" w:hAnsi="Times New Roman"/>
          <w:color w:val="000000"/>
        </w:rPr>
        <w:t>MIC (</w:t>
      </w:r>
      <w:r w:rsidRPr="004B5728">
        <w:rPr>
          <w:rFonts w:ascii="Times New Roman" w:hAnsi="Times New Roman"/>
          <w:i/>
          <w:iCs/>
          <w:color w:val="000000"/>
        </w:rPr>
        <w:t>minimum inhibitory concentration</w:t>
      </w:r>
      <w:r w:rsidRPr="004B5728">
        <w:rPr>
          <w:rFonts w:ascii="Times New Roman" w:hAnsi="Times New Roman"/>
          <w:color w:val="000000"/>
        </w:rPr>
        <w:t>). Metode ini dilakukan dengan cara</w:t>
      </w:r>
      <w:r w:rsidRPr="004B5728">
        <w:rPr>
          <w:rFonts w:ascii="Times New Roman" w:hAnsi="Times New Roman"/>
          <w:i/>
          <w:iCs/>
          <w:color w:val="000000"/>
        </w:rPr>
        <w:t xml:space="preserve"> </w:t>
      </w:r>
      <w:r w:rsidRPr="004B5728">
        <w:rPr>
          <w:rFonts w:ascii="Times New Roman" w:hAnsi="Times New Roman"/>
          <w:color w:val="000000"/>
        </w:rPr>
        <w:t>menentukan konsentrasi terendah dari</w:t>
      </w:r>
      <w:r w:rsidRPr="004B5728">
        <w:rPr>
          <w:rFonts w:ascii="Times New Roman" w:hAnsi="Times New Roman"/>
          <w:i/>
          <w:iCs/>
          <w:color w:val="000000"/>
        </w:rPr>
        <w:t xml:space="preserve"> </w:t>
      </w:r>
      <w:r w:rsidRPr="004B5728">
        <w:rPr>
          <w:rFonts w:ascii="Times New Roman" w:hAnsi="Times New Roman"/>
          <w:color w:val="000000"/>
        </w:rPr>
        <w:t xml:space="preserve">ektrak daun </w:t>
      </w:r>
      <w:r w:rsidRPr="004B5728">
        <w:rPr>
          <w:rFonts w:ascii="Times New Roman" w:hAnsi="Times New Roman"/>
          <w:iCs/>
          <w:color w:val="000000"/>
        </w:rPr>
        <w:t xml:space="preserve">sambung nyawa </w:t>
      </w:r>
      <w:r w:rsidRPr="004B5728">
        <w:rPr>
          <w:rFonts w:ascii="Times New Roman" w:hAnsi="Times New Roman"/>
          <w:color w:val="000000"/>
        </w:rPr>
        <w:t>yang dibutuhkan</w:t>
      </w:r>
      <w:r w:rsidRPr="004B5728">
        <w:rPr>
          <w:rFonts w:ascii="Times New Roman" w:hAnsi="Times New Roman"/>
          <w:i/>
          <w:iCs/>
          <w:color w:val="000000"/>
        </w:rPr>
        <w:t xml:space="preserve"> </w:t>
      </w:r>
      <w:r w:rsidRPr="004B5728">
        <w:rPr>
          <w:rFonts w:ascii="Times New Roman" w:hAnsi="Times New Roman"/>
          <w:color w:val="000000"/>
        </w:rPr>
        <w:t>untuk menghambat pertumbuhan</w:t>
      </w:r>
      <w:r w:rsidRPr="004B5728">
        <w:rPr>
          <w:rFonts w:ascii="Times New Roman" w:hAnsi="Times New Roman"/>
          <w:i/>
          <w:iCs/>
          <w:color w:val="000000"/>
        </w:rPr>
        <w:t xml:space="preserve"> </w:t>
      </w:r>
      <w:r w:rsidRPr="004B5728">
        <w:rPr>
          <w:rFonts w:ascii="Times New Roman" w:hAnsi="Times New Roman"/>
          <w:color w:val="000000"/>
        </w:rPr>
        <w:t>mikroorganisme uji. Pengujian MIC dilakukan dengan</w:t>
      </w:r>
      <w:r w:rsidRPr="004B5728">
        <w:rPr>
          <w:rFonts w:ascii="Times New Roman" w:hAnsi="Times New Roman"/>
          <w:b/>
          <w:bCs/>
          <w:i/>
          <w:iCs/>
          <w:color w:val="000000"/>
        </w:rPr>
        <w:t xml:space="preserve"> </w:t>
      </w:r>
      <w:r w:rsidRPr="004B5728">
        <w:rPr>
          <w:rFonts w:ascii="Times New Roman" w:hAnsi="Times New Roman"/>
          <w:color w:val="000000"/>
        </w:rPr>
        <w:t xml:space="preserve">metode </w:t>
      </w:r>
      <w:r w:rsidRPr="004B5728">
        <w:rPr>
          <w:rFonts w:ascii="Times New Roman" w:hAnsi="Times New Roman"/>
          <w:i/>
          <w:iCs/>
          <w:color w:val="000000"/>
        </w:rPr>
        <w:t>serial tube dilution</w:t>
      </w:r>
      <w:r w:rsidRPr="004B5728">
        <w:rPr>
          <w:rFonts w:ascii="Times New Roman" w:hAnsi="Times New Roman"/>
          <w:color w:val="000000"/>
        </w:rPr>
        <w:t xml:space="preserve"> dengan cara</w:t>
      </w:r>
      <w:r w:rsidRPr="004B5728">
        <w:rPr>
          <w:rFonts w:ascii="Times New Roman" w:hAnsi="Times New Roman"/>
          <w:i/>
          <w:iCs/>
          <w:color w:val="000000"/>
        </w:rPr>
        <w:t xml:space="preserve"> </w:t>
      </w:r>
      <w:r w:rsidRPr="004B5728">
        <w:rPr>
          <w:rFonts w:ascii="Times New Roman" w:hAnsi="Times New Roman"/>
          <w:color w:val="000000"/>
        </w:rPr>
        <w:t>membuat larutan ekstrak pada media</w:t>
      </w:r>
      <w:r w:rsidRPr="004B5728">
        <w:rPr>
          <w:rFonts w:ascii="Times New Roman" w:hAnsi="Times New Roman"/>
          <w:i/>
          <w:iCs/>
          <w:color w:val="000000"/>
        </w:rPr>
        <w:t xml:space="preserve"> Nutrient Broth </w:t>
      </w:r>
      <w:r w:rsidRPr="004B5728">
        <w:rPr>
          <w:rFonts w:ascii="Times New Roman" w:hAnsi="Times New Roman"/>
          <w:iCs/>
          <w:color w:val="000000"/>
        </w:rPr>
        <w:t>(NB)</w:t>
      </w:r>
      <w:r w:rsidRPr="004B5728">
        <w:rPr>
          <w:rFonts w:ascii="Times New Roman" w:hAnsi="Times New Roman"/>
          <w:color w:val="000000"/>
        </w:rPr>
        <w:t>.</w:t>
      </w:r>
      <w:r w:rsidRPr="004B5728">
        <w:rPr>
          <w:rFonts w:ascii="Times New Roman" w:hAnsi="Times New Roman"/>
          <w:i/>
          <w:iCs/>
          <w:color w:val="000000"/>
        </w:rPr>
        <w:t xml:space="preserve"> </w:t>
      </w:r>
      <w:r w:rsidRPr="004B5728">
        <w:rPr>
          <w:rFonts w:ascii="Times New Roman" w:hAnsi="Times New Roman"/>
          <w:color w:val="000000"/>
        </w:rPr>
        <w:t>Kemudian pada masing-masing tabung diinokulasikan bakteri dengan</w:t>
      </w:r>
      <w:r w:rsidRPr="004B5728">
        <w:rPr>
          <w:rFonts w:ascii="Times New Roman" w:hAnsi="Times New Roman"/>
          <w:i/>
          <w:iCs/>
          <w:color w:val="000000"/>
        </w:rPr>
        <w:t xml:space="preserve"> </w:t>
      </w:r>
      <w:r w:rsidRPr="004B5728">
        <w:rPr>
          <w:rFonts w:ascii="Times New Roman" w:hAnsi="Times New Roman"/>
          <w:color w:val="000000"/>
        </w:rPr>
        <w:t>kepadatan 10</w:t>
      </w:r>
      <w:r w:rsidRPr="004B5728">
        <w:rPr>
          <w:rFonts w:ascii="Times New Roman" w:hAnsi="Times New Roman"/>
          <w:color w:val="000000"/>
          <w:vertAlign w:val="superscript"/>
        </w:rPr>
        <w:t>8</w:t>
      </w:r>
      <w:r w:rsidRPr="004B5728">
        <w:rPr>
          <w:rFonts w:ascii="Times New Roman" w:hAnsi="Times New Roman"/>
          <w:i/>
          <w:iCs/>
          <w:color w:val="000000"/>
        </w:rPr>
        <w:t xml:space="preserve"> </w:t>
      </w:r>
      <w:r w:rsidRPr="004B5728">
        <w:rPr>
          <w:rFonts w:ascii="Times New Roman" w:hAnsi="Times New Roman"/>
          <w:color w:val="000000"/>
        </w:rPr>
        <w:t>CFU/ml dan diinkubasi</w:t>
      </w:r>
      <w:r w:rsidRPr="004B5728">
        <w:rPr>
          <w:rFonts w:ascii="Times New Roman" w:hAnsi="Times New Roman"/>
          <w:i/>
          <w:iCs/>
          <w:color w:val="000000"/>
        </w:rPr>
        <w:t xml:space="preserve"> </w:t>
      </w:r>
      <w:r w:rsidRPr="004B5728">
        <w:rPr>
          <w:rFonts w:ascii="Times New Roman" w:hAnsi="Times New Roman"/>
          <w:color w:val="000000"/>
        </w:rPr>
        <w:t xml:space="preserve">selama 24 jam. </w:t>
      </w:r>
      <w:r w:rsidRPr="004B5728">
        <w:rPr>
          <w:rFonts w:ascii="Times New Roman" w:hAnsi="Times New Roman"/>
        </w:rPr>
        <w:t xml:space="preserve">Tabung kontrol positif dan tabung kontrol negatif merupakan </w:t>
      </w:r>
      <w:r w:rsidRPr="004B5728">
        <w:rPr>
          <w:rFonts w:ascii="Times New Roman" w:hAnsi="Times New Roman"/>
        </w:rPr>
        <w:lastRenderedPageBreak/>
        <w:t xml:space="preserve">kontrol dalam menentukan kejernihan dan kekeruhan pada media perlakuan (Ayini, </w:t>
      </w:r>
      <w:r w:rsidRPr="004B5728">
        <w:rPr>
          <w:rFonts w:ascii="Times New Roman" w:hAnsi="Times New Roman"/>
          <w:i/>
        </w:rPr>
        <w:t xml:space="preserve">et. al., </w:t>
      </w:r>
      <w:r w:rsidRPr="004B5728">
        <w:rPr>
          <w:rFonts w:ascii="Times New Roman" w:hAnsi="Times New Roman"/>
        </w:rPr>
        <w:t xml:space="preserve">2014). </w:t>
      </w:r>
      <w:r w:rsidRPr="004B5728">
        <w:rPr>
          <w:rFonts w:ascii="Times New Roman" w:hAnsi="Times New Roman"/>
          <w:color w:val="000000"/>
        </w:rPr>
        <w:t xml:space="preserve"> Uji antibakteri</w:t>
      </w:r>
      <w:r w:rsidRPr="004B5728">
        <w:rPr>
          <w:rFonts w:ascii="Times New Roman" w:hAnsi="Times New Roman"/>
          <w:i/>
          <w:iCs/>
          <w:color w:val="000000"/>
        </w:rPr>
        <w:t xml:space="preserve"> </w:t>
      </w:r>
      <w:r w:rsidRPr="004B5728">
        <w:rPr>
          <w:rFonts w:ascii="Times New Roman" w:hAnsi="Times New Roman"/>
          <w:color w:val="000000"/>
        </w:rPr>
        <w:t>dilakukan dengan dengan</w:t>
      </w:r>
      <w:r w:rsidRPr="004B5728">
        <w:rPr>
          <w:rFonts w:ascii="Times New Roman" w:hAnsi="Times New Roman"/>
          <w:i/>
          <w:iCs/>
          <w:color w:val="000000"/>
        </w:rPr>
        <w:t xml:space="preserve"> </w:t>
      </w:r>
      <w:r w:rsidRPr="004B5728">
        <w:rPr>
          <w:rFonts w:ascii="Times New Roman" w:hAnsi="Times New Roman"/>
          <w:color w:val="000000"/>
        </w:rPr>
        <w:t>konsentrasi 500 ppm, 600 ppm, 700</w:t>
      </w:r>
      <w:r w:rsidRPr="004B5728">
        <w:rPr>
          <w:rFonts w:ascii="Times New Roman" w:hAnsi="Times New Roman"/>
          <w:i/>
          <w:iCs/>
          <w:color w:val="000000"/>
        </w:rPr>
        <w:t xml:space="preserve"> </w:t>
      </w:r>
      <w:r w:rsidRPr="004B5728">
        <w:rPr>
          <w:rFonts w:ascii="Times New Roman" w:hAnsi="Times New Roman"/>
          <w:color w:val="000000"/>
        </w:rPr>
        <w:t>ppm, 800 ppm, 900 ppm, 1000 ppm, dan 1. 500 ppm mengambil sebanyak</w:t>
      </w:r>
      <w:r w:rsidRPr="004B5728">
        <w:rPr>
          <w:rFonts w:ascii="Times New Roman" w:hAnsi="Times New Roman"/>
          <w:i/>
          <w:iCs/>
          <w:color w:val="000000"/>
        </w:rPr>
        <w:t xml:space="preserve"> </w:t>
      </w:r>
      <w:r w:rsidRPr="004B5728">
        <w:rPr>
          <w:rFonts w:ascii="Times New Roman" w:hAnsi="Times New Roman"/>
          <w:color w:val="000000"/>
        </w:rPr>
        <w:t xml:space="preserve"> </w:t>
      </w:r>
      <w:r w:rsidRPr="004B5728">
        <w:rPr>
          <w:rFonts w:ascii="Times New Roman" w:hAnsi="Times New Roman"/>
        </w:rPr>
        <w:t xml:space="preserve">100 μl isolat cair </w:t>
      </w:r>
      <w:r w:rsidRPr="004B5728">
        <w:rPr>
          <w:rFonts w:ascii="Times New Roman" w:hAnsi="Times New Roman"/>
          <w:i/>
        </w:rPr>
        <w:t xml:space="preserve">Vibrio alginolyticus </w:t>
      </w:r>
      <w:r w:rsidRPr="004B5728">
        <w:rPr>
          <w:rFonts w:ascii="Times New Roman" w:hAnsi="Times New Roman"/>
        </w:rPr>
        <w:t>dengan kepadatan 10</w:t>
      </w:r>
      <w:r w:rsidRPr="004B5728">
        <w:rPr>
          <w:rFonts w:ascii="Times New Roman" w:hAnsi="Times New Roman"/>
          <w:vertAlign w:val="superscript"/>
        </w:rPr>
        <w:t>8</w:t>
      </w:r>
      <w:r w:rsidRPr="004B5728">
        <w:rPr>
          <w:rFonts w:ascii="Times New Roman" w:hAnsi="Times New Roman"/>
        </w:rPr>
        <w:t xml:space="preserve"> CFU/mL</w:t>
      </w:r>
      <w:r w:rsidRPr="004B5728">
        <w:rPr>
          <w:rFonts w:ascii="Times New Roman" w:hAnsi="Times New Roman"/>
          <w:color w:val="000000"/>
        </w:rPr>
        <w:t xml:space="preserve"> </w:t>
      </w:r>
      <w:r w:rsidRPr="004B5728">
        <w:rPr>
          <w:rFonts w:ascii="Times New Roman" w:hAnsi="Times New Roman"/>
        </w:rPr>
        <w:t xml:space="preserve">diteteskan pada media TSA lalu diratakan menggunakan </w:t>
      </w:r>
      <w:r w:rsidRPr="004B5728">
        <w:rPr>
          <w:rFonts w:ascii="Times New Roman" w:hAnsi="Times New Roman"/>
          <w:i/>
        </w:rPr>
        <w:t>spreader</w:t>
      </w:r>
      <w:r w:rsidRPr="004B5728">
        <w:rPr>
          <w:rFonts w:ascii="Times New Roman" w:hAnsi="Times New Roman"/>
          <w:color w:val="000000"/>
        </w:rPr>
        <w:t xml:space="preserve">. Selanjutnya </w:t>
      </w:r>
      <w:r w:rsidRPr="004B5728">
        <w:rPr>
          <w:rFonts w:ascii="Times New Roman" w:hAnsi="Times New Roman"/>
        </w:rPr>
        <w:t xml:space="preserve">sebanyak 25 μl ekstrak daun sambung nyawa yang telah disiapkan sesuai dosis perlakuan diteteskan pada permukaan kertas cakram menggunakan mikropipet, </w:t>
      </w:r>
      <w:r w:rsidRPr="004B5728">
        <w:rPr>
          <w:rFonts w:ascii="Times New Roman" w:hAnsi="Times New Roman"/>
          <w:color w:val="000000"/>
        </w:rPr>
        <w:t>kemudian diinkubasikan selama 24 jam.</w:t>
      </w:r>
      <w:r w:rsidRPr="004B5728">
        <w:rPr>
          <w:rFonts w:ascii="Times New Roman" w:hAnsi="Times New Roman"/>
        </w:rPr>
        <w:t xml:space="preserve"> Sedangkan penentuan dosis ekstrak daun sambung nyawa pada pakan untuk uji </w:t>
      </w:r>
      <w:r w:rsidRPr="004B5728">
        <w:rPr>
          <w:rFonts w:ascii="Times New Roman" w:hAnsi="Times New Roman"/>
          <w:i/>
        </w:rPr>
        <w:t>in vivo</w:t>
      </w:r>
      <w:r w:rsidRPr="004B5728">
        <w:rPr>
          <w:rFonts w:ascii="Times New Roman" w:hAnsi="Times New Roman"/>
        </w:rPr>
        <w:t xml:space="preserve"> mengacu pada hasil uji </w:t>
      </w:r>
      <w:r w:rsidRPr="004B5728">
        <w:rPr>
          <w:rFonts w:ascii="Times New Roman" w:hAnsi="Times New Roman"/>
          <w:i/>
        </w:rPr>
        <w:t xml:space="preserve">in vitro </w:t>
      </w:r>
      <w:r w:rsidRPr="004B5728">
        <w:rPr>
          <w:rFonts w:ascii="Times New Roman" w:hAnsi="Times New Roman"/>
        </w:rPr>
        <w:t>yaitu 0 dosis, ½ dosis terbaik, dosis terbaik, dan 2× dosis terbaik.</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r w:rsidRPr="004B5728">
        <w:rPr>
          <w:rFonts w:ascii="Times New Roman" w:hAnsi="Times New Roman"/>
          <w:lang w:val="id-ID"/>
        </w:rPr>
        <w:t>Uji toksisitas mengacu pada Sari</w:t>
      </w:r>
      <w:r w:rsidRPr="004B5728">
        <w:rPr>
          <w:rFonts w:ascii="Times New Roman" w:hAnsi="Times New Roman"/>
        </w:rPr>
        <w:t xml:space="preserve"> </w:t>
      </w:r>
      <w:r w:rsidRPr="004B5728">
        <w:rPr>
          <w:rFonts w:ascii="Times New Roman" w:hAnsi="Times New Roman"/>
          <w:i/>
          <w:lang w:val="id-ID"/>
        </w:rPr>
        <w:t xml:space="preserve">et. </w:t>
      </w:r>
      <w:r w:rsidRPr="004B5728">
        <w:rPr>
          <w:rFonts w:ascii="Times New Roman" w:hAnsi="Times New Roman"/>
          <w:i/>
        </w:rPr>
        <w:t>a</w:t>
      </w:r>
      <w:r w:rsidRPr="004B5728">
        <w:rPr>
          <w:rFonts w:ascii="Times New Roman" w:hAnsi="Times New Roman"/>
          <w:i/>
          <w:lang w:val="id-ID"/>
        </w:rPr>
        <w:t>l</w:t>
      </w:r>
      <w:r w:rsidRPr="004B5728">
        <w:rPr>
          <w:rFonts w:ascii="Times New Roman" w:hAnsi="Times New Roman"/>
          <w:i/>
        </w:rPr>
        <w:t xml:space="preserve">. </w:t>
      </w:r>
      <w:r w:rsidRPr="004B5728">
        <w:rPr>
          <w:rFonts w:ascii="Times New Roman" w:hAnsi="Times New Roman"/>
          <w:i/>
          <w:lang w:val="id-ID"/>
        </w:rPr>
        <w:t xml:space="preserve"> </w:t>
      </w:r>
      <w:r w:rsidRPr="004B5728">
        <w:rPr>
          <w:rFonts w:ascii="Times New Roman" w:hAnsi="Times New Roman"/>
          <w:lang w:val="id-ID"/>
        </w:rPr>
        <w:t xml:space="preserve">(2016) dan Kaban </w:t>
      </w:r>
      <w:r w:rsidRPr="004B5728">
        <w:rPr>
          <w:rFonts w:ascii="Times New Roman" w:hAnsi="Times New Roman"/>
          <w:i/>
          <w:lang w:val="id-ID"/>
        </w:rPr>
        <w:t>et. al.</w:t>
      </w:r>
      <w:r w:rsidRPr="004B5728">
        <w:rPr>
          <w:rFonts w:ascii="Times New Roman" w:hAnsi="Times New Roman"/>
          <w:lang w:val="id-ID"/>
        </w:rPr>
        <w:t xml:space="preserve"> (2016)</w:t>
      </w:r>
      <w:r w:rsidRPr="004B5728">
        <w:rPr>
          <w:rFonts w:ascii="Times New Roman" w:hAnsi="Times New Roman"/>
        </w:rPr>
        <w:t>. Selanjutnya d</w:t>
      </w:r>
      <w:r w:rsidRPr="004B5728">
        <w:rPr>
          <w:rFonts w:ascii="Times New Roman" w:hAnsi="Times New Roman"/>
          <w:lang w:val="id-ID"/>
        </w:rPr>
        <w:t>ata pengujian toksisitas diperoleh dari</w:t>
      </w:r>
      <w:r w:rsidRPr="004B5728">
        <w:rPr>
          <w:rFonts w:ascii="Times New Roman" w:hAnsi="Times New Roman"/>
        </w:rPr>
        <w:t xml:space="preserve"> </w:t>
      </w:r>
      <w:r w:rsidRPr="004B5728">
        <w:rPr>
          <w:rFonts w:ascii="Times New Roman" w:hAnsi="Times New Roman"/>
          <w:lang w:val="id-ID"/>
        </w:rPr>
        <w:t>analisis LC</w:t>
      </w:r>
      <w:r w:rsidRPr="004B5728">
        <w:rPr>
          <w:rFonts w:ascii="Times New Roman" w:hAnsi="Times New Roman"/>
          <w:vertAlign w:val="subscript"/>
          <w:lang w:val="id-ID"/>
        </w:rPr>
        <w:t>50</w:t>
      </w:r>
      <w:r w:rsidRPr="004B5728">
        <w:rPr>
          <w:rFonts w:ascii="Times New Roman" w:hAnsi="Times New Roman"/>
          <w:lang w:val="id-ID"/>
        </w:rPr>
        <w:t xml:space="preserve"> yang dilakukan dengan analisis regresi</w:t>
      </w:r>
      <w:r w:rsidRPr="004B5728">
        <w:rPr>
          <w:rFonts w:ascii="Times New Roman" w:hAnsi="Times New Roman"/>
        </w:rPr>
        <w:t xml:space="preserve">. </w:t>
      </w:r>
      <w:r w:rsidRPr="004B5728">
        <w:rPr>
          <w:rFonts w:ascii="Times New Roman" w:hAnsi="Times New Roman"/>
          <w:color w:val="000000"/>
        </w:rPr>
        <w:t>Analisis ini bertujuan untuk mengetahui konsentrasi ekstrak yang dapat menyebabkan kematian larva artemia sebanyak 50% dari populasi awal. Pengujian dilakukan</w:t>
      </w:r>
      <w:r w:rsidRPr="004B5728">
        <w:rPr>
          <w:rFonts w:ascii="Times New Roman" w:hAnsi="Times New Roman"/>
        </w:rPr>
        <w:t xml:space="preserve"> </w:t>
      </w:r>
      <w:r w:rsidRPr="004B5728">
        <w:rPr>
          <w:rFonts w:ascii="Times New Roman" w:hAnsi="Times New Roman"/>
          <w:color w:val="000000"/>
        </w:rPr>
        <w:t xml:space="preserve">dengan </w:t>
      </w:r>
      <w:r w:rsidRPr="004B5728">
        <w:rPr>
          <w:rFonts w:ascii="Times New Roman" w:hAnsi="Times New Roman"/>
          <w:color w:val="000000"/>
        </w:rPr>
        <w:lastRenderedPageBreak/>
        <w:t xml:space="preserve">menggunakan konsentrasi, yaitu 0 ppm, 350 ppm, 700 ppm, dan 1.400 ppm.  </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 xml:space="preserve">HASIL DAN PEMBAHASAN </w:t>
      </w: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Uji kualitatif fitokimia</w:t>
      </w:r>
    </w:p>
    <w:p w:rsidR="008B20E0" w:rsidRPr="004B5728" w:rsidRDefault="008B20E0" w:rsidP="008B20E0">
      <w:pPr>
        <w:spacing w:after="0" w:line="240" w:lineRule="auto"/>
        <w:jc w:val="both"/>
        <w:rPr>
          <w:rFonts w:ascii="Times New Roman" w:hAnsi="Times New Roman"/>
          <w:color w:val="000000"/>
        </w:rPr>
      </w:pPr>
      <w:r w:rsidRPr="004B5728">
        <w:rPr>
          <w:rFonts w:ascii="Times New Roman" w:hAnsi="Times New Roman"/>
        </w:rPr>
        <w:t xml:space="preserve">Pada penelitian ini, berdasarkan hasil uji kualitatif fitokimia pada ekstrak methanol tanaman daun sambung nyawa </w:t>
      </w:r>
      <w:r w:rsidRPr="004B5728">
        <w:rPr>
          <w:rFonts w:ascii="Times New Roman" w:hAnsi="Times New Roman"/>
          <w:i/>
          <w:iCs/>
          <w:color w:val="000000"/>
        </w:rPr>
        <w:t xml:space="preserve">Gynura procumbens </w:t>
      </w:r>
      <w:r w:rsidRPr="004B5728">
        <w:rPr>
          <w:rFonts w:ascii="Times New Roman" w:hAnsi="Times New Roman"/>
        </w:rPr>
        <w:t xml:space="preserve">didapatkan kandungan senyawa metabolit sekunder yang memiliki aktivitas antibakteri </w:t>
      </w:r>
      <w:r w:rsidRPr="004B5728">
        <w:rPr>
          <w:rFonts w:ascii="Times New Roman" w:hAnsi="Times New Roman"/>
          <w:color w:val="000000"/>
        </w:rPr>
        <w:t>yaitu saponin, tanin, dan flavonoid.</w:t>
      </w:r>
    </w:p>
    <w:p w:rsidR="008B20E0" w:rsidRPr="004B5728" w:rsidRDefault="008B20E0" w:rsidP="008B20E0">
      <w:pPr>
        <w:spacing w:after="0" w:line="240" w:lineRule="auto"/>
        <w:jc w:val="both"/>
        <w:rPr>
          <w:rFonts w:ascii="Times New Roman" w:hAnsi="Times New Roman"/>
          <w:color w:val="000000"/>
        </w:rPr>
      </w:pPr>
    </w:p>
    <w:p w:rsidR="008B20E0" w:rsidRPr="004B5728" w:rsidRDefault="008B20E0" w:rsidP="008B20E0">
      <w:pPr>
        <w:spacing w:after="0" w:line="240" w:lineRule="auto"/>
        <w:rPr>
          <w:rFonts w:ascii="Times New Roman" w:hAnsi="Times New Roman"/>
          <w:b/>
        </w:rPr>
      </w:pPr>
      <w:r w:rsidRPr="004B5728">
        <w:rPr>
          <w:rFonts w:ascii="Times New Roman" w:hAnsi="Times New Roman"/>
          <w:b/>
        </w:rPr>
        <w:t>Uji Zona Hambat</w:t>
      </w:r>
    </w:p>
    <w:p w:rsidR="008B20E0" w:rsidRPr="004B5728" w:rsidRDefault="008B20E0" w:rsidP="008B20E0">
      <w:pPr>
        <w:spacing w:line="240" w:lineRule="auto"/>
        <w:jc w:val="both"/>
        <w:rPr>
          <w:rFonts w:ascii="Times New Roman" w:hAnsi="Times New Roman"/>
        </w:rPr>
      </w:pPr>
      <w:r w:rsidRPr="004B5728">
        <w:rPr>
          <w:rFonts w:ascii="Times New Roman" w:hAnsi="Times New Roman"/>
        </w:rPr>
        <w:t xml:space="preserve">Hasil pengamatan diameter zona hambat dapat dilihat bahwa terdapat perbedaan pengaruh antara konsentrasi ekstrak daun sambung nyawa terhadap diameter zona hambat terhadap bakteri </w:t>
      </w:r>
      <w:r w:rsidRPr="004B5728">
        <w:rPr>
          <w:rFonts w:ascii="Times New Roman" w:hAnsi="Times New Roman"/>
          <w:i/>
        </w:rPr>
        <w:t xml:space="preserve">Vibrio algynolyticus. </w:t>
      </w:r>
      <w:r w:rsidRPr="004B5728">
        <w:rPr>
          <w:rFonts w:ascii="Times New Roman" w:hAnsi="Times New Roman"/>
        </w:rPr>
        <w:t xml:space="preserve">Pada grafik hasil uji zona hambat rata-rata diameter terbesar yaitu pada konsentrasi 700 ppm sebesar 10,47 mm dan berbeda nyata terhadap semua perlakuan (P&lt;0,05). Berdasarkan hasil pengamatan tersebut menunjukkan bahwa konsentrasi 700 ppm adalah konsentrasi terbaik yang dapat digunakan untuk uji </w:t>
      </w:r>
      <w:r w:rsidRPr="004B5728">
        <w:rPr>
          <w:rFonts w:ascii="Times New Roman" w:hAnsi="Times New Roman"/>
          <w:i/>
        </w:rPr>
        <w:t>in vivo</w:t>
      </w:r>
      <w:r w:rsidRPr="004B5728">
        <w:rPr>
          <w:rFonts w:ascii="Times New Roman" w:hAnsi="Times New Roman"/>
        </w:rPr>
        <w:t xml:space="preserve"> (Gambar 1).</w:t>
      </w:r>
    </w:p>
    <w:p w:rsidR="008B20E0" w:rsidRPr="004B5728" w:rsidRDefault="008B20E0" w:rsidP="008B20E0">
      <w:pPr>
        <w:spacing w:after="0" w:line="240" w:lineRule="auto"/>
        <w:jc w:val="both"/>
        <w:rPr>
          <w:rFonts w:ascii="Times New Roman" w:hAnsi="Times New Roman"/>
          <w:noProof/>
        </w:rPr>
        <w:sectPr w:rsidR="008B20E0" w:rsidRPr="004B5728" w:rsidSect="00571CC3">
          <w:type w:val="continuous"/>
          <w:pgSz w:w="11920" w:h="16840"/>
          <w:pgMar w:top="1440" w:right="1440" w:bottom="1440" w:left="1440" w:header="0" w:footer="1382" w:gutter="0"/>
          <w:pgNumType w:start="1"/>
          <w:cols w:num="2" w:space="720"/>
          <w:noEndnote/>
          <w:docGrid w:linePitch="299"/>
        </w:sectPr>
      </w:pPr>
    </w:p>
    <w:p w:rsidR="008B20E0" w:rsidRPr="004B5728" w:rsidRDefault="008B20E0" w:rsidP="008B20E0">
      <w:pPr>
        <w:spacing w:line="240" w:lineRule="auto"/>
        <w:jc w:val="center"/>
        <w:rPr>
          <w:rFonts w:ascii="Times New Roman" w:hAnsi="Times New Roman"/>
          <w:noProof/>
        </w:rPr>
      </w:pPr>
      <w:r w:rsidRPr="004B5728">
        <w:rPr>
          <w:rFonts w:ascii="Times New Roman" w:hAnsi="Times New Roman"/>
          <w:noProof/>
        </w:rPr>
        <w:lastRenderedPageBreak/>
        <w:drawing>
          <wp:inline distT="0" distB="0" distL="0" distR="0">
            <wp:extent cx="5154421" cy="2505819"/>
            <wp:effectExtent l="12097" t="5606" r="6192"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8B20E0" w:rsidRPr="004B5728" w:rsidRDefault="008B20E0" w:rsidP="008B20E0">
      <w:pPr>
        <w:spacing w:after="0" w:line="240" w:lineRule="auto"/>
        <w:jc w:val="center"/>
        <w:rPr>
          <w:rFonts w:ascii="Times New Roman" w:hAnsi="Times New Roman"/>
        </w:rPr>
      </w:pPr>
      <w:r w:rsidRPr="004B5728">
        <w:rPr>
          <w:rFonts w:ascii="Times New Roman" w:hAnsi="Times New Roman"/>
          <w:noProof/>
        </w:rPr>
        <w:t>Gambar 1. Grafik Hasil Uji Zona Hambat</w:t>
      </w:r>
    </w:p>
    <w:p w:rsidR="008B20E0" w:rsidRPr="004B5728" w:rsidRDefault="008B20E0" w:rsidP="008B20E0">
      <w:pPr>
        <w:spacing w:after="0" w:line="240" w:lineRule="auto"/>
        <w:jc w:val="both"/>
        <w:rPr>
          <w:rFonts w:ascii="Times New Roman" w:hAnsi="Times New Roman"/>
        </w:rPr>
        <w:sectPr w:rsidR="008B20E0" w:rsidRPr="004B5728" w:rsidSect="00E72146">
          <w:type w:val="continuous"/>
          <w:pgSz w:w="11920" w:h="16840"/>
          <w:pgMar w:top="1440" w:right="1440" w:bottom="1440" w:left="1440" w:header="0" w:footer="1382" w:gutter="0"/>
          <w:pgNumType w:start="1"/>
          <w:cols w:space="720"/>
          <w:noEndnote/>
          <w:docGrid w:linePitch="299"/>
        </w:sectPr>
      </w:pPr>
    </w:p>
    <w:p w:rsidR="008B20E0" w:rsidRPr="004B5728" w:rsidRDefault="008B20E0" w:rsidP="008B20E0">
      <w:pPr>
        <w:spacing w:line="240" w:lineRule="auto"/>
        <w:jc w:val="both"/>
        <w:rPr>
          <w:rFonts w:ascii="Times New Roman" w:hAnsi="Times New Roman"/>
          <w:b/>
        </w:rPr>
      </w:pPr>
      <w:r w:rsidRPr="004B5728">
        <w:rPr>
          <w:rFonts w:ascii="Times New Roman" w:hAnsi="Times New Roman"/>
        </w:rPr>
        <w:lastRenderedPageBreak/>
        <w:t xml:space="preserve">Davis and Stout (1971) mengatakan bahwa zona hambat yang memiliki diameter &gt;20 mm berarti sangat kuat, 10-20 mm berarti kuat, 5-10 berarti sedang, dan &lt;5 mm sangat lemah. </w:t>
      </w:r>
      <w:r w:rsidRPr="004B5728">
        <w:rPr>
          <w:rFonts w:ascii="Times New Roman" w:hAnsi="Times New Roman"/>
          <w:color w:val="000000"/>
        </w:rPr>
        <w:t>Dengan hasil yang di dapat di atas, dapat disimpulkan bahwa</w:t>
      </w:r>
      <w:r w:rsidRPr="004B5728">
        <w:rPr>
          <w:rFonts w:ascii="Times New Roman" w:hAnsi="Times New Roman"/>
        </w:rPr>
        <w:t xml:space="preserve"> konsentrasi 600 ppm, 800 ppm, 900 ppm dan 1000 pm tergolong memiliki daya hambat antibakteri yang lemah. Sedangkan pada konsentrasi 500 ppm dan 1.500 ppm tergolong memiliki daya hambat </w:t>
      </w:r>
      <w:r w:rsidRPr="004B5728">
        <w:rPr>
          <w:rFonts w:ascii="Times New Roman" w:hAnsi="Times New Roman"/>
        </w:rPr>
        <w:lastRenderedPageBreak/>
        <w:t>sedang, dan daya hambat kuat terdapat pada konsentrasi 700 ppm</w:t>
      </w:r>
      <w:r w:rsidRPr="004B5728">
        <w:rPr>
          <w:rFonts w:ascii="Times New Roman" w:hAnsi="Times New Roman"/>
          <w:b/>
        </w:rPr>
        <w:t>.</w:t>
      </w:r>
    </w:p>
    <w:p w:rsidR="008B20E0" w:rsidRPr="004B5728" w:rsidRDefault="008B20E0" w:rsidP="008B20E0">
      <w:pPr>
        <w:spacing w:after="0" w:line="240" w:lineRule="auto"/>
        <w:jc w:val="both"/>
        <w:rPr>
          <w:rFonts w:ascii="Times New Roman" w:hAnsi="Times New Roman"/>
          <w:b/>
          <w:i/>
        </w:rPr>
      </w:pPr>
      <w:r w:rsidRPr="004B5728">
        <w:rPr>
          <w:rFonts w:ascii="Times New Roman" w:hAnsi="Times New Roman"/>
          <w:b/>
        </w:rPr>
        <w:t xml:space="preserve">Uji MIC </w:t>
      </w:r>
      <w:r w:rsidRPr="004B5728">
        <w:rPr>
          <w:rFonts w:ascii="Times New Roman" w:hAnsi="Times New Roman"/>
          <w:b/>
          <w:i/>
        </w:rPr>
        <w:t>(Minimum Inhibitory Concentration)</w:t>
      </w:r>
    </w:p>
    <w:p w:rsidR="008B20E0" w:rsidRPr="004B5728" w:rsidRDefault="008B20E0" w:rsidP="008B20E0">
      <w:pPr>
        <w:spacing w:line="240" w:lineRule="auto"/>
        <w:jc w:val="both"/>
        <w:rPr>
          <w:rFonts w:ascii="Times New Roman" w:hAnsi="Times New Roman"/>
          <w:b/>
        </w:rPr>
      </w:pPr>
      <w:r w:rsidRPr="004B5728">
        <w:rPr>
          <w:rFonts w:ascii="Times New Roman" w:hAnsi="Times New Roman"/>
        </w:rPr>
        <w:t xml:space="preserve">Hasil uji MIC menunjukkan bahwa pada kontrol positif terlihat keruh yang menunjukkan adanya pertumbuhan bakteri </w:t>
      </w:r>
      <w:r w:rsidRPr="004B5728">
        <w:rPr>
          <w:rFonts w:ascii="Times New Roman" w:hAnsi="Times New Roman"/>
          <w:i/>
          <w:iCs/>
        </w:rPr>
        <w:t xml:space="preserve">Vibrio </w:t>
      </w:r>
      <w:r w:rsidRPr="004B5728">
        <w:rPr>
          <w:rFonts w:ascii="Times New Roman" w:hAnsi="Times New Roman"/>
          <w:iCs/>
        </w:rPr>
        <w:t>alginolyticus</w:t>
      </w:r>
      <w:r w:rsidRPr="004B5728">
        <w:rPr>
          <w:rFonts w:ascii="Times New Roman" w:hAnsi="Times New Roman"/>
        </w:rPr>
        <w:t xml:space="preserve">. Pratiwi (2008) menyatakan bahwa apabila media jernih </w:t>
      </w:r>
      <w:r w:rsidRPr="004B5728">
        <w:rPr>
          <w:rFonts w:ascii="Times New Roman" w:hAnsi="Times New Roman"/>
        </w:rPr>
        <w:lastRenderedPageBreak/>
        <w:t xml:space="preserve">berarti antibiotik efektif menghambat pertumbuhan bakteri (bersifat bakteriostatik), sedangkan apabila media keruh maka bakteri masih tumbuh yang berarti antibiotik tidak efektif menghambat pertumbuhan bakteri. Selain itu, pada konsentrasi 500 ppm sampai 1.500 ppm terlihat tidak adanya perubahan kejernihan media NB setelah inkubasi 24 jam, hal tersebut menunjukkan bahwa tidak adanya pertumbuhan bakteri </w:t>
      </w:r>
      <w:r w:rsidRPr="004B5728">
        <w:rPr>
          <w:rFonts w:ascii="Times New Roman" w:hAnsi="Times New Roman"/>
          <w:i/>
          <w:iCs/>
        </w:rPr>
        <w:t xml:space="preserve">Vibrio alginolyticus </w:t>
      </w:r>
      <w:r w:rsidRPr="004B5728">
        <w:rPr>
          <w:rFonts w:ascii="Times New Roman" w:hAnsi="Times New Roman"/>
          <w:iCs/>
        </w:rPr>
        <w:t>pada media tersebut</w:t>
      </w:r>
      <w:r w:rsidRPr="004B5728">
        <w:rPr>
          <w:rFonts w:ascii="Times New Roman" w:hAnsi="Times New Roman"/>
        </w:rPr>
        <w:t xml:space="preserve">. Konsentrasi 500 ppm dinyatakan sebagai nilai MIC, hal ini karena 500 ppm merupakan konsentrasi terendah yang tidak dapat menumbuhkan bakteri </w:t>
      </w:r>
      <w:r w:rsidRPr="004B5728">
        <w:rPr>
          <w:rFonts w:ascii="Times New Roman" w:hAnsi="Times New Roman"/>
          <w:i/>
        </w:rPr>
        <w:t xml:space="preserve">Vibrio alginolyticus. </w:t>
      </w:r>
      <w:r w:rsidRPr="004B5728">
        <w:rPr>
          <w:rFonts w:ascii="Times New Roman" w:hAnsi="Times New Roman"/>
        </w:rPr>
        <w:t xml:space="preserve">Berdasarkan hasil uji MIC, ekstrak daun sambung nyawa tergolong dalam bahan yang memiliki antibakteri yang kuat. </w:t>
      </w:r>
      <w:r w:rsidRPr="004B5728">
        <w:rPr>
          <w:rFonts w:ascii="Times New Roman" w:hAnsi="Times New Roman"/>
        </w:rPr>
        <w:lastRenderedPageBreak/>
        <w:t xml:space="preserve">Hal ini sesuai dengan pendapat Abed </w:t>
      </w:r>
      <w:r w:rsidRPr="004B5728">
        <w:rPr>
          <w:rFonts w:ascii="Times New Roman" w:hAnsi="Times New Roman"/>
          <w:i/>
          <w:iCs/>
        </w:rPr>
        <w:t>et al</w:t>
      </w:r>
      <w:r w:rsidRPr="004B5728">
        <w:rPr>
          <w:rFonts w:ascii="Times New Roman" w:hAnsi="Times New Roman"/>
        </w:rPr>
        <w:t>. (2013), yang menyatakan bahwa bahan antibakteri dikatakan memiliki daya hambat yang kuat jika nilai MIC adalah 500 mg/L (500 ppm), daya hambat sedang jika nilai MIC 600-1.500 mg/L (600 ppm-1.500 ppm), daya hambat rendah jika nilai MIC lebih besar dari 1.600 mg/L (1.600 ppm).</w:t>
      </w: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Uji Toksisitas</w:t>
      </w:r>
    </w:p>
    <w:p w:rsidR="008B20E0" w:rsidRPr="004B5728" w:rsidRDefault="008B20E0" w:rsidP="008B20E0">
      <w:pPr>
        <w:spacing w:after="0" w:line="240" w:lineRule="auto"/>
        <w:jc w:val="both"/>
        <w:rPr>
          <w:rFonts w:ascii="Times New Roman" w:hAnsi="Times New Roman"/>
          <w:iCs/>
        </w:rPr>
        <w:sectPr w:rsidR="008B20E0" w:rsidRPr="004B5728" w:rsidSect="00571CC3">
          <w:type w:val="continuous"/>
          <w:pgSz w:w="11920" w:h="16840"/>
          <w:pgMar w:top="1440" w:right="1440" w:bottom="1440" w:left="1440" w:header="0" w:footer="1382" w:gutter="0"/>
          <w:pgNumType w:start="1"/>
          <w:cols w:num="2" w:space="720"/>
          <w:noEndnote/>
          <w:docGrid w:linePitch="299"/>
        </w:sectPr>
      </w:pPr>
      <w:r w:rsidRPr="004B5728">
        <w:rPr>
          <w:rFonts w:ascii="Times New Roman" w:hAnsi="Times New Roman"/>
        </w:rPr>
        <w:t xml:space="preserve">Konsentrasi yang digunakan dalam uji toksisitas  yaitu 0 ppm, 350 ppm, 700 ppm, dan 1.400 ppm. Pengujian dilakukan dengan menggunakan hewan uji </w:t>
      </w:r>
      <w:r w:rsidRPr="004B5728">
        <w:rPr>
          <w:rFonts w:ascii="Times New Roman" w:hAnsi="Times New Roman"/>
          <w:i/>
          <w:iCs/>
        </w:rPr>
        <w:t>Artemia salina</w:t>
      </w:r>
      <w:r w:rsidRPr="004B5728">
        <w:rPr>
          <w:rFonts w:ascii="Times New Roman" w:hAnsi="Times New Roman"/>
          <w:iCs/>
        </w:rPr>
        <w:t xml:space="preserve"> yang telah berumur 48 jam sebanyak 10 ekor. Waktu  pengujian selama 24 jam dan dicatat nilai mortalitasnya. </w:t>
      </w:r>
    </w:p>
    <w:p w:rsidR="008B20E0" w:rsidRPr="004B5728" w:rsidRDefault="008B20E0" w:rsidP="008B20E0">
      <w:pPr>
        <w:spacing w:after="0" w:line="240" w:lineRule="auto"/>
        <w:jc w:val="both"/>
        <w:rPr>
          <w:rFonts w:ascii="Times New Roman" w:hAnsi="Times New Roman"/>
          <w:iCs/>
        </w:rPr>
      </w:pPr>
      <w:r w:rsidRPr="004B5728">
        <w:rPr>
          <w:rFonts w:ascii="Times New Roman" w:hAnsi="Times New Roman"/>
          <w:iCs/>
        </w:rPr>
        <w:lastRenderedPageBreak/>
        <w:t>Tabel 1. Uji Toksisitas (</w:t>
      </w:r>
      <w:r w:rsidRPr="004B5728">
        <w:rPr>
          <w:rFonts w:ascii="Times New Roman" w:hAnsi="Times New Roman"/>
          <w:i/>
          <w:iCs/>
        </w:rPr>
        <w:t>Brine Shrimp Lethality Test</w:t>
      </w:r>
      <w:r w:rsidRPr="004B5728">
        <w:rPr>
          <w:rFonts w:ascii="Times New Roman" w:hAnsi="Times New Roman"/>
          <w:iCs/>
        </w:rPr>
        <w:t>)</w:t>
      </w:r>
    </w:p>
    <w:tbl>
      <w:tblPr>
        <w:tblW w:w="0" w:type="auto"/>
        <w:tblInd w:w="108" w:type="dxa"/>
        <w:tblBorders>
          <w:top w:val="single" w:sz="8" w:space="0" w:color="000000"/>
          <w:bottom w:val="single" w:sz="8" w:space="0" w:color="000000"/>
        </w:tblBorders>
        <w:tblLayout w:type="fixed"/>
        <w:tblLook w:val="04A0"/>
      </w:tblPr>
      <w:tblGrid>
        <w:gridCol w:w="1758"/>
        <w:gridCol w:w="1802"/>
        <w:gridCol w:w="1273"/>
        <w:gridCol w:w="1171"/>
        <w:gridCol w:w="1708"/>
        <w:gridCol w:w="1285"/>
      </w:tblGrid>
      <w:tr w:rsidR="008B20E0" w:rsidRPr="004B5728" w:rsidTr="00957EFB">
        <w:trPr>
          <w:trHeight w:val="262"/>
        </w:trPr>
        <w:tc>
          <w:tcPr>
            <w:tcW w:w="1758" w:type="dxa"/>
            <w:tcBorders>
              <w:top w:val="single" w:sz="8" w:space="0" w:color="000000"/>
              <w:left w:val="nil"/>
              <w:bottom w:val="single" w:sz="4" w:space="0" w:color="auto"/>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Konsentrasi (ppm)</w:t>
            </w:r>
          </w:p>
        </w:tc>
        <w:tc>
          <w:tcPr>
            <w:tcW w:w="1802" w:type="dxa"/>
            <w:tcBorders>
              <w:top w:val="single" w:sz="8" w:space="0" w:color="000000"/>
              <w:left w:val="nil"/>
              <w:bottom w:val="single" w:sz="4" w:space="0" w:color="auto"/>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Log Konsentrasi</w:t>
            </w:r>
          </w:p>
        </w:tc>
        <w:tc>
          <w:tcPr>
            <w:tcW w:w="1273" w:type="dxa"/>
            <w:tcBorders>
              <w:top w:val="single" w:sz="8" w:space="0" w:color="000000"/>
              <w:left w:val="nil"/>
              <w:bottom w:val="single" w:sz="4" w:space="0" w:color="auto"/>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Rata-rata Mortalitas (%)</w:t>
            </w:r>
          </w:p>
        </w:tc>
        <w:tc>
          <w:tcPr>
            <w:tcW w:w="1171" w:type="dxa"/>
            <w:tcBorders>
              <w:top w:val="single" w:sz="8" w:space="0" w:color="000000"/>
              <w:left w:val="nil"/>
              <w:bottom w:val="single" w:sz="4" w:space="0" w:color="auto"/>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Angka Probit</w:t>
            </w:r>
          </w:p>
        </w:tc>
        <w:tc>
          <w:tcPr>
            <w:tcW w:w="1708" w:type="dxa"/>
            <w:tcBorders>
              <w:top w:val="single" w:sz="8" w:space="0" w:color="000000"/>
              <w:left w:val="nil"/>
              <w:bottom w:val="single" w:sz="8" w:space="0" w:color="000000"/>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Persamaan Garis</w:t>
            </w:r>
          </w:p>
        </w:tc>
        <w:tc>
          <w:tcPr>
            <w:tcW w:w="1285" w:type="dxa"/>
            <w:tcBorders>
              <w:top w:val="single" w:sz="8" w:space="0" w:color="000000"/>
              <w:left w:val="nil"/>
              <w:bottom w:val="single" w:sz="8" w:space="0" w:color="000000"/>
              <w:right w:val="nil"/>
            </w:tcBorders>
            <w:shd w:val="clear" w:color="auto" w:fill="auto"/>
            <w:vAlign w:val="center"/>
          </w:tcPr>
          <w:p w:rsidR="008B20E0" w:rsidRPr="004B5728" w:rsidRDefault="008B20E0" w:rsidP="00957EFB">
            <w:pPr>
              <w:spacing w:line="240" w:lineRule="auto"/>
              <w:jc w:val="center"/>
              <w:rPr>
                <w:rFonts w:ascii="Times New Roman" w:hAnsi="Times New Roman"/>
                <w:b/>
                <w:bCs/>
                <w:color w:val="000000"/>
                <w:lang w:val="id-ID"/>
              </w:rPr>
            </w:pPr>
            <w:r w:rsidRPr="004B5728">
              <w:rPr>
                <w:rFonts w:ascii="Times New Roman" w:hAnsi="Times New Roman"/>
                <w:b/>
                <w:bCs/>
                <w:color w:val="000000"/>
                <w:lang w:val="id-ID"/>
              </w:rPr>
              <w:t>LC</w:t>
            </w:r>
            <w:r w:rsidRPr="004B5728">
              <w:rPr>
                <w:rFonts w:ascii="Times New Roman" w:hAnsi="Times New Roman"/>
                <w:b/>
                <w:bCs/>
                <w:color w:val="000000"/>
                <w:vertAlign w:val="subscript"/>
                <w:lang w:val="id-ID"/>
              </w:rPr>
              <w:t xml:space="preserve">50 </w:t>
            </w:r>
            <w:r w:rsidRPr="004B5728">
              <w:rPr>
                <w:rFonts w:ascii="Times New Roman" w:hAnsi="Times New Roman"/>
                <w:b/>
                <w:bCs/>
                <w:color w:val="000000"/>
                <w:lang w:val="id-ID"/>
              </w:rPr>
              <w:t>(ppm)</w:t>
            </w:r>
          </w:p>
        </w:tc>
      </w:tr>
      <w:tr w:rsidR="008B20E0" w:rsidRPr="004B5728" w:rsidTr="00957EFB">
        <w:trPr>
          <w:trHeight w:val="296"/>
        </w:trPr>
        <w:tc>
          <w:tcPr>
            <w:tcW w:w="1758"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b/>
                <w:bCs/>
                <w:color w:val="000000"/>
              </w:rPr>
            </w:pPr>
            <w:r w:rsidRPr="004B5728">
              <w:rPr>
                <w:rFonts w:ascii="Times New Roman" w:hAnsi="Times New Roman"/>
                <w:b/>
                <w:bCs/>
                <w:color w:val="000000"/>
                <w:lang w:val="id-ID"/>
              </w:rPr>
              <w:t xml:space="preserve">0 </w:t>
            </w:r>
          </w:p>
        </w:tc>
        <w:tc>
          <w:tcPr>
            <w:tcW w:w="1802"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w:t>
            </w:r>
          </w:p>
        </w:tc>
        <w:tc>
          <w:tcPr>
            <w:tcW w:w="1273"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0</w:t>
            </w:r>
          </w:p>
        </w:tc>
        <w:tc>
          <w:tcPr>
            <w:tcW w:w="1171"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w:t>
            </w:r>
          </w:p>
        </w:tc>
        <w:tc>
          <w:tcPr>
            <w:tcW w:w="1708" w:type="dxa"/>
            <w:vMerge w:val="restart"/>
            <w:tcBorders>
              <w:left w:val="nil"/>
              <w:right w:val="nil"/>
            </w:tcBorders>
            <w:shd w:val="clear" w:color="auto" w:fill="auto"/>
            <w:vAlign w:val="center"/>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rPr>
              <w:t>y = 0,923x + 1,822</w:t>
            </w:r>
            <w:r w:rsidRPr="004B5728">
              <w:rPr>
                <w:rFonts w:ascii="Times New Roman" w:hAnsi="Times New Roman"/>
                <w:color w:val="000000"/>
              </w:rPr>
              <w:br/>
              <w:t>R² = 0,758</w:t>
            </w:r>
          </w:p>
        </w:tc>
        <w:tc>
          <w:tcPr>
            <w:tcW w:w="1285" w:type="dxa"/>
            <w:vMerge w:val="restart"/>
            <w:tcBorders>
              <w:left w:val="nil"/>
              <w:right w:val="nil"/>
            </w:tcBorders>
            <w:shd w:val="clear" w:color="auto" w:fill="auto"/>
            <w:vAlign w:val="center"/>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2388</w:t>
            </w:r>
          </w:p>
        </w:tc>
      </w:tr>
      <w:tr w:rsidR="008B20E0" w:rsidRPr="004B5728" w:rsidTr="00957EFB">
        <w:trPr>
          <w:trHeight w:val="190"/>
        </w:trPr>
        <w:tc>
          <w:tcPr>
            <w:tcW w:w="1758" w:type="dxa"/>
            <w:tcBorders>
              <w:top w:val="single" w:sz="4" w:space="0" w:color="auto"/>
              <w:bottom w:val="single" w:sz="4" w:space="0" w:color="auto"/>
            </w:tcBorders>
            <w:shd w:val="clear" w:color="auto" w:fill="auto"/>
          </w:tcPr>
          <w:p w:rsidR="008B20E0" w:rsidRPr="004B5728" w:rsidRDefault="008B20E0" w:rsidP="00957EFB">
            <w:pPr>
              <w:spacing w:line="240" w:lineRule="auto"/>
              <w:jc w:val="center"/>
              <w:rPr>
                <w:rFonts w:ascii="Times New Roman" w:hAnsi="Times New Roman"/>
                <w:b/>
                <w:bCs/>
                <w:color w:val="000000"/>
              </w:rPr>
            </w:pPr>
            <w:r w:rsidRPr="004B5728">
              <w:rPr>
                <w:rFonts w:ascii="Times New Roman" w:hAnsi="Times New Roman"/>
                <w:b/>
                <w:bCs/>
                <w:color w:val="000000"/>
              </w:rPr>
              <w:t xml:space="preserve">350 </w:t>
            </w:r>
          </w:p>
        </w:tc>
        <w:tc>
          <w:tcPr>
            <w:tcW w:w="1802" w:type="dxa"/>
            <w:tcBorders>
              <w:top w:val="single" w:sz="4" w:space="0" w:color="auto"/>
              <w:bottom w:val="single" w:sz="4" w:space="0" w:color="auto"/>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2,54</w:t>
            </w:r>
          </w:p>
        </w:tc>
        <w:tc>
          <w:tcPr>
            <w:tcW w:w="1273" w:type="dxa"/>
            <w:tcBorders>
              <w:top w:val="single" w:sz="4" w:space="0" w:color="auto"/>
              <w:bottom w:val="single" w:sz="4" w:space="0" w:color="auto"/>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23,33</w:t>
            </w:r>
          </w:p>
        </w:tc>
        <w:tc>
          <w:tcPr>
            <w:tcW w:w="1171" w:type="dxa"/>
            <w:tcBorders>
              <w:top w:val="single" w:sz="4" w:space="0" w:color="auto"/>
              <w:bottom w:val="single" w:sz="4" w:space="0" w:color="auto"/>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2,54</w:t>
            </w:r>
          </w:p>
        </w:tc>
        <w:tc>
          <w:tcPr>
            <w:tcW w:w="1708" w:type="dxa"/>
            <w:vMerge/>
            <w:shd w:val="clear" w:color="auto" w:fill="auto"/>
          </w:tcPr>
          <w:p w:rsidR="008B20E0" w:rsidRPr="004B5728" w:rsidRDefault="008B20E0" w:rsidP="00957EFB">
            <w:pPr>
              <w:spacing w:line="240" w:lineRule="auto"/>
              <w:rPr>
                <w:rFonts w:ascii="Times New Roman" w:hAnsi="Times New Roman"/>
                <w:color w:val="000000"/>
                <w:lang w:val="id-ID"/>
              </w:rPr>
            </w:pPr>
          </w:p>
        </w:tc>
        <w:tc>
          <w:tcPr>
            <w:tcW w:w="1285" w:type="dxa"/>
            <w:vMerge/>
            <w:shd w:val="clear" w:color="auto" w:fill="auto"/>
          </w:tcPr>
          <w:p w:rsidR="008B20E0" w:rsidRPr="004B5728" w:rsidRDefault="008B20E0" w:rsidP="00957EFB">
            <w:pPr>
              <w:spacing w:line="240" w:lineRule="auto"/>
              <w:rPr>
                <w:rFonts w:ascii="Times New Roman" w:hAnsi="Times New Roman"/>
                <w:color w:val="000000"/>
                <w:lang w:val="id-ID"/>
              </w:rPr>
            </w:pPr>
          </w:p>
        </w:tc>
      </w:tr>
      <w:tr w:rsidR="008B20E0" w:rsidRPr="004B5728" w:rsidTr="00957EFB">
        <w:trPr>
          <w:trHeight w:val="116"/>
        </w:trPr>
        <w:tc>
          <w:tcPr>
            <w:tcW w:w="1758"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b/>
                <w:bCs/>
                <w:color w:val="000000"/>
              </w:rPr>
            </w:pPr>
            <w:r w:rsidRPr="004B5728">
              <w:rPr>
                <w:rFonts w:ascii="Times New Roman" w:hAnsi="Times New Roman"/>
                <w:b/>
                <w:bCs/>
                <w:color w:val="000000"/>
              </w:rPr>
              <w:t xml:space="preserve">700 </w:t>
            </w:r>
          </w:p>
        </w:tc>
        <w:tc>
          <w:tcPr>
            <w:tcW w:w="1802"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2,84</w:t>
            </w:r>
          </w:p>
        </w:tc>
        <w:tc>
          <w:tcPr>
            <w:tcW w:w="1273"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23,33</w:t>
            </w:r>
          </w:p>
        </w:tc>
        <w:tc>
          <w:tcPr>
            <w:tcW w:w="1171" w:type="dxa"/>
            <w:tcBorders>
              <w:top w:val="single" w:sz="4" w:space="0" w:color="auto"/>
              <w:left w:val="nil"/>
              <w:bottom w:val="single" w:sz="4" w:space="0" w:color="auto"/>
              <w:right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2,84</w:t>
            </w:r>
          </w:p>
        </w:tc>
        <w:tc>
          <w:tcPr>
            <w:tcW w:w="1708" w:type="dxa"/>
            <w:vMerge/>
            <w:tcBorders>
              <w:left w:val="nil"/>
              <w:right w:val="nil"/>
            </w:tcBorders>
            <w:shd w:val="clear" w:color="auto" w:fill="auto"/>
          </w:tcPr>
          <w:p w:rsidR="008B20E0" w:rsidRPr="004B5728" w:rsidRDefault="008B20E0" w:rsidP="00957EFB">
            <w:pPr>
              <w:spacing w:line="240" w:lineRule="auto"/>
              <w:rPr>
                <w:rFonts w:ascii="Times New Roman" w:hAnsi="Times New Roman"/>
                <w:color w:val="000000"/>
                <w:lang w:val="id-ID"/>
              </w:rPr>
            </w:pPr>
          </w:p>
        </w:tc>
        <w:tc>
          <w:tcPr>
            <w:tcW w:w="1285" w:type="dxa"/>
            <w:vMerge/>
            <w:tcBorders>
              <w:left w:val="nil"/>
              <w:right w:val="nil"/>
            </w:tcBorders>
            <w:shd w:val="clear" w:color="auto" w:fill="auto"/>
          </w:tcPr>
          <w:p w:rsidR="008B20E0" w:rsidRPr="004B5728" w:rsidRDefault="008B20E0" w:rsidP="00957EFB">
            <w:pPr>
              <w:spacing w:line="240" w:lineRule="auto"/>
              <w:rPr>
                <w:rFonts w:ascii="Times New Roman" w:hAnsi="Times New Roman"/>
                <w:color w:val="000000"/>
                <w:lang w:val="id-ID"/>
              </w:rPr>
            </w:pPr>
          </w:p>
        </w:tc>
      </w:tr>
      <w:tr w:rsidR="008B20E0" w:rsidRPr="004B5728" w:rsidTr="00957EFB">
        <w:trPr>
          <w:trHeight w:val="220"/>
        </w:trPr>
        <w:tc>
          <w:tcPr>
            <w:tcW w:w="1758" w:type="dxa"/>
            <w:tcBorders>
              <w:top w:val="single" w:sz="4" w:space="0" w:color="auto"/>
              <w:bottom w:val="nil"/>
            </w:tcBorders>
            <w:shd w:val="clear" w:color="auto" w:fill="auto"/>
          </w:tcPr>
          <w:p w:rsidR="008B20E0" w:rsidRPr="004B5728" w:rsidRDefault="008B20E0" w:rsidP="00957EFB">
            <w:pPr>
              <w:spacing w:line="240" w:lineRule="auto"/>
              <w:jc w:val="center"/>
              <w:rPr>
                <w:rFonts w:ascii="Times New Roman" w:hAnsi="Times New Roman"/>
                <w:b/>
                <w:bCs/>
                <w:color w:val="000000"/>
              </w:rPr>
            </w:pPr>
            <w:r w:rsidRPr="004B5728">
              <w:rPr>
                <w:rFonts w:ascii="Times New Roman" w:hAnsi="Times New Roman"/>
                <w:b/>
                <w:bCs/>
                <w:color w:val="000000"/>
              </w:rPr>
              <w:t>1.400</w:t>
            </w:r>
          </w:p>
        </w:tc>
        <w:tc>
          <w:tcPr>
            <w:tcW w:w="1802" w:type="dxa"/>
            <w:tcBorders>
              <w:top w:val="single" w:sz="4" w:space="0" w:color="auto"/>
              <w:bottom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3,15</w:t>
            </w:r>
          </w:p>
        </w:tc>
        <w:tc>
          <w:tcPr>
            <w:tcW w:w="1273" w:type="dxa"/>
            <w:tcBorders>
              <w:top w:val="single" w:sz="4" w:space="0" w:color="auto"/>
              <w:bottom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43,33</w:t>
            </w:r>
          </w:p>
        </w:tc>
        <w:tc>
          <w:tcPr>
            <w:tcW w:w="1171" w:type="dxa"/>
            <w:tcBorders>
              <w:top w:val="single" w:sz="4" w:space="0" w:color="auto"/>
              <w:bottom w:val="nil"/>
            </w:tcBorders>
            <w:shd w:val="clear" w:color="auto" w:fill="auto"/>
          </w:tcPr>
          <w:p w:rsidR="008B20E0" w:rsidRPr="004B5728" w:rsidRDefault="008B20E0" w:rsidP="00957EFB">
            <w:pPr>
              <w:spacing w:line="240" w:lineRule="auto"/>
              <w:jc w:val="center"/>
              <w:rPr>
                <w:rFonts w:ascii="Times New Roman" w:hAnsi="Times New Roman"/>
                <w:color w:val="000000"/>
                <w:lang w:val="id-ID"/>
              </w:rPr>
            </w:pPr>
            <w:r w:rsidRPr="004B5728">
              <w:rPr>
                <w:rFonts w:ascii="Times New Roman" w:hAnsi="Times New Roman"/>
                <w:color w:val="000000"/>
                <w:lang w:val="id-ID"/>
              </w:rPr>
              <w:t>3,15</w:t>
            </w:r>
          </w:p>
        </w:tc>
        <w:tc>
          <w:tcPr>
            <w:tcW w:w="1708" w:type="dxa"/>
            <w:vMerge/>
            <w:tcBorders>
              <w:bottom w:val="nil"/>
            </w:tcBorders>
            <w:shd w:val="clear" w:color="auto" w:fill="auto"/>
          </w:tcPr>
          <w:p w:rsidR="008B20E0" w:rsidRPr="004B5728" w:rsidRDefault="008B20E0" w:rsidP="00957EFB">
            <w:pPr>
              <w:spacing w:line="240" w:lineRule="auto"/>
              <w:rPr>
                <w:rFonts w:ascii="Times New Roman" w:hAnsi="Times New Roman"/>
                <w:color w:val="000000"/>
                <w:lang w:val="id-ID"/>
              </w:rPr>
            </w:pPr>
          </w:p>
        </w:tc>
        <w:tc>
          <w:tcPr>
            <w:tcW w:w="1285" w:type="dxa"/>
            <w:vMerge/>
            <w:tcBorders>
              <w:bottom w:val="nil"/>
            </w:tcBorders>
            <w:shd w:val="clear" w:color="auto" w:fill="auto"/>
          </w:tcPr>
          <w:p w:rsidR="008B20E0" w:rsidRPr="004B5728" w:rsidRDefault="008B20E0" w:rsidP="00957EFB">
            <w:pPr>
              <w:spacing w:line="240" w:lineRule="auto"/>
              <w:rPr>
                <w:rFonts w:ascii="Times New Roman" w:hAnsi="Times New Roman"/>
                <w:color w:val="000000"/>
                <w:lang w:val="id-ID"/>
              </w:rPr>
            </w:pPr>
          </w:p>
        </w:tc>
      </w:tr>
    </w:tbl>
    <w:p w:rsidR="008B20E0" w:rsidRPr="004B5728" w:rsidRDefault="008B20E0" w:rsidP="008B20E0">
      <w:pPr>
        <w:spacing w:after="0" w:line="240" w:lineRule="auto"/>
        <w:jc w:val="both"/>
        <w:rPr>
          <w:rFonts w:ascii="Times New Roman" w:hAnsi="Times New Roman"/>
        </w:rPr>
        <w:sectPr w:rsidR="008B20E0" w:rsidRPr="004B5728" w:rsidSect="00E72146">
          <w:type w:val="continuous"/>
          <w:pgSz w:w="11920" w:h="16840"/>
          <w:pgMar w:top="1440" w:right="1440" w:bottom="1440" w:left="1440" w:header="0" w:footer="1382" w:gutter="0"/>
          <w:pgNumType w:start="1"/>
          <w:cols w:space="720"/>
          <w:noEndnote/>
          <w:docGrid w:linePitch="299"/>
        </w:sectPr>
      </w:pPr>
    </w:p>
    <w:p w:rsidR="008B20E0" w:rsidRPr="004B5728" w:rsidRDefault="008B20E0" w:rsidP="008B20E0">
      <w:pPr>
        <w:spacing w:line="240" w:lineRule="auto"/>
        <w:jc w:val="both"/>
        <w:rPr>
          <w:rFonts w:ascii="Times New Roman" w:hAnsi="Times New Roman"/>
        </w:rPr>
      </w:pPr>
      <w:r w:rsidRPr="004B5728">
        <w:rPr>
          <w:rFonts w:ascii="Times New Roman" w:hAnsi="Times New Roman"/>
        </w:rPr>
        <w:lastRenderedPageBreak/>
        <w:t>Pada hasil perhitungan nilai LC</w:t>
      </w:r>
      <w:r w:rsidRPr="004B5728">
        <w:rPr>
          <w:rFonts w:ascii="Times New Roman" w:hAnsi="Times New Roman"/>
          <w:vertAlign w:val="subscript"/>
        </w:rPr>
        <w:t>50</w:t>
      </w:r>
      <w:r w:rsidRPr="004B5728">
        <w:rPr>
          <w:rFonts w:ascii="Times New Roman" w:hAnsi="Times New Roman"/>
        </w:rPr>
        <w:t xml:space="preserve"> yang didapatkan yaitu sebesar 2.388 ppm. Nilai tersebut menunjukkan bahwa ekstrak daun sambung nyawa mampu mematikan 50% </w:t>
      </w:r>
      <w:r w:rsidRPr="004B5728">
        <w:rPr>
          <w:rFonts w:ascii="Times New Roman" w:hAnsi="Times New Roman"/>
          <w:i/>
        </w:rPr>
        <w:t>Artemia salina</w:t>
      </w:r>
      <w:r w:rsidRPr="004B5728">
        <w:rPr>
          <w:rFonts w:ascii="Times New Roman" w:hAnsi="Times New Roman"/>
        </w:rPr>
        <w:t xml:space="preserve">. Meyer (1982) dan Juniarti </w:t>
      </w:r>
      <w:r w:rsidRPr="004B5728">
        <w:rPr>
          <w:rFonts w:ascii="Times New Roman" w:hAnsi="Times New Roman"/>
          <w:i/>
        </w:rPr>
        <w:t xml:space="preserve">et. al. </w:t>
      </w:r>
      <w:r w:rsidRPr="004B5728">
        <w:rPr>
          <w:rFonts w:ascii="Times New Roman" w:hAnsi="Times New Roman"/>
        </w:rPr>
        <w:t>(2009) menyatakan bahwa ekstrak daun sambung nyawa termasuk senyawa yang tidak toksik, dikarenakan nilai LC</w:t>
      </w:r>
      <w:r w:rsidRPr="004B5728">
        <w:rPr>
          <w:rFonts w:ascii="Times New Roman" w:hAnsi="Times New Roman"/>
          <w:vertAlign w:val="subscript"/>
        </w:rPr>
        <w:t>50</w:t>
      </w:r>
      <w:r w:rsidRPr="004B5728">
        <w:rPr>
          <w:rFonts w:ascii="Times New Roman" w:hAnsi="Times New Roman"/>
        </w:rPr>
        <w:t xml:space="preserve"> ektrak tersebut &gt;1000 ppm. Menurut Meyer (1982) menyebutkan bahwa tingkat toksisitas suatu ekstrak apabila nilai LC</w:t>
      </w:r>
      <w:r w:rsidRPr="004B5728">
        <w:rPr>
          <w:rFonts w:ascii="Times New Roman" w:hAnsi="Times New Roman"/>
          <w:vertAlign w:val="subscript"/>
        </w:rPr>
        <w:t>50</w:t>
      </w:r>
      <w:r w:rsidRPr="004B5728">
        <w:rPr>
          <w:rFonts w:ascii="Times New Roman" w:hAnsi="Times New Roman"/>
        </w:rPr>
        <w:t xml:space="preserve"> ≤ 30 ppm berarti sangat Toksik, 31 ppm ≤ LC</w:t>
      </w:r>
      <w:r w:rsidRPr="004B5728">
        <w:rPr>
          <w:rFonts w:ascii="Times New Roman" w:hAnsi="Times New Roman"/>
          <w:vertAlign w:val="subscript"/>
        </w:rPr>
        <w:t>50</w:t>
      </w:r>
      <w:r w:rsidRPr="004B5728">
        <w:rPr>
          <w:rFonts w:ascii="Times New Roman" w:hAnsi="Times New Roman"/>
        </w:rPr>
        <w:t xml:space="preserve"> ≤ 1000 ppm berarti toksik dan LC</w:t>
      </w:r>
      <w:r w:rsidRPr="004B5728">
        <w:rPr>
          <w:rFonts w:ascii="Times New Roman" w:hAnsi="Times New Roman"/>
          <w:vertAlign w:val="subscript"/>
        </w:rPr>
        <w:t>50</w:t>
      </w:r>
      <w:r w:rsidRPr="004B5728">
        <w:rPr>
          <w:rFonts w:ascii="Times New Roman" w:hAnsi="Times New Roman"/>
        </w:rPr>
        <w:t xml:space="preserve"> ≥ 1000 ppm berarti tidak Toksik. Hal ini diperkuat oleh Juniarti </w:t>
      </w:r>
      <w:r w:rsidRPr="004B5728">
        <w:rPr>
          <w:rFonts w:ascii="Times New Roman" w:hAnsi="Times New Roman"/>
          <w:i/>
        </w:rPr>
        <w:t xml:space="preserve">et. al. </w:t>
      </w:r>
      <w:r w:rsidRPr="004B5728">
        <w:rPr>
          <w:rFonts w:ascii="Times New Roman" w:hAnsi="Times New Roman"/>
        </w:rPr>
        <w:t>(2009), yang menyatakan bahwa suatu zat dikatakan memiliki potensi toksisitas akut bila nilai LC</w:t>
      </w:r>
      <w:r w:rsidRPr="004B5728">
        <w:rPr>
          <w:rFonts w:ascii="Times New Roman" w:hAnsi="Times New Roman"/>
          <w:vertAlign w:val="subscript"/>
        </w:rPr>
        <w:t>50</w:t>
      </w:r>
      <w:r w:rsidRPr="004B5728">
        <w:rPr>
          <w:rFonts w:ascii="Times New Roman" w:hAnsi="Times New Roman"/>
        </w:rPr>
        <w:t xml:space="preserve">&lt;1000 ppm untuk ekstrak dan &lt;30 ppm untuk suatu senyawa. </w:t>
      </w: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Gejala Klinis</w:t>
      </w:r>
    </w:p>
    <w:p w:rsidR="008B20E0" w:rsidRDefault="008B20E0" w:rsidP="008B20E0">
      <w:pPr>
        <w:spacing w:line="240" w:lineRule="auto"/>
        <w:jc w:val="both"/>
        <w:rPr>
          <w:rFonts w:ascii="Times New Roman" w:hAnsi="Times New Roman"/>
        </w:rPr>
      </w:pPr>
      <w:r w:rsidRPr="004B5728">
        <w:rPr>
          <w:rFonts w:ascii="Times New Roman" w:hAnsi="Times New Roman"/>
        </w:rPr>
        <w:t xml:space="preserve">Selama pengamatan setelah uji tantang, ikan uji menunjukkan perubahan tingkah laku akibat serangan </w:t>
      </w:r>
      <w:r w:rsidRPr="004B5728">
        <w:rPr>
          <w:rFonts w:ascii="Times New Roman" w:hAnsi="Times New Roman"/>
          <w:i/>
        </w:rPr>
        <w:t>Vibrio alginolyticus</w:t>
      </w:r>
      <w:r w:rsidRPr="004B5728">
        <w:rPr>
          <w:rFonts w:ascii="Times New Roman" w:hAnsi="Times New Roman"/>
        </w:rPr>
        <w:t xml:space="preserve">. Dari hasil pengamatan perubahan gejala klinis pada ikan uji setelah di uji tantang bakteri </w:t>
      </w:r>
      <w:r w:rsidRPr="004B5728">
        <w:rPr>
          <w:rFonts w:ascii="Times New Roman" w:hAnsi="Times New Roman"/>
          <w:i/>
        </w:rPr>
        <w:t>Vibrio alginolyticus</w:t>
      </w:r>
      <w:r w:rsidRPr="004B5728">
        <w:rPr>
          <w:rFonts w:ascii="Times New Roman" w:hAnsi="Times New Roman"/>
        </w:rPr>
        <w:t xml:space="preserve"> dengan masing-masing perlakuan </w:t>
      </w:r>
      <w:r w:rsidRPr="004B5728">
        <w:rPr>
          <w:rFonts w:ascii="Times New Roman" w:hAnsi="Times New Roman"/>
        </w:rPr>
        <w:lastRenderedPageBreak/>
        <w:t xml:space="preserve">secara umum memperlihatkan bahwa ikan uji mengalami penurunan nafsu makan, bergerak pasif, warna tubuh menjadi gelap. Haemoragi di beberapa bagian tubuh, gripis di bagian sirip dan luka borok, dan mata membengkak. Gejala klinis pada konsentrasi 0 ppm secara keseluruhan mengalami kondisi yang paling parah hingga terjadi kematian dibandingan perlakuan yang lainnya. Sedangkan pada konsentrasi 350 ppm kondisi parah terjadi pada hari kelima sampai hari kesembilan, pada dosis 700 ppm kondisi parah hingga menyebabkan kematian terjadi hanya pada hari kelima, hal ini diduga akibat hilangnya nafsu makan ikan dan terjadinya hemoragi, setelah itu kondisi tubuh mulai kembali pada kondisi normal dan nafsu makan kembali meningkat sampai hari ke-14, sedangkan pada dosis 1400 ppm juga seimbang dalam perbaikan kondisi tubuh. </w:t>
      </w:r>
    </w:p>
    <w:p w:rsidR="00960150" w:rsidRDefault="00960150" w:rsidP="008B20E0">
      <w:pPr>
        <w:spacing w:line="240" w:lineRule="auto"/>
        <w:jc w:val="both"/>
        <w:rPr>
          <w:rFonts w:ascii="Times New Roman" w:hAnsi="Times New Roman"/>
        </w:rPr>
      </w:pPr>
    </w:p>
    <w:p w:rsidR="003342A7" w:rsidRPr="004B5728" w:rsidRDefault="003342A7" w:rsidP="008B20E0">
      <w:pPr>
        <w:spacing w:line="240" w:lineRule="auto"/>
        <w:jc w:val="both"/>
        <w:rPr>
          <w:rFonts w:ascii="Times New Roman" w:hAnsi="Times New Roman"/>
        </w:rPr>
      </w:pP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i/>
        </w:rPr>
        <w:lastRenderedPageBreak/>
        <w:t>Survival Rate</w:t>
      </w:r>
      <w:r w:rsidRPr="004B5728">
        <w:rPr>
          <w:rFonts w:ascii="Times New Roman" w:hAnsi="Times New Roman"/>
          <w:b/>
        </w:rPr>
        <w:t xml:space="preserve"> (SR) dan </w:t>
      </w:r>
      <w:r w:rsidRPr="004B5728">
        <w:rPr>
          <w:rFonts w:ascii="Times New Roman" w:hAnsi="Times New Roman"/>
          <w:b/>
          <w:i/>
        </w:rPr>
        <w:t>Relative Percent Survival</w:t>
      </w:r>
      <w:r w:rsidRPr="004B5728">
        <w:rPr>
          <w:rFonts w:ascii="Times New Roman" w:hAnsi="Times New Roman"/>
          <w:b/>
        </w:rPr>
        <w:t xml:space="preserve"> (RPS)</w:t>
      </w:r>
    </w:p>
    <w:p w:rsidR="00960150" w:rsidRDefault="008B20E0" w:rsidP="009344AD">
      <w:pPr>
        <w:tabs>
          <w:tab w:val="left" w:pos="567"/>
          <w:tab w:val="left" w:pos="993"/>
        </w:tabs>
        <w:spacing w:after="0" w:line="240" w:lineRule="auto"/>
        <w:jc w:val="both"/>
        <w:rPr>
          <w:rFonts w:ascii="Times New Roman" w:hAnsi="Times New Roman"/>
        </w:rPr>
      </w:pPr>
      <w:r w:rsidRPr="004B5728">
        <w:rPr>
          <w:rFonts w:ascii="Times New Roman" w:hAnsi="Times New Roman"/>
        </w:rPr>
        <w:t xml:space="preserve">Berdasarkan pada hasil pengamatan persentase tingkat kelulushidupan tertinggi hingga terendah berturut-turut adalah dosis 700 ppm sebesar 95%, dosis 350 ppm dan 1400 ppm sebesar 90%, dan dosis 0 ppm  sebesar 60%. Nilai RPS dipengaruhi oleh sistem imun, apabila sistem kekebalan tubuh meningkat, maka nilai </w:t>
      </w:r>
      <w:r w:rsidRPr="004B5728">
        <w:rPr>
          <w:rFonts w:ascii="Times New Roman" w:hAnsi="Times New Roman"/>
          <w:i/>
        </w:rPr>
        <w:t>Relative Percent Survival</w:t>
      </w:r>
      <w:r w:rsidRPr="004B5728">
        <w:rPr>
          <w:rFonts w:ascii="Times New Roman" w:hAnsi="Times New Roman"/>
        </w:rPr>
        <w:t xml:space="preserve"> (RPS) juga akan meningkat. Berdasarkan hasil pengamatan, pada dosis 350 ppm dan 700 ppm sudah efektif untuk mengobati ikan kerapu macan akibat infeksi bakteri </w:t>
      </w:r>
      <w:r w:rsidRPr="004B5728">
        <w:rPr>
          <w:rFonts w:ascii="Times New Roman" w:hAnsi="Times New Roman"/>
          <w:i/>
        </w:rPr>
        <w:t>Vibrio alginolyticus</w:t>
      </w:r>
      <w:r w:rsidRPr="004B5728">
        <w:rPr>
          <w:rFonts w:ascii="Times New Roman" w:hAnsi="Times New Roman"/>
        </w:rPr>
        <w:t xml:space="preserve"> karena angka RPS yang diperoleh &gt; 60%. Hal ini diperkuat oleh  pendapat Amend (1981) yang menyatakan bahwa perlakuan  efektif apabila dapat menimbulkan proteksi terhadap ikan uji yang ditandai dengan nilai RPS di atas 60% saat dilakukan uji tantang. Hasil perhitungan RPS, nilai tertinggi yaitu perlakuan C (700 ppm) dengan nilai 87,5% menunjukkan bahwa penggunaan ekstrak daun sambung nyawa dengan konsentrasi tersebut sudah efektif dan dapat memberikan proteksi terhadap ikan uji. Perhitungan RPS pada perlakuan B (350 ppm) </w:t>
      </w:r>
      <w:r w:rsidRPr="004B5728">
        <w:rPr>
          <w:rFonts w:ascii="Times New Roman" w:hAnsi="Times New Roman"/>
        </w:rPr>
        <w:lastRenderedPageBreak/>
        <w:t xml:space="preserve">dan D (1.400 ppm) menunjukkan nilai yang sama yaitu 75%. </w:t>
      </w:r>
    </w:p>
    <w:p w:rsidR="003342A7" w:rsidRPr="004B5728" w:rsidRDefault="003342A7" w:rsidP="009344AD">
      <w:pPr>
        <w:tabs>
          <w:tab w:val="left" w:pos="567"/>
          <w:tab w:val="left" w:pos="993"/>
        </w:tabs>
        <w:spacing w:after="0" w:line="240" w:lineRule="auto"/>
        <w:jc w:val="both"/>
        <w:rPr>
          <w:rFonts w:ascii="Times New Roman" w:hAnsi="Times New Roman"/>
        </w:rPr>
      </w:pP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t>Parameter Hematologi</w:t>
      </w:r>
    </w:p>
    <w:p w:rsidR="008B20E0" w:rsidRPr="004B5728" w:rsidRDefault="008B20E0" w:rsidP="008B20E0">
      <w:pPr>
        <w:spacing w:after="0" w:line="240" w:lineRule="auto"/>
        <w:rPr>
          <w:rFonts w:ascii="Times New Roman" w:hAnsi="Times New Roman"/>
          <w:b/>
        </w:rPr>
      </w:pPr>
      <w:r w:rsidRPr="004B5728">
        <w:rPr>
          <w:rFonts w:ascii="Times New Roman" w:hAnsi="Times New Roman"/>
          <w:b/>
        </w:rPr>
        <w:t>Total Leukosit</w:t>
      </w:r>
    </w:p>
    <w:p w:rsidR="008B20E0" w:rsidRPr="004B5728" w:rsidRDefault="008B20E0" w:rsidP="008B20E0">
      <w:pPr>
        <w:autoSpaceDE w:val="0"/>
        <w:autoSpaceDN w:val="0"/>
        <w:adjustRightInd w:val="0"/>
        <w:spacing w:after="0" w:line="240" w:lineRule="auto"/>
        <w:jc w:val="both"/>
        <w:rPr>
          <w:rFonts w:ascii="Times New Roman" w:hAnsi="Times New Roman"/>
          <w:color w:val="231F20"/>
        </w:rPr>
        <w:sectPr w:rsidR="008B20E0" w:rsidRPr="004B5728" w:rsidSect="00571CC3">
          <w:type w:val="continuous"/>
          <w:pgSz w:w="11920" w:h="16840"/>
          <w:pgMar w:top="1440" w:right="1440" w:bottom="1440" w:left="1440" w:header="0" w:footer="1382" w:gutter="0"/>
          <w:pgNumType w:start="1"/>
          <w:cols w:num="2" w:space="720"/>
          <w:noEndnote/>
          <w:docGrid w:linePitch="299"/>
        </w:sectPr>
      </w:pPr>
      <w:r w:rsidRPr="004B5728">
        <w:rPr>
          <w:rFonts w:ascii="Times New Roman" w:hAnsi="Times New Roman"/>
          <w:color w:val="231F20"/>
        </w:rPr>
        <w:t xml:space="preserve">Nilai normal total leukosit pada ikan kerapu macan sebesar 57.600 sel/mm dengan berat badan 15–125 g dan induk kerapu tikus sebesar 41.500 sel/mm  (Johnny&amp;Roza, 2002). Pada grafik rerata jumlah leukosit dapat dilihat bahwa pada hari ke-21 jumlah leukosit cenderung meningkat pada semua perlakuan. </w:t>
      </w:r>
      <w:r w:rsidRPr="004B5728">
        <w:rPr>
          <w:rFonts w:ascii="Times New Roman" w:hAnsi="Times New Roman"/>
          <w:color w:val="000000"/>
        </w:rPr>
        <w:t xml:space="preserve">Hasil penelitian menunjukkan bahwa pemberian ekstrak daun sambung nyawa dalam pakan selama 21 hari berpengaruh nyata terhadap jumlah leukosit (P&lt;0,05). Hal ini menunjukkan bahwa pemberian ekstrak daun sambung nyawa selama 21 hari mampu meningkatkan jumlah leukosit. </w:t>
      </w:r>
      <w:r w:rsidRPr="004B5728">
        <w:rPr>
          <w:rFonts w:ascii="Times New Roman" w:hAnsi="Times New Roman"/>
          <w:noProof/>
          <w:lang w:eastAsia="id-ID"/>
        </w:rPr>
        <w:t xml:space="preserve">Peningkatan jumlah leukosit yang terjadi pada perlakuan menunjukkan bahwa adanya respon imunitas ikan terhadap infeksi bakteri </w:t>
      </w:r>
      <w:r w:rsidRPr="004B5728">
        <w:rPr>
          <w:rFonts w:ascii="Times New Roman" w:hAnsi="Times New Roman"/>
          <w:i/>
          <w:noProof/>
          <w:lang w:eastAsia="id-ID"/>
        </w:rPr>
        <w:t>Vibrio alginolyticus</w:t>
      </w:r>
      <w:r w:rsidRPr="004B5728">
        <w:rPr>
          <w:rFonts w:ascii="Times New Roman" w:hAnsi="Times New Roman"/>
          <w:noProof/>
          <w:lang w:eastAsia="id-ID"/>
        </w:rPr>
        <w:t xml:space="preserve">. Hal ini sesuai dengan pendapat Aonullah </w:t>
      </w:r>
      <w:r w:rsidRPr="004B5728">
        <w:rPr>
          <w:rFonts w:ascii="Times New Roman" w:hAnsi="Times New Roman"/>
          <w:i/>
          <w:noProof/>
          <w:lang w:eastAsia="id-ID"/>
        </w:rPr>
        <w:t xml:space="preserve">et. al. </w:t>
      </w:r>
      <w:r w:rsidRPr="004B5728">
        <w:rPr>
          <w:rFonts w:ascii="Times New Roman" w:hAnsi="Times New Roman"/>
          <w:noProof/>
          <w:lang w:eastAsia="id-ID"/>
        </w:rPr>
        <w:t xml:space="preserve">(2013) yang menyatakan bahwa peningkatan jumlah total leukosit diduga sebagai respon ikan dalam mempertahankan hidupnya dari serangan </w:t>
      </w:r>
      <w:r w:rsidRPr="004B5728">
        <w:rPr>
          <w:rFonts w:ascii="Times New Roman" w:hAnsi="Times New Roman"/>
          <w:iCs/>
          <w:noProof/>
          <w:lang w:eastAsia="id-ID"/>
        </w:rPr>
        <w:t>patogen</w:t>
      </w:r>
    </w:p>
    <w:p w:rsidR="008B20E0" w:rsidRPr="004B5728" w:rsidRDefault="00C414CC" w:rsidP="008B20E0">
      <w:pPr>
        <w:spacing w:line="240" w:lineRule="auto"/>
        <w:jc w:val="center"/>
        <w:rPr>
          <w:rFonts w:ascii="Times New Roman" w:hAnsi="Times New Roman"/>
          <w:b/>
          <w:noProof/>
        </w:rPr>
        <w:sectPr w:rsidR="008B20E0" w:rsidRPr="004B5728" w:rsidSect="00E72146">
          <w:type w:val="continuous"/>
          <w:pgSz w:w="11920" w:h="16840"/>
          <w:pgMar w:top="1440" w:right="1440" w:bottom="1440" w:left="1440" w:header="0" w:footer="1382" w:gutter="0"/>
          <w:pgNumType w:start="1"/>
          <w:cols w:space="720"/>
          <w:noEndnote/>
          <w:docGrid w:linePitch="299"/>
        </w:sectPr>
      </w:pPr>
      <w:r w:rsidRPr="00C414CC">
        <w:rPr>
          <w:rFonts w:ascii="Times New Roman" w:hAnsi="Times New Roman"/>
          <w:b/>
          <w:noProof/>
        </w:rPr>
        <w:lastRenderedPageBreak/>
        <w:drawing>
          <wp:inline distT="0" distB="0" distL="0" distR="0">
            <wp:extent cx="5740400" cy="3416029"/>
            <wp:effectExtent l="19050" t="0" r="1270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B20E0" w:rsidRPr="004B5728" w:rsidRDefault="008B20E0" w:rsidP="008B20E0">
      <w:pPr>
        <w:tabs>
          <w:tab w:val="left" w:pos="567"/>
          <w:tab w:val="left" w:pos="993"/>
        </w:tabs>
        <w:spacing w:after="0" w:line="240" w:lineRule="auto"/>
        <w:ind w:left="810" w:hanging="810"/>
        <w:jc w:val="center"/>
        <w:rPr>
          <w:rFonts w:ascii="Times New Roman" w:hAnsi="Times New Roman"/>
        </w:rPr>
      </w:pPr>
      <w:r w:rsidRPr="004B5728">
        <w:rPr>
          <w:rFonts w:ascii="Times New Roman" w:hAnsi="Times New Roman"/>
          <w:noProof/>
        </w:rPr>
        <w:lastRenderedPageBreak/>
        <w:t xml:space="preserve">Gambar 2. </w:t>
      </w:r>
      <w:r w:rsidRPr="004B5728">
        <w:rPr>
          <w:rFonts w:ascii="Times New Roman" w:hAnsi="Times New Roman"/>
        </w:rPr>
        <w:t>Total Leukosit (×10</w:t>
      </w:r>
      <w:r w:rsidRPr="004B5728">
        <w:t>⁴</w:t>
      </w:r>
      <w:r w:rsidRPr="004B5728">
        <w:rPr>
          <w:rFonts w:ascii="Times New Roman" w:hAnsi="Times New Roman"/>
        </w:rPr>
        <w:t xml:space="preserve"> sel/mm)</w:t>
      </w:r>
    </w:p>
    <w:p w:rsidR="008B20E0" w:rsidRPr="004B5728" w:rsidRDefault="008B20E0" w:rsidP="008B20E0">
      <w:pPr>
        <w:spacing w:after="0" w:line="240" w:lineRule="auto"/>
        <w:jc w:val="both"/>
        <w:rPr>
          <w:rFonts w:ascii="Times New Roman" w:hAnsi="Times New Roman"/>
          <w:b/>
        </w:rPr>
        <w:sectPr w:rsidR="008B20E0" w:rsidRPr="004B5728" w:rsidSect="00E72146">
          <w:type w:val="continuous"/>
          <w:pgSz w:w="11920" w:h="16840"/>
          <w:pgMar w:top="1440" w:right="1440" w:bottom="1440" w:left="1440" w:header="0" w:footer="1382" w:gutter="0"/>
          <w:pgNumType w:start="1"/>
          <w:cols w:space="720"/>
          <w:noEndnote/>
          <w:docGrid w:linePitch="299"/>
        </w:sectPr>
      </w:pPr>
    </w:p>
    <w:p w:rsidR="008B20E0" w:rsidRPr="004B5728" w:rsidRDefault="008B20E0" w:rsidP="008B20E0">
      <w:pPr>
        <w:spacing w:after="0" w:line="240" w:lineRule="auto"/>
        <w:jc w:val="both"/>
        <w:rPr>
          <w:rFonts w:ascii="Times New Roman" w:hAnsi="Times New Roman"/>
          <w:b/>
        </w:rPr>
      </w:pPr>
      <w:r w:rsidRPr="004B5728">
        <w:rPr>
          <w:rFonts w:ascii="Times New Roman" w:hAnsi="Times New Roman"/>
          <w:b/>
        </w:rPr>
        <w:lastRenderedPageBreak/>
        <w:t>Diferensial Leukosit</w:t>
      </w:r>
    </w:p>
    <w:p w:rsidR="008B20E0" w:rsidRPr="004B5728" w:rsidRDefault="008B20E0" w:rsidP="008B20E0">
      <w:pPr>
        <w:spacing w:line="240" w:lineRule="auto"/>
        <w:jc w:val="both"/>
        <w:rPr>
          <w:rFonts w:ascii="Times New Roman" w:hAnsi="Times New Roman"/>
          <w:color w:val="231F20"/>
        </w:rPr>
      </w:pPr>
      <w:r w:rsidRPr="004B5728">
        <w:rPr>
          <w:rFonts w:ascii="Times New Roman" w:hAnsi="Times New Roman"/>
          <w:color w:val="000000"/>
        </w:rPr>
        <w:t xml:space="preserve">Limfosit sebagai salah satu indikator pertahanan alami tubuh dan merupakan sistem kekebalan non spesifik yang dapat melindungi </w:t>
      </w:r>
      <w:r w:rsidRPr="004B5728">
        <w:rPr>
          <w:rFonts w:ascii="Times New Roman" w:hAnsi="Times New Roman"/>
          <w:color w:val="000000"/>
        </w:rPr>
        <w:lastRenderedPageBreak/>
        <w:t xml:space="preserve">tubuh dari serangan mikroba, seperti bakteri </w:t>
      </w:r>
      <w:r w:rsidRPr="004B5728">
        <w:rPr>
          <w:rFonts w:ascii="Times New Roman" w:hAnsi="Times New Roman"/>
          <w:i/>
          <w:iCs/>
          <w:color w:val="000000"/>
        </w:rPr>
        <w:t>Vibrio alginolyticus.</w:t>
      </w:r>
      <w:r w:rsidRPr="004B5728">
        <w:rPr>
          <w:rFonts w:ascii="Times New Roman" w:hAnsi="Times New Roman"/>
          <w:iCs/>
          <w:color w:val="000000"/>
        </w:rPr>
        <w:t xml:space="preserve"> Hasil pengamatan </w:t>
      </w:r>
      <w:r w:rsidRPr="004B5728">
        <w:rPr>
          <w:rFonts w:ascii="Times New Roman" w:hAnsi="Times New Roman"/>
          <w:color w:val="000000"/>
        </w:rPr>
        <w:t xml:space="preserve">persentase limfosit ikan normal pada hari ke-0 sebesar 54,33%, sedangkan pada hari ke-21 </w:t>
      </w:r>
      <w:r w:rsidRPr="004B5728">
        <w:rPr>
          <w:rFonts w:ascii="Times New Roman" w:hAnsi="Times New Roman"/>
          <w:color w:val="000000"/>
        </w:rPr>
        <w:lastRenderedPageBreak/>
        <w:t>persentase limfosit tertinggi yaitu pada perlakuan 0 ppm sebesar 40,33</w:t>
      </w:r>
      <w:r w:rsidRPr="004B5728">
        <w:rPr>
          <w:rFonts w:ascii="Times New Roman" w:hAnsi="Times New Roman"/>
          <w:color w:val="231F20"/>
        </w:rPr>
        <w:t>. Nilai diferensial</w:t>
      </w:r>
      <w:r w:rsidRPr="004B5728">
        <w:rPr>
          <w:rFonts w:ascii="Times New Roman" w:hAnsi="Times New Roman"/>
        </w:rPr>
        <w:t xml:space="preserve"> </w:t>
      </w:r>
      <w:r w:rsidRPr="004B5728">
        <w:rPr>
          <w:rFonts w:ascii="Times New Roman" w:hAnsi="Times New Roman"/>
          <w:color w:val="231F20"/>
        </w:rPr>
        <w:t>limfosit yang didapatkan berbeda dengan penelitian Andayani (2009) yang menyatakan bahwa kisaran standar limfosit ikan kerapu macan yaitu sebesar 60–80% dari proporsi leukosit yang ada.</w:t>
      </w:r>
    </w:p>
    <w:p w:rsidR="008B20E0" w:rsidRPr="002849B7" w:rsidRDefault="008B20E0" w:rsidP="008B20E0">
      <w:pPr>
        <w:spacing w:line="240" w:lineRule="auto"/>
        <w:jc w:val="both"/>
        <w:rPr>
          <w:rFonts w:ascii="Times New Roman" w:hAnsi="Times New Roman"/>
          <w:color w:val="000000"/>
        </w:rPr>
      </w:pPr>
      <w:r w:rsidRPr="004B5728">
        <w:rPr>
          <w:rFonts w:ascii="Times New Roman" w:hAnsi="Times New Roman"/>
          <w:color w:val="000000"/>
        </w:rPr>
        <w:t>Berdasarkan hasil pengamatan, persentase limfosit pasca uji tantang sampai hari ke-21 mengalami penurunan pada setiap perlakuan dibandingkan</w:t>
      </w:r>
      <w:r w:rsidR="002849B7">
        <w:rPr>
          <w:rFonts w:ascii="Times New Roman" w:hAnsi="Times New Roman"/>
          <w:color w:val="000000"/>
        </w:rPr>
        <w:t xml:space="preserve"> </w:t>
      </w:r>
      <w:r w:rsidRPr="004B5728">
        <w:rPr>
          <w:rFonts w:ascii="Times New Roman" w:hAnsi="Times New Roman"/>
          <w:color w:val="000000"/>
        </w:rPr>
        <w:t>pada hari ke-0. Hal ini disebabkan karena antibodi yang terbentuk digunakan untuk menyerang bakteri</w:t>
      </w:r>
      <w:r w:rsidRPr="004B5728">
        <w:rPr>
          <w:rFonts w:ascii="Times New Roman" w:hAnsi="Times New Roman"/>
          <w:i/>
          <w:iCs/>
          <w:color w:val="000000"/>
        </w:rPr>
        <w:t xml:space="preserve"> Vibrio alginolyticus</w:t>
      </w:r>
      <w:r w:rsidRPr="004B5728">
        <w:rPr>
          <w:rFonts w:ascii="Times New Roman" w:hAnsi="Times New Roman"/>
          <w:color w:val="000000"/>
        </w:rPr>
        <w:t xml:space="preserve">. Peningkatan aktivitas </w:t>
      </w:r>
      <w:r w:rsidRPr="004B5728">
        <w:rPr>
          <w:rFonts w:ascii="Times New Roman" w:hAnsi="Times New Roman"/>
          <w:color w:val="000000"/>
        </w:rPr>
        <w:lastRenderedPageBreak/>
        <w:t xml:space="preserve">perlawanan tersebut menyebabkan pengurangan sel limfosit. Hal ini sesuai dengan </w:t>
      </w:r>
      <w:r w:rsidRPr="004B5728">
        <w:rPr>
          <w:rFonts w:ascii="Times New Roman" w:hAnsi="Times New Roman"/>
        </w:rPr>
        <w:t>Rustikawati (2012) yang berpendapat bahwa adanya peningkatan intensitas infeksi oleh patogen tertentu</w:t>
      </w:r>
      <w:r w:rsidRPr="004B5728">
        <w:rPr>
          <w:rFonts w:ascii="Times New Roman" w:hAnsi="Times New Roman"/>
          <w:color w:val="000000"/>
        </w:rPr>
        <w:t xml:space="preserve"> akan memicu kebutuhan sel darah putih (limfosit) dan peningkatan kebutuhan tersebut akan mengakibatkan terjadinya pengurangan sel agen penyedia zat kebal tubuh yaitu </w:t>
      </w:r>
      <w:r w:rsidRPr="004B5728">
        <w:rPr>
          <w:rFonts w:ascii="Times New Roman" w:hAnsi="Times New Roman"/>
        </w:rPr>
        <w:t>limfosit. Jain (1993</w:t>
      </w:r>
      <w:r w:rsidRPr="004B5728">
        <w:rPr>
          <w:rFonts w:ascii="Times New Roman" w:hAnsi="Times New Roman"/>
          <w:color w:val="000000"/>
        </w:rPr>
        <w:t xml:space="preserve">) menambahkan bahwa penurunan  jumlah limfosit di dalam darah perifer terjadi karena sebagian besar limfosit ditarik dari sistem sirkulasi dan berkompetisi ke dalam jaringan dimana terdapat peradangan. </w:t>
      </w:r>
    </w:p>
    <w:p w:rsidR="008B20E0" w:rsidRPr="004B5728" w:rsidRDefault="008B20E0" w:rsidP="008B20E0">
      <w:pPr>
        <w:spacing w:line="240" w:lineRule="auto"/>
        <w:jc w:val="both"/>
        <w:rPr>
          <w:rFonts w:ascii="Times New Roman" w:hAnsi="Times New Roman"/>
        </w:rPr>
        <w:sectPr w:rsidR="008B20E0" w:rsidRPr="004B5728" w:rsidSect="0017303A">
          <w:type w:val="continuous"/>
          <w:pgSz w:w="11920" w:h="16840"/>
          <w:pgMar w:top="1440" w:right="1440" w:bottom="1440" w:left="1440" w:header="0" w:footer="1382" w:gutter="0"/>
          <w:pgNumType w:start="1"/>
          <w:cols w:num="2" w:space="720"/>
          <w:noEndnote/>
          <w:docGrid w:linePitch="299"/>
        </w:sectPr>
      </w:pPr>
    </w:p>
    <w:p w:rsidR="008B20E0" w:rsidRPr="004B5728" w:rsidRDefault="00D3077E" w:rsidP="008B20E0">
      <w:pPr>
        <w:autoSpaceDE w:val="0"/>
        <w:autoSpaceDN w:val="0"/>
        <w:adjustRightInd w:val="0"/>
        <w:spacing w:after="0" w:line="240" w:lineRule="auto"/>
        <w:jc w:val="center"/>
        <w:rPr>
          <w:rFonts w:ascii="Times New Roman" w:hAnsi="Times New Roman"/>
          <w:color w:val="231F20"/>
        </w:rPr>
      </w:pPr>
      <w:r w:rsidRPr="00D3077E">
        <w:rPr>
          <w:rFonts w:ascii="Times New Roman" w:hAnsi="Times New Roman"/>
          <w:noProof/>
          <w:color w:val="231F20"/>
        </w:rPr>
        <w:lastRenderedPageBreak/>
        <w:drawing>
          <wp:inline distT="0" distB="0" distL="0" distR="0">
            <wp:extent cx="5107091" cy="3990109"/>
            <wp:effectExtent l="19050" t="0" r="17359"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3077E" w:rsidRDefault="00D3077E" w:rsidP="008B20E0">
      <w:pPr>
        <w:spacing w:line="240" w:lineRule="auto"/>
        <w:jc w:val="center"/>
        <w:rPr>
          <w:rFonts w:ascii="Times New Roman" w:hAnsi="Times New Roman"/>
        </w:rPr>
      </w:pPr>
    </w:p>
    <w:p w:rsidR="008B20E0" w:rsidRPr="004B5728" w:rsidRDefault="008B20E0" w:rsidP="008B20E0">
      <w:pPr>
        <w:spacing w:line="240" w:lineRule="auto"/>
        <w:jc w:val="center"/>
        <w:rPr>
          <w:rFonts w:ascii="Times New Roman" w:hAnsi="Times New Roman"/>
        </w:rPr>
      </w:pPr>
      <w:r w:rsidRPr="004B5728">
        <w:rPr>
          <w:rFonts w:ascii="Times New Roman" w:hAnsi="Times New Roman"/>
        </w:rPr>
        <w:t>Gambar 3. Persentase Limfosit (%)</w:t>
      </w:r>
    </w:p>
    <w:p w:rsidR="008B20E0" w:rsidRPr="004B5728" w:rsidRDefault="00DF674A" w:rsidP="008B20E0">
      <w:pPr>
        <w:autoSpaceDE w:val="0"/>
        <w:autoSpaceDN w:val="0"/>
        <w:adjustRightInd w:val="0"/>
        <w:spacing w:after="0" w:line="240" w:lineRule="auto"/>
        <w:jc w:val="center"/>
        <w:rPr>
          <w:rFonts w:ascii="Times New Roman" w:hAnsi="Times New Roman"/>
          <w:noProof/>
          <w:color w:val="000000"/>
        </w:rPr>
      </w:pPr>
      <w:r>
        <w:rPr>
          <w:rFonts w:ascii="Times New Roman" w:hAnsi="Times New Roman"/>
          <w:noProof/>
          <w:color w:val="000000"/>
        </w:rPr>
        <w:lastRenderedPageBreak/>
        <w:pict>
          <v:rect id="_x0000_s1026" style="position:absolute;left:0;text-align:left;margin-left:206.65pt;margin-top:210.4pt;width:117.8pt;height:14pt;z-index:251658240" stroked="f"/>
        </w:pict>
      </w:r>
      <w:r w:rsidR="00D3077E" w:rsidRPr="00D3077E">
        <w:rPr>
          <w:rFonts w:ascii="Times New Roman" w:hAnsi="Times New Roman"/>
          <w:noProof/>
          <w:color w:val="000000"/>
        </w:rPr>
        <w:drawing>
          <wp:inline distT="0" distB="0" distL="0" distR="0">
            <wp:extent cx="5040284" cy="3063834"/>
            <wp:effectExtent l="19050" t="0" r="27016" b="3216"/>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B20E0" w:rsidRPr="004B5728" w:rsidRDefault="008B20E0" w:rsidP="008B20E0">
      <w:pPr>
        <w:spacing w:before="240" w:after="0" w:line="240" w:lineRule="auto"/>
        <w:jc w:val="center"/>
        <w:rPr>
          <w:rFonts w:ascii="Times New Roman" w:hAnsi="Times New Roman"/>
        </w:rPr>
        <w:sectPr w:rsidR="008B20E0" w:rsidRPr="004B5728" w:rsidSect="00E72146">
          <w:type w:val="continuous"/>
          <w:pgSz w:w="11920" w:h="16840"/>
          <w:pgMar w:top="1440" w:right="1440" w:bottom="1440" w:left="1440" w:header="0" w:footer="1382" w:gutter="0"/>
          <w:pgNumType w:start="1"/>
          <w:cols w:space="720"/>
          <w:noEndnote/>
          <w:docGrid w:linePitch="299"/>
        </w:sectPr>
      </w:pPr>
      <w:r w:rsidRPr="004B5728">
        <w:rPr>
          <w:rFonts w:ascii="Times New Roman" w:hAnsi="Times New Roman"/>
        </w:rPr>
        <w:t>Gambar 4. Persentase Monosit (%)</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r w:rsidRPr="004B5728">
        <w:rPr>
          <w:rFonts w:ascii="Times New Roman" w:hAnsi="Times New Roman"/>
          <w:color w:val="000000"/>
        </w:rPr>
        <w:lastRenderedPageBreak/>
        <w:t xml:space="preserve">Berdasarkan hasil pengamatan persentase monosit pada hari ke-0 yaitu sebesar 5,26. Sedangkan pada pengamatan hari ke-21, persentase monosit pada perlakuan 0 ppm sebesar 5,4%, pada perlakuan 350 ppm sebesar 5,4%, pada perlakuan dosis 700 ppm sebesar 5%, dan perlakuan 1.400 ppm sebesar 5,67%. Nilai persentase monosit dalam penelitian ini masih berada dalam kisaran normal, hasil pada penelitian ini didukung oleh </w:t>
      </w:r>
      <w:r w:rsidRPr="004B5728">
        <w:rPr>
          <w:rFonts w:ascii="Times New Roman" w:hAnsi="Times New Roman"/>
        </w:rPr>
        <w:t xml:space="preserve">Tizard (1998) </w:t>
      </w:r>
      <w:r w:rsidRPr="004B5728">
        <w:rPr>
          <w:rFonts w:ascii="Times New Roman" w:hAnsi="Times New Roman"/>
          <w:i/>
        </w:rPr>
        <w:t>dalam</w:t>
      </w:r>
      <w:r w:rsidRPr="004B5728">
        <w:rPr>
          <w:rFonts w:ascii="Times New Roman" w:hAnsi="Times New Roman"/>
        </w:rPr>
        <w:t xml:space="preserve"> Sasongko (2001) yang menyatakan bahwa persentase monosit pada ikan sebesar 5% dari seluruh populasi leukosit yang bersirkulasi. Affandi dan Tang (2002) </w:t>
      </w:r>
      <w:r w:rsidRPr="004B5728">
        <w:rPr>
          <w:rFonts w:ascii="Times New Roman" w:hAnsi="Times New Roman"/>
          <w:color w:val="000000"/>
        </w:rPr>
        <w:t xml:space="preserve">menambahkan bahwa pada saat terjadi infeksi oleh benda asing, maka monosit akan bergerak cepat meninggalkan pembuluh darah menuju daerah yang terinfeksi untuk melakukan fagositosis. Monosit memiliki kemampuan menembus dinding pembuluh kapiler, kemudian masuk ke jaringan dan berdiferensiasi menjadi makrofag. </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pPr>
      <w:r w:rsidRPr="004B5728">
        <w:rPr>
          <w:rFonts w:ascii="Times New Roman" w:hAnsi="Times New Roman"/>
          <w:color w:val="000000"/>
        </w:rPr>
        <w:lastRenderedPageBreak/>
        <w:t xml:space="preserve">Hasil pengamatan menunjukkan bahwa  pada hari ke-0 sampai hari ke-21 rerata persentase neutrofil cenderung meningkat pada semua perlakuan. Nilai rata-rata persentase neutrofil tertinggi yaitu pada perlakuan 0 ppm  sebesar 10,33% sedangkan persentase neutrofil terendah yaitu pada perlakuan 1.400 ppm sebesar 8,33%. </w:t>
      </w:r>
      <w:r w:rsidRPr="004B5728">
        <w:rPr>
          <w:rFonts w:ascii="Times New Roman" w:hAnsi="Times New Roman"/>
          <w:color w:val="231F20"/>
        </w:rPr>
        <w:t>Pada perlakuan hari ke-0 jumlah neutrofil adalah 6.33%, persentase tersebut masih sesuai dengan standar neutrofil sebesar 6–8% (Anderson, 1974).</w:t>
      </w:r>
      <w:r w:rsidRPr="004B5728">
        <w:rPr>
          <w:rFonts w:ascii="Times New Roman" w:hAnsi="Times New Roman"/>
        </w:rPr>
        <w:t xml:space="preserve"> </w:t>
      </w:r>
      <w:r w:rsidRPr="004B5728">
        <w:rPr>
          <w:rFonts w:ascii="Times New Roman" w:hAnsi="Times New Roman"/>
          <w:color w:val="231F20"/>
        </w:rPr>
        <w:t>Pengamatan jumlah neutrofil mengalami peningkatan</w:t>
      </w:r>
      <w:r w:rsidRPr="004B5728">
        <w:rPr>
          <w:rFonts w:ascii="Times New Roman" w:hAnsi="Times New Roman"/>
        </w:rPr>
        <w:t xml:space="preserve"> </w:t>
      </w:r>
      <w:r w:rsidRPr="004B5728">
        <w:rPr>
          <w:rFonts w:ascii="Times New Roman" w:hAnsi="Times New Roman"/>
          <w:color w:val="231F20"/>
        </w:rPr>
        <w:t xml:space="preserve">dengan semakin terinfeksi bakteri. </w:t>
      </w:r>
      <w:r w:rsidRPr="004B5728">
        <w:rPr>
          <w:rFonts w:ascii="Times New Roman" w:hAnsi="Times New Roman"/>
          <w:color w:val="000000"/>
        </w:rPr>
        <w:t xml:space="preserve">Menurut Tizard (1988) </w:t>
      </w:r>
      <w:r w:rsidRPr="004B5728">
        <w:rPr>
          <w:rFonts w:ascii="Times New Roman" w:hAnsi="Times New Roman"/>
          <w:i/>
          <w:iCs/>
          <w:color w:val="000000"/>
        </w:rPr>
        <w:t xml:space="preserve">dalam </w:t>
      </w:r>
      <w:r w:rsidRPr="004B5728">
        <w:rPr>
          <w:rFonts w:ascii="Times New Roman" w:hAnsi="Times New Roman"/>
          <w:color w:val="000000"/>
        </w:rPr>
        <w:t>Suryati (2010), neutrofil mampu bergerak lebih cepat ke arah benda asing yang masuk ke dalam tubuh ikan dan dapat menghancurkan benda asing tersebut dengan segera, tetapi umur neutrofil tidak bertahan lama. Selain itu, kemampuan neutrofil dalam melakukan aktivitas fagositosis lebih rendah daripada monosit.</w:t>
      </w:r>
    </w:p>
    <w:p w:rsidR="008B20E0" w:rsidRPr="004B5728" w:rsidRDefault="008B20E0" w:rsidP="008B20E0">
      <w:pPr>
        <w:autoSpaceDE w:val="0"/>
        <w:autoSpaceDN w:val="0"/>
        <w:adjustRightInd w:val="0"/>
        <w:spacing w:after="0" w:line="240" w:lineRule="auto"/>
        <w:rPr>
          <w:rFonts w:ascii="Times New Roman" w:hAnsi="Times New Roman"/>
          <w:noProof/>
          <w:color w:val="000000"/>
        </w:rPr>
        <w:sectPr w:rsidR="008B20E0" w:rsidRPr="004B5728" w:rsidSect="0017303A">
          <w:type w:val="continuous"/>
          <w:pgSz w:w="11920" w:h="16840"/>
          <w:pgMar w:top="1440" w:right="1440" w:bottom="1440" w:left="1440" w:header="0" w:footer="1382" w:gutter="0"/>
          <w:pgNumType w:start="1"/>
          <w:cols w:num="2" w:space="720"/>
          <w:noEndnote/>
          <w:docGrid w:linePitch="299"/>
        </w:sectPr>
      </w:pPr>
    </w:p>
    <w:p w:rsidR="008B20E0" w:rsidRDefault="00D3077E" w:rsidP="008B20E0">
      <w:pPr>
        <w:tabs>
          <w:tab w:val="left" w:pos="7650"/>
        </w:tabs>
        <w:autoSpaceDE w:val="0"/>
        <w:autoSpaceDN w:val="0"/>
        <w:adjustRightInd w:val="0"/>
        <w:spacing w:after="0" w:line="240" w:lineRule="auto"/>
        <w:jc w:val="center"/>
        <w:rPr>
          <w:rFonts w:ascii="Times New Roman" w:hAnsi="Times New Roman"/>
          <w:color w:val="000000"/>
        </w:rPr>
      </w:pPr>
      <w:r w:rsidRPr="00D3077E">
        <w:rPr>
          <w:rFonts w:ascii="Times New Roman" w:hAnsi="Times New Roman"/>
          <w:noProof/>
          <w:color w:val="000000"/>
        </w:rPr>
        <w:lastRenderedPageBreak/>
        <w:drawing>
          <wp:inline distT="0" distB="0" distL="0" distR="0">
            <wp:extent cx="4980461" cy="3146961"/>
            <wp:effectExtent l="19050" t="0" r="10639"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077E" w:rsidRPr="004B5728" w:rsidRDefault="00D3077E" w:rsidP="008B20E0">
      <w:pPr>
        <w:tabs>
          <w:tab w:val="left" w:pos="7650"/>
        </w:tabs>
        <w:autoSpaceDE w:val="0"/>
        <w:autoSpaceDN w:val="0"/>
        <w:adjustRightInd w:val="0"/>
        <w:spacing w:after="0" w:line="240" w:lineRule="auto"/>
        <w:jc w:val="center"/>
        <w:rPr>
          <w:rFonts w:ascii="Times New Roman" w:hAnsi="Times New Roman"/>
          <w:color w:val="000000"/>
        </w:rPr>
      </w:pPr>
    </w:p>
    <w:p w:rsidR="008B20E0" w:rsidRPr="004B5728" w:rsidRDefault="008B20E0" w:rsidP="008B20E0">
      <w:pPr>
        <w:spacing w:after="0" w:line="240" w:lineRule="auto"/>
        <w:jc w:val="center"/>
        <w:rPr>
          <w:rFonts w:ascii="Times New Roman" w:hAnsi="Times New Roman"/>
        </w:rPr>
        <w:sectPr w:rsidR="008B20E0" w:rsidRPr="004B5728" w:rsidSect="00E72146">
          <w:type w:val="continuous"/>
          <w:pgSz w:w="11920" w:h="16840"/>
          <w:pgMar w:top="1440" w:right="1440" w:bottom="1440" w:left="1440" w:header="0" w:footer="1382" w:gutter="0"/>
          <w:pgNumType w:start="1"/>
          <w:cols w:space="720"/>
          <w:noEndnote/>
          <w:docGrid w:linePitch="299"/>
        </w:sectPr>
      </w:pPr>
      <w:r w:rsidRPr="004B5728">
        <w:rPr>
          <w:rFonts w:ascii="Times New Roman" w:hAnsi="Times New Roman"/>
        </w:rPr>
        <w:t>Gambar 5. Persentase Neutrofil (%)</w:t>
      </w:r>
    </w:p>
    <w:p w:rsidR="008B20E0" w:rsidRPr="004B5728" w:rsidRDefault="008B20E0" w:rsidP="008B20E0">
      <w:pPr>
        <w:spacing w:after="0" w:line="240" w:lineRule="auto"/>
        <w:rPr>
          <w:rFonts w:ascii="Times New Roman" w:hAnsi="Times New Roman"/>
          <w:b/>
        </w:rPr>
      </w:pPr>
      <w:r w:rsidRPr="004B5728">
        <w:rPr>
          <w:rFonts w:ascii="Times New Roman" w:hAnsi="Times New Roman"/>
          <w:b/>
        </w:rPr>
        <w:lastRenderedPageBreak/>
        <w:t>Hematokrit</w:t>
      </w:r>
    </w:p>
    <w:p w:rsidR="008B20E0" w:rsidRPr="004B5728" w:rsidRDefault="008B20E0" w:rsidP="008B20E0">
      <w:pPr>
        <w:autoSpaceDE w:val="0"/>
        <w:autoSpaceDN w:val="0"/>
        <w:adjustRightInd w:val="0"/>
        <w:spacing w:after="0" w:line="240" w:lineRule="auto"/>
        <w:jc w:val="both"/>
        <w:rPr>
          <w:rFonts w:ascii="Times New Roman" w:hAnsi="Times New Roman"/>
          <w:color w:val="000000"/>
        </w:rPr>
        <w:sectPr w:rsidR="008B20E0" w:rsidRPr="004B5728" w:rsidSect="0017303A">
          <w:type w:val="continuous"/>
          <w:pgSz w:w="11920" w:h="16840"/>
          <w:pgMar w:top="1440" w:right="1440" w:bottom="1440" w:left="1440" w:header="0" w:footer="1382" w:gutter="0"/>
          <w:pgNumType w:start="1"/>
          <w:cols w:num="2" w:space="720"/>
          <w:noEndnote/>
          <w:docGrid w:linePitch="299"/>
        </w:sectPr>
      </w:pPr>
      <w:r w:rsidRPr="004B5728">
        <w:rPr>
          <w:rFonts w:ascii="Times New Roman" w:hAnsi="Times New Roman"/>
        </w:rPr>
        <w:t xml:space="preserve">Bedasarkan hasil analisis sidik ragam ANOVA dan Uji lanjut Duncan diketahui bahwa terdapat perbedaan pengaruh antara konsentrasi ekstrak daun sambung nyawa terhadap jumlah kadar hematokrit (P&lt;0,05). </w:t>
      </w:r>
      <w:r w:rsidRPr="004B5728">
        <w:rPr>
          <w:rFonts w:ascii="Times New Roman" w:hAnsi="Times New Roman"/>
          <w:color w:val="000000"/>
        </w:rPr>
        <w:t xml:space="preserve">Hasil pengamatan jumlah hematokrit terlihat bahwa nilai hematokrit ikan kerapu macan pada awal pengukuran yaitu 25,33%. Pada hari ke-21 kadar hematokrit ikan tertinggi terlihat pada perlakuan A (0 ppm) yaitu 40% (melebihi kisaran normal) dan pada perlakuan C (700 ppm) yaitu 26% (Normal). Menurut pendapat Bond (1979), yang menyatakan </w:t>
      </w:r>
      <w:r w:rsidRPr="004B5728">
        <w:rPr>
          <w:rFonts w:ascii="Times New Roman" w:hAnsi="Times New Roman"/>
          <w:color w:val="000000"/>
        </w:rPr>
        <w:lastRenderedPageBreak/>
        <w:t xml:space="preserve">bahwa kadar hematokrit normal pada ikan teleiostei berkisar antara 20 - 30% dan ikan yang mengalami anemia mempunyai persentase hematokrit minimum 10%. Sama halnya dengan penelitian yang dilakukan oleh </w:t>
      </w:r>
      <w:r w:rsidR="00AF56CC">
        <w:rPr>
          <w:rFonts w:ascii="Times New Roman" w:hAnsi="Times New Roman"/>
          <w:color w:val="231F20"/>
        </w:rPr>
        <w:t>Johnny&amp;</w:t>
      </w:r>
      <w:r w:rsidRPr="004B5728">
        <w:rPr>
          <w:rFonts w:ascii="Times New Roman" w:hAnsi="Times New Roman"/>
          <w:color w:val="231F20"/>
        </w:rPr>
        <w:t>Roza  (2002)</w:t>
      </w:r>
      <w:r w:rsidRPr="004B5728">
        <w:rPr>
          <w:rFonts w:ascii="Times New Roman" w:hAnsi="Times New Roman"/>
          <w:color w:val="000000"/>
        </w:rPr>
        <w:t>, yang menunjukkan bahwa kisaran hematokrit ikan kerapu macan adalah 26,0%. Pengukuran hematokrit dilakukan untuk mengetahui kondisi ikan tersebut. Apabila kisaran hematokrit melebihi dari kisaran normal maka ikan tersebut  dalam keadaan stress. Apabila di bawah kisaran normal maka ikan tersebut mengalami anemia.</w:t>
      </w:r>
    </w:p>
    <w:p w:rsidR="008B20E0" w:rsidRDefault="00D3077E" w:rsidP="008B20E0">
      <w:pPr>
        <w:widowControl w:val="0"/>
        <w:autoSpaceDE w:val="0"/>
        <w:autoSpaceDN w:val="0"/>
        <w:adjustRightInd w:val="0"/>
        <w:spacing w:after="0" w:line="240" w:lineRule="auto"/>
        <w:jc w:val="center"/>
        <w:rPr>
          <w:rFonts w:ascii="Times New Roman" w:hAnsi="Times New Roman"/>
        </w:rPr>
      </w:pPr>
      <w:r w:rsidRPr="00D3077E">
        <w:rPr>
          <w:rFonts w:ascii="Times New Roman" w:hAnsi="Times New Roman"/>
          <w:noProof/>
        </w:rPr>
        <w:lastRenderedPageBreak/>
        <w:drawing>
          <wp:inline distT="0" distB="0" distL="0" distR="0">
            <wp:extent cx="4839704" cy="3370521"/>
            <wp:effectExtent l="19050" t="0" r="18046" b="1329"/>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077E" w:rsidRPr="004B5728" w:rsidRDefault="00D3077E" w:rsidP="008B20E0">
      <w:pPr>
        <w:widowControl w:val="0"/>
        <w:autoSpaceDE w:val="0"/>
        <w:autoSpaceDN w:val="0"/>
        <w:adjustRightInd w:val="0"/>
        <w:spacing w:after="0" w:line="240" w:lineRule="auto"/>
        <w:jc w:val="center"/>
        <w:rPr>
          <w:rFonts w:ascii="Times New Roman" w:hAnsi="Times New Roman"/>
        </w:rPr>
      </w:pPr>
    </w:p>
    <w:p w:rsidR="008B20E0" w:rsidRPr="004B5728" w:rsidRDefault="008B20E0" w:rsidP="00B20052">
      <w:pPr>
        <w:spacing w:after="0" w:line="240" w:lineRule="auto"/>
        <w:jc w:val="center"/>
        <w:rPr>
          <w:rFonts w:ascii="Times New Roman" w:hAnsi="Times New Roman"/>
        </w:rPr>
      </w:pPr>
      <w:r w:rsidRPr="004B5728">
        <w:rPr>
          <w:rFonts w:ascii="Times New Roman" w:hAnsi="Times New Roman"/>
        </w:rPr>
        <w:t>Gambar 6. Persentase Jumlah Hematokrit (%)</w:t>
      </w:r>
    </w:p>
    <w:p w:rsidR="00960150" w:rsidRDefault="00960150" w:rsidP="008B20E0">
      <w:pPr>
        <w:spacing w:after="0" w:line="240" w:lineRule="auto"/>
        <w:rPr>
          <w:rFonts w:ascii="Times New Roman" w:hAnsi="Times New Roman"/>
          <w:b/>
        </w:rPr>
      </w:pPr>
    </w:p>
    <w:p w:rsidR="008B20E0" w:rsidRPr="004B5728" w:rsidRDefault="008B20E0" w:rsidP="008B20E0">
      <w:pPr>
        <w:spacing w:after="0" w:line="240" w:lineRule="auto"/>
        <w:rPr>
          <w:rFonts w:ascii="Times New Roman" w:hAnsi="Times New Roman"/>
          <w:b/>
        </w:rPr>
      </w:pPr>
      <w:r w:rsidRPr="004B5728">
        <w:rPr>
          <w:rFonts w:ascii="Times New Roman" w:hAnsi="Times New Roman"/>
          <w:b/>
        </w:rPr>
        <w:t>Profil Histopatologi</w:t>
      </w:r>
    </w:p>
    <w:p w:rsidR="008B20E0" w:rsidRDefault="008B20E0" w:rsidP="008B20E0">
      <w:pPr>
        <w:spacing w:after="0" w:line="240" w:lineRule="auto"/>
        <w:rPr>
          <w:rFonts w:ascii="Times New Roman" w:hAnsi="Times New Roman"/>
          <w:b/>
        </w:rPr>
      </w:pPr>
      <w:r w:rsidRPr="004B5728">
        <w:rPr>
          <w:rFonts w:ascii="Times New Roman" w:hAnsi="Times New Roman"/>
          <w:b/>
        </w:rPr>
        <w:t>Histopatologi Insang</w:t>
      </w:r>
    </w:p>
    <w:p w:rsidR="00333284" w:rsidRDefault="00333284" w:rsidP="003048D1">
      <w:pPr>
        <w:spacing w:after="0" w:line="240" w:lineRule="auto"/>
        <w:rPr>
          <w:rFonts w:ascii="Times New Roman" w:hAnsi="Times New Roman"/>
          <w:b/>
        </w:rPr>
      </w:pPr>
    </w:p>
    <w:p w:rsidR="00333284" w:rsidRDefault="00DF674A" w:rsidP="003048D1">
      <w:pPr>
        <w:spacing w:after="0" w:line="240" w:lineRule="auto"/>
        <w:rPr>
          <w:rFonts w:ascii="Times New Roman" w:hAnsi="Times New Roman"/>
          <w:b/>
        </w:rPr>
      </w:pPr>
      <w:r>
        <w:rPr>
          <w:rFonts w:ascii="Times New Roman" w:hAnsi="Times New Roman"/>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419.85pt;margin-top:91.6pt;width:10.3pt;height:14.05pt;z-index:251665408" fillcolor="black [3213]"/>
        </w:pict>
      </w:r>
      <w:r>
        <w:rPr>
          <w:rFonts w:ascii="Times New Roman" w:hAnsi="Times New Roman"/>
          <w:b/>
          <w:noProof/>
        </w:rPr>
        <w:pict>
          <v:shape id="_x0000_s1049" type="#_x0000_t5" style="position:absolute;margin-left:303.7pt;margin-top:72.65pt;width:12.15pt;height:14.05pt;z-index:251681792"/>
        </w:pict>
      </w:r>
      <w:r>
        <w:rPr>
          <w:rFonts w:ascii="Times New Roman" w:hAnsi="Times New Roman"/>
          <w:b/>
          <w:noProof/>
        </w:rPr>
        <w:pict>
          <v:shape id="_x0000_s1052" type="#_x0000_t5" style="position:absolute;margin-left:266.35pt;margin-top:36.2pt;width:10.3pt;height:14.05pt;z-index:251684864" fillcolor="black [3213]"/>
        </w:pict>
      </w:r>
      <w:r>
        <w:rPr>
          <w:rFonts w:ascii="Times New Roman" w:hAnsi="Times New Roman"/>
          <w:b/>
          <w:noProof/>
        </w:rPr>
        <w:pict>
          <v:shape id="_x0000_s1031" type="#_x0000_t5" style="position:absolute;margin-left:190.75pt;margin-top:74.7pt;width:12.15pt;height:14.05pt;z-index:251662336"/>
        </w:pict>
      </w:r>
      <w:r>
        <w:rPr>
          <w:rFonts w:ascii="Times New Roman" w:hAnsi="Times New Roman"/>
          <w:b/>
          <w:noProof/>
        </w:rPr>
        <w:pict>
          <v:shape id="_x0000_s1051" type="#_x0000_t5" style="position:absolute;margin-left:127.05pt;margin-top:60.65pt;width:10.3pt;height:14.05pt;z-index:251683840" fillcolor="black [3213]"/>
        </w:pict>
      </w:r>
      <w:r>
        <w:rPr>
          <w:rFonts w:ascii="Times New Roman" w:hAnsi="Times New Roman"/>
          <w:b/>
          <w:noProof/>
        </w:rPr>
        <w:pict>
          <v:shape id="_x0000_s1050" type="#_x0000_t5" style="position:absolute;margin-left:26.95pt;margin-top:60.65pt;width:12.15pt;height:14.05pt;z-index:251682816"/>
        </w:pict>
      </w:r>
      <w:r>
        <w:rPr>
          <w:rFonts w:ascii="Times New Roman" w:hAnsi="Times New Roman"/>
          <w:b/>
          <w:noProof/>
        </w:rPr>
        <w:pict>
          <v:rect id="_x0000_s1040" style="position:absolute;margin-left:292.5pt;margin-top:-.1pt;width:27.15pt;height:23.4pt;z-index:251672576">
            <v:textbox style="mso-next-textbox:#_x0000_s1040">
              <w:txbxContent>
                <w:p w:rsidR="00D83D00" w:rsidRPr="00D83D00" w:rsidRDefault="00D83D00" w:rsidP="00D83D00">
                  <w:pPr>
                    <w:rPr>
                      <w:rFonts w:ascii="Times New Roman" w:hAnsi="Times New Roman"/>
                    </w:rPr>
                  </w:pPr>
                  <w:r>
                    <w:rPr>
                      <w:rFonts w:ascii="Times New Roman" w:hAnsi="Times New Roman"/>
                    </w:rPr>
                    <w:t>C</w:t>
                  </w:r>
                </w:p>
              </w:txbxContent>
            </v:textbox>
          </v:rect>
        </w:pict>
      </w:r>
      <w:r>
        <w:rPr>
          <w:rFonts w:ascii="Times New Roman" w:hAnsi="Times New Roman"/>
          <w:b/>
          <w:noProof/>
        </w:rPr>
        <w:pict>
          <v:rect id="_x0000_s1039" style="position:absolute;margin-left:148.3pt;margin-top:-.1pt;width:27.15pt;height:23.4pt;z-index:251671552">
            <v:textbox style="mso-next-textbox:#_x0000_s1039">
              <w:txbxContent>
                <w:p w:rsidR="00D83D00" w:rsidRPr="00D83D00" w:rsidRDefault="00D83D00" w:rsidP="00D83D00">
                  <w:pPr>
                    <w:rPr>
                      <w:rFonts w:ascii="Times New Roman" w:hAnsi="Times New Roman"/>
                    </w:rPr>
                  </w:pPr>
                  <w:r>
                    <w:rPr>
                      <w:rFonts w:ascii="Times New Roman" w:hAnsi="Times New Roman"/>
                    </w:rPr>
                    <w:t>B</w:t>
                  </w:r>
                </w:p>
              </w:txbxContent>
            </v:textbox>
          </v:rect>
        </w:pict>
      </w:r>
      <w:r>
        <w:rPr>
          <w:rFonts w:ascii="Times New Roman" w:hAnsi="Times New Roman"/>
          <w:b/>
          <w:noProof/>
        </w:rPr>
        <w:pict>
          <v:rect id="_x0000_s1038" style="position:absolute;margin-left:1.7pt;margin-top:-.1pt;width:27.15pt;height:23.4pt;z-index:251670528">
            <v:textbox style="mso-next-textbox:#_x0000_s1038">
              <w:txbxContent>
                <w:p w:rsidR="00D83D00" w:rsidRPr="00D83D00" w:rsidRDefault="00D83D00">
                  <w:pPr>
                    <w:rPr>
                      <w:rFonts w:ascii="Times New Roman" w:hAnsi="Times New Roman"/>
                    </w:rPr>
                  </w:pPr>
                  <w:r w:rsidRPr="00D83D00">
                    <w:rPr>
                      <w:rFonts w:ascii="Times New Roman" w:hAnsi="Times New Roman"/>
                    </w:rPr>
                    <w:t>A</w:t>
                  </w:r>
                </w:p>
              </w:txbxContent>
            </v:textbox>
          </v:rect>
        </w:pict>
      </w:r>
      <w:r w:rsidR="00333284" w:rsidRPr="00333284">
        <w:rPr>
          <w:rFonts w:ascii="Times New Roman" w:hAnsi="Times New Roman"/>
          <w:b/>
          <w:noProof/>
        </w:rPr>
        <w:drawing>
          <wp:inline distT="0" distB="0" distL="0" distR="0">
            <wp:extent cx="1828800" cy="1481345"/>
            <wp:effectExtent l="1905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lum contrast="10000"/>
                    </a:blip>
                    <a:srcRect l="9916" t="9179" r="6064"/>
                    <a:stretch>
                      <a:fillRect/>
                    </a:stretch>
                  </pic:blipFill>
                  <pic:spPr bwMode="auto">
                    <a:xfrm>
                      <a:off x="0" y="0"/>
                      <a:ext cx="1828800" cy="1481345"/>
                    </a:xfrm>
                    <a:prstGeom prst="rect">
                      <a:avLst/>
                    </a:prstGeom>
                    <a:noFill/>
                    <a:ln w="9525">
                      <a:noFill/>
                      <a:miter lim="800000"/>
                      <a:headEnd/>
                      <a:tailEnd/>
                    </a:ln>
                  </pic:spPr>
                </pic:pic>
              </a:graphicData>
            </a:graphic>
          </wp:inline>
        </w:drawing>
      </w:r>
      <w:r w:rsidR="00333284" w:rsidRPr="00333284">
        <w:rPr>
          <w:rFonts w:ascii="Times New Roman" w:hAnsi="Times New Roman"/>
          <w:b/>
          <w:noProof/>
        </w:rPr>
        <w:drawing>
          <wp:inline distT="0" distB="0" distL="0" distR="0">
            <wp:extent cx="1828850" cy="1484415"/>
            <wp:effectExtent l="19050" t="0" r="0" b="0"/>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lum/>
                    </a:blip>
                    <a:srcRect l="7784" t="11202" r="-132" b="6186"/>
                    <a:stretch>
                      <a:fillRect/>
                    </a:stretch>
                  </pic:blipFill>
                  <pic:spPr bwMode="auto">
                    <a:xfrm>
                      <a:off x="0" y="0"/>
                      <a:ext cx="1828800" cy="1484375"/>
                    </a:xfrm>
                    <a:prstGeom prst="rect">
                      <a:avLst/>
                    </a:prstGeom>
                    <a:noFill/>
                    <a:ln w="9525">
                      <a:noFill/>
                      <a:miter lim="800000"/>
                      <a:headEnd/>
                      <a:tailEnd/>
                    </a:ln>
                  </pic:spPr>
                </pic:pic>
              </a:graphicData>
            </a:graphic>
          </wp:inline>
        </w:drawing>
      </w:r>
      <w:r w:rsidR="00333284" w:rsidRPr="00333284">
        <w:rPr>
          <w:rFonts w:ascii="Times New Roman" w:hAnsi="Times New Roman"/>
          <w:b/>
          <w:noProof/>
        </w:rPr>
        <w:drawing>
          <wp:inline distT="0" distB="0" distL="0" distR="0">
            <wp:extent cx="1828800" cy="1480609"/>
            <wp:effectExtent l="19050" t="0" r="0"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lum contrast="10000"/>
                    </a:blip>
                    <a:srcRect t="10476" r="5499"/>
                    <a:stretch>
                      <a:fillRect/>
                    </a:stretch>
                  </pic:blipFill>
                  <pic:spPr bwMode="auto">
                    <a:xfrm>
                      <a:off x="0" y="0"/>
                      <a:ext cx="1828800" cy="1480609"/>
                    </a:xfrm>
                    <a:prstGeom prst="rect">
                      <a:avLst/>
                    </a:prstGeom>
                    <a:noFill/>
                    <a:ln>
                      <a:noFill/>
                    </a:ln>
                  </pic:spPr>
                </pic:pic>
              </a:graphicData>
            </a:graphic>
          </wp:inline>
        </w:drawing>
      </w:r>
    </w:p>
    <w:p w:rsidR="00333284" w:rsidRDefault="00DF674A" w:rsidP="003048D1">
      <w:pPr>
        <w:tabs>
          <w:tab w:val="center" w:pos="4520"/>
          <w:tab w:val="left" w:pos="8004"/>
        </w:tabs>
        <w:spacing w:after="0" w:line="240" w:lineRule="auto"/>
        <w:rPr>
          <w:rFonts w:ascii="Times New Roman" w:hAnsi="Times New Roman"/>
          <w:b/>
        </w:rPr>
      </w:pPr>
      <w:r>
        <w:rPr>
          <w:rFonts w:ascii="Times New Roman" w:hAnsi="Times New Roman"/>
          <w:b/>
          <w:noProof/>
        </w:rPr>
        <w:pict>
          <v:shape id="_x0000_s1054" type="#_x0000_t5" style="position:absolute;margin-left:127.05pt;margin-top:5.4pt;width:10.3pt;height:14.05pt;z-index:251686912" fillcolor="black [3213]"/>
        </w:pict>
      </w:r>
      <w:r>
        <w:rPr>
          <w:rFonts w:ascii="Times New Roman" w:hAnsi="Times New Roman"/>
          <w:b/>
          <w:noProof/>
        </w:rPr>
        <w:pict>
          <v:shape id="_x0000_s1053" type="#_x0000_t5" style="position:absolute;margin-left:39.1pt;margin-top:46.6pt;width:12.15pt;height:14.05pt;z-index:251685888"/>
        </w:pict>
      </w:r>
      <w:r>
        <w:rPr>
          <w:rFonts w:ascii="Times New Roman" w:hAnsi="Times New Roman"/>
          <w:b/>
          <w:noProof/>
        </w:rPr>
        <w:pict>
          <v:rect id="_x0000_s1042" style="position:absolute;margin-left:147.4pt;margin-top:.8pt;width:27.15pt;height:23.4pt;z-index:251674624">
            <v:textbox style="mso-next-textbox:#_x0000_s1042">
              <w:txbxContent>
                <w:p w:rsidR="00D83D00" w:rsidRPr="00D83D00" w:rsidRDefault="00D83D00" w:rsidP="00D83D00">
                  <w:pPr>
                    <w:rPr>
                      <w:rFonts w:ascii="Times New Roman" w:hAnsi="Times New Roman"/>
                    </w:rPr>
                  </w:pPr>
                  <w:r>
                    <w:rPr>
                      <w:rFonts w:ascii="Times New Roman" w:hAnsi="Times New Roman"/>
                    </w:rPr>
                    <w:t>N</w:t>
                  </w:r>
                </w:p>
              </w:txbxContent>
            </v:textbox>
          </v:rect>
        </w:pict>
      </w:r>
      <w:r>
        <w:rPr>
          <w:rFonts w:ascii="Times New Roman" w:hAnsi="Times New Roman"/>
          <w:b/>
          <w:noProof/>
        </w:rPr>
        <w:pict>
          <v:rect id="_x0000_s1041" style="position:absolute;margin-left:1.25pt;margin-top:.8pt;width:27.15pt;height:23.4pt;z-index:251673600">
            <v:textbox style="mso-next-textbox:#_x0000_s1041">
              <w:txbxContent>
                <w:p w:rsidR="00D83D00" w:rsidRPr="00D83D00" w:rsidRDefault="00D83D00" w:rsidP="00D83D00">
                  <w:pPr>
                    <w:rPr>
                      <w:rFonts w:ascii="Times New Roman" w:hAnsi="Times New Roman"/>
                    </w:rPr>
                  </w:pPr>
                  <w:r>
                    <w:rPr>
                      <w:rFonts w:ascii="Times New Roman" w:hAnsi="Times New Roman"/>
                    </w:rPr>
                    <w:t>D</w:t>
                  </w:r>
                </w:p>
              </w:txbxContent>
            </v:textbox>
          </v:rect>
        </w:pict>
      </w:r>
      <w:r w:rsidR="00333284" w:rsidRPr="00333284">
        <w:rPr>
          <w:rFonts w:ascii="Times New Roman" w:hAnsi="Times New Roman"/>
          <w:b/>
          <w:noProof/>
        </w:rPr>
        <w:drawing>
          <wp:inline distT="0" distB="0" distL="0" distR="0">
            <wp:extent cx="1828800" cy="141139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lum bright="20000" contrast="40000"/>
                    </a:blip>
                    <a:srcRect l="4704" t="686" r="5123" b="6129"/>
                    <a:stretch>
                      <a:fillRect/>
                    </a:stretch>
                  </pic:blipFill>
                  <pic:spPr bwMode="auto">
                    <a:xfrm>
                      <a:off x="0" y="0"/>
                      <a:ext cx="1828800" cy="1411390"/>
                    </a:xfrm>
                    <a:prstGeom prst="rect">
                      <a:avLst/>
                    </a:prstGeom>
                    <a:noFill/>
                    <a:ln w="9525">
                      <a:noFill/>
                      <a:miter lim="800000"/>
                      <a:headEnd/>
                      <a:tailEnd/>
                    </a:ln>
                  </pic:spPr>
                </pic:pic>
              </a:graphicData>
            </a:graphic>
          </wp:inline>
        </w:drawing>
      </w:r>
      <w:r w:rsidR="00333284" w:rsidRPr="00333284">
        <w:rPr>
          <w:rFonts w:ascii="Times New Roman" w:hAnsi="Times New Roman"/>
          <w:b/>
          <w:noProof/>
        </w:rPr>
        <w:drawing>
          <wp:inline distT="0" distB="0" distL="0" distR="0">
            <wp:extent cx="1826379" cy="1413164"/>
            <wp:effectExtent l="19050" t="0" r="2421" b="0"/>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lum bright="10000" contrast="40000"/>
                    </a:blip>
                    <a:srcRect l="37736" t="312" r="12989" b="44443"/>
                    <a:stretch>
                      <a:fillRect/>
                    </a:stretch>
                  </pic:blipFill>
                  <pic:spPr bwMode="auto">
                    <a:xfrm>
                      <a:off x="0" y="0"/>
                      <a:ext cx="1828800" cy="1415037"/>
                    </a:xfrm>
                    <a:prstGeom prst="rect">
                      <a:avLst/>
                    </a:prstGeom>
                    <a:noFill/>
                    <a:ln w="9525">
                      <a:noFill/>
                      <a:miter lim="800000"/>
                      <a:headEnd/>
                      <a:tailEnd/>
                    </a:ln>
                  </pic:spPr>
                </pic:pic>
              </a:graphicData>
            </a:graphic>
          </wp:inline>
        </w:drawing>
      </w:r>
      <w:r w:rsidR="002536C8">
        <w:rPr>
          <w:rFonts w:ascii="Times New Roman" w:hAnsi="Times New Roman"/>
          <w:b/>
        </w:rPr>
        <w:tab/>
      </w:r>
    </w:p>
    <w:p w:rsidR="00333284" w:rsidRDefault="00333284" w:rsidP="008B20E0">
      <w:pPr>
        <w:spacing w:after="0" w:line="240" w:lineRule="auto"/>
        <w:rPr>
          <w:rFonts w:ascii="Times New Roman" w:hAnsi="Times New Roman"/>
          <w:b/>
        </w:rPr>
      </w:pPr>
    </w:p>
    <w:p w:rsidR="00E65A97" w:rsidRDefault="00DF674A" w:rsidP="00AC0891">
      <w:pPr>
        <w:spacing w:line="240" w:lineRule="auto"/>
        <w:ind w:left="990" w:hanging="990"/>
        <w:jc w:val="both"/>
        <w:rPr>
          <w:rFonts w:ascii="Times New Roman" w:hAnsi="Times New Roman"/>
        </w:rPr>
      </w:pPr>
      <w:r w:rsidRPr="00DF674A">
        <w:rPr>
          <w:rFonts w:ascii="Times New Roman" w:hAnsi="Times New Roman"/>
          <w:b/>
          <w:noProof/>
        </w:rPr>
        <w:pict>
          <v:shape id="_x0000_s1057" type="#_x0000_t5" style="position:absolute;left:0;text-align:left;margin-left:202.9pt;margin-top:12pt;width:10.3pt;height:14.05pt;z-index:251688960" fillcolor="black [3213]"/>
        </w:pict>
      </w:r>
      <w:r w:rsidRPr="00DF674A">
        <w:rPr>
          <w:rFonts w:ascii="Times New Roman" w:hAnsi="Times New Roman"/>
          <w:b/>
          <w:noProof/>
        </w:rPr>
        <w:pict>
          <v:shape id="_x0000_s1055" type="#_x0000_t5" style="position:absolute;left:0;text-align:left;margin-left:127.05pt;margin-top:12pt;width:12.15pt;height:14.05pt;z-index:251687936"/>
        </w:pict>
      </w:r>
      <w:r>
        <w:rPr>
          <w:rFonts w:ascii="Times New Roman" w:hAnsi="Times New Roman"/>
          <w:noProof/>
        </w:rPr>
        <w:pict>
          <v:rect id="_x0000_s1035" style="position:absolute;left:0;text-align:left;margin-left:650.15pt;margin-top:46.95pt;width:30.15pt;height:20.95pt;z-index:251667456" stroked="f">
            <v:textbox style="mso-next-textbox:#_x0000_s1035">
              <w:txbxContent>
                <w:p w:rsidR="00D83D00" w:rsidRPr="000A4322" w:rsidRDefault="00D83D00" w:rsidP="00D83D00">
                  <w:pPr>
                    <w:rPr>
                      <w:rFonts w:ascii="Times New Roman" w:hAnsi="Times New Roman"/>
                      <w:sz w:val="24"/>
                      <w:szCs w:val="24"/>
                    </w:rPr>
                  </w:pPr>
                  <w:r w:rsidRPr="000A4322">
                    <w:rPr>
                      <w:rFonts w:ascii="Times New Roman" w:hAnsi="Times New Roman"/>
                      <w:sz w:val="24"/>
                      <w:szCs w:val="24"/>
                    </w:rPr>
                    <w:t>47</w:t>
                  </w:r>
                </w:p>
              </w:txbxContent>
            </v:textbox>
          </v:rect>
        </w:pict>
      </w:r>
      <w:r w:rsidR="00D83D00">
        <w:rPr>
          <w:rFonts w:ascii="Times New Roman" w:hAnsi="Times New Roman"/>
        </w:rPr>
        <w:t>Gambar 7</w:t>
      </w:r>
      <w:r w:rsidR="00D83D00" w:rsidRPr="00D83D00">
        <w:rPr>
          <w:rFonts w:ascii="Times New Roman" w:hAnsi="Times New Roman"/>
        </w:rPr>
        <w:t xml:space="preserve">. Profil histopatologi insang (A) dosis  0 ppm, (B) </w:t>
      </w:r>
      <w:r w:rsidR="00D83D00">
        <w:rPr>
          <w:rFonts w:ascii="Times New Roman" w:hAnsi="Times New Roman"/>
        </w:rPr>
        <w:t>350 ppm</w:t>
      </w:r>
      <w:r w:rsidR="00D83D00" w:rsidRPr="00D83D00">
        <w:rPr>
          <w:rFonts w:ascii="Times New Roman" w:hAnsi="Times New Roman"/>
        </w:rPr>
        <w:t xml:space="preserve">, (C) </w:t>
      </w:r>
      <w:r w:rsidR="00D83D00">
        <w:rPr>
          <w:rFonts w:ascii="Times New Roman" w:hAnsi="Times New Roman"/>
        </w:rPr>
        <w:t>700 ppm</w:t>
      </w:r>
      <w:r w:rsidR="00D83D00" w:rsidRPr="00D83D00">
        <w:rPr>
          <w:rFonts w:ascii="Times New Roman" w:hAnsi="Times New Roman"/>
        </w:rPr>
        <w:t xml:space="preserve">, (D) </w:t>
      </w:r>
      <w:r w:rsidR="00D83D00">
        <w:rPr>
          <w:rFonts w:ascii="Times New Roman" w:hAnsi="Times New Roman"/>
        </w:rPr>
        <w:t>1400 ppm</w:t>
      </w:r>
      <w:r w:rsidR="00D83D00" w:rsidRPr="00D83D00">
        <w:rPr>
          <w:rFonts w:ascii="Times New Roman" w:hAnsi="Times New Roman"/>
        </w:rPr>
        <w:t>, (N) ikan normal</w:t>
      </w:r>
      <w:r w:rsidR="00177896">
        <w:rPr>
          <w:rFonts w:ascii="Times New Roman" w:hAnsi="Times New Roman"/>
        </w:rPr>
        <w:t xml:space="preserve">;       </w:t>
      </w:r>
      <w:r w:rsidR="00D83D00" w:rsidRPr="00D83D00">
        <w:rPr>
          <w:rFonts w:ascii="Times New Roman" w:hAnsi="Times New Roman"/>
        </w:rPr>
        <w:t>Hiperplasia</w:t>
      </w:r>
      <w:r w:rsidR="00797533">
        <w:rPr>
          <w:rFonts w:ascii="Times New Roman" w:hAnsi="Times New Roman"/>
        </w:rPr>
        <w:t>,</w:t>
      </w:r>
      <w:r w:rsidR="00AC0891">
        <w:rPr>
          <w:rFonts w:ascii="Times New Roman" w:hAnsi="Times New Roman"/>
        </w:rPr>
        <w:t xml:space="preserve"> </w:t>
      </w:r>
      <w:r w:rsidR="00797533">
        <w:rPr>
          <w:rFonts w:ascii="Times New Roman" w:hAnsi="Times New Roman"/>
        </w:rPr>
        <w:t xml:space="preserve"> </w:t>
      </w:r>
      <w:r w:rsidR="00AC0891">
        <w:rPr>
          <w:rFonts w:ascii="Times New Roman" w:hAnsi="Times New Roman"/>
        </w:rPr>
        <w:t xml:space="preserve">  </w:t>
      </w:r>
      <w:r w:rsidR="00797533">
        <w:rPr>
          <w:rFonts w:ascii="Times New Roman" w:hAnsi="Times New Roman"/>
        </w:rPr>
        <w:t xml:space="preserve"> </w:t>
      </w:r>
      <w:r w:rsidR="00AC0891">
        <w:rPr>
          <w:rFonts w:ascii="Times New Roman" w:hAnsi="Times New Roman"/>
        </w:rPr>
        <w:t xml:space="preserve">  </w:t>
      </w:r>
      <w:r w:rsidR="00D83D00" w:rsidRPr="00D83D00">
        <w:rPr>
          <w:rFonts w:ascii="Times New Roman" w:hAnsi="Times New Roman"/>
        </w:rPr>
        <w:t xml:space="preserve">Fusi. Pewarnaan </w:t>
      </w:r>
      <w:r w:rsidR="00E65A97">
        <w:rPr>
          <w:rFonts w:ascii="Times New Roman" w:hAnsi="Times New Roman"/>
        </w:rPr>
        <w:t xml:space="preserve"> H&amp;</w:t>
      </w:r>
      <w:r w:rsidR="00D83D00" w:rsidRPr="00D83D00">
        <w:rPr>
          <w:rFonts w:ascii="Times New Roman" w:hAnsi="Times New Roman"/>
        </w:rPr>
        <w:t>E. Perbesaran 400×.</w:t>
      </w:r>
    </w:p>
    <w:p w:rsidR="00127BAD" w:rsidRPr="00127BAD" w:rsidRDefault="00127BAD" w:rsidP="006A248C">
      <w:pPr>
        <w:spacing w:after="0" w:line="240" w:lineRule="auto"/>
        <w:jc w:val="both"/>
        <w:rPr>
          <w:rFonts w:ascii="Times New Roman" w:hAnsi="Times New Roman"/>
        </w:rPr>
        <w:sectPr w:rsidR="00127BAD" w:rsidRPr="00127BAD" w:rsidSect="00E72146">
          <w:type w:val="continuous"/>
          <w:pgSz w:w="11920" w:h="16840"/>
          <w:pgMar w:top="1440" w:right="1440" w:bottom="1440" w:left="1440" w:header="0" w:footer="1382" w:gutter="0"/>
          <w:pgNumType w:start="1"/>
          <w:cols w:space="720"/>
          <w:noEndnote/>
          <w:docGrid w:linePitch="299"/>
        </w:sectPr>
      </w:pPr>
    </w:p>
    <w:p w:rsidR="0094231F" w:rsidRPr="004B5728" w:rsidRDefault="008B20E0" w:rsidP="008B20E0">
      <w:pPr>
        <w:pStyle w:val="BodyText"/>
        <w:jc w:val="both"/>
        <w:rPr>
          <w:sz w:val="22"/>
          <w:szCs w:val="22"/>
        </w:rPr>
      </w:pPr>
      <w:r w:rsidRPr="004B5728">
        <w:rPr>
          <w:color w:val="000000"/>
          <w:sz w:val="22"/>
          <w:szCs w:val="22"/>
        </w:rPr>
        <w:lastRenderedPageBreak/>
        <w:t>Berdasarkan pengamatan, kondisi kerusakan jaringan insang berbeda-beda pada setiap perlakuan. Kondisi kerusakan terpara</w:t>
      </w:r>
      <w:r w:rsidR="00E65A97">
        <w:rPr>
          <w:color w:val="000000"/>
          <w:sz w:val="22"/>
          <w:szCs w:val="22"/>
        </w:rPr>
        <w:t>h yaitu pada perlakuan 0 ppm di</w:t>
      </w:r>
      <w:r w:rsidRPr="004B5728">
        <w:rPr>
          <w:color w:val="000000"/>
          <w:sz w:val="22"/>
          <w:szCs w:val="22"/>
        </w:rPr>
        <w:t xml:space="preserve">bandingkan ikan normal </w:t>
      </w:r>
      <w:r w:rsidRPr="004B5728">
        <w:rPr>
          <w:sz w:val="22"/>
          <w:szCs w:val="22"/>
          <w:lang w:val="id-ID"/>
        </w:rPr>
        <w:t>dan ketiga perlakuan lainnya</w:t>
      </w:r>
      <w:r w:rsidRPr="004B5728">
        <w:rPr>
          <w:sz w:val="22"/>
          <w:szCs w:val="22"/>
        </w:rPr>
        <w:t xml:space="preserve">. Kemudian pada perlakuan 350 ppm </w:t>
      </w:r>
      <w:r w:rsidRPr="004B5728">
        <w:rPr>
          <w:sz w:val="22"/>
          <w:szCs w:val="22"/>
          <w:lang w:val="id-ID"/>
        </w:rPr>
        <w:t xml:space="preserve">juga </w:t>
      </w:r>
      <w:r w:rsidRPr="004B5728">
        <w:rPr>
          <w:sz w:val="22"/>
          <w:szCs w:val="22"/>
          <w:lang w:val="id-ID"/>
        </w:rPr>
        <w:lastRenderedPageBreak/>
        <w:t>mengalami kerusakan jaringan yang</w:t>
      </w:r>
      <w:r w:rsidRPr="004B5728">
        <w:rPr>
          <w:sz w:val="22"/>
          <w:szCs w:val="22"/>
        </w:rPr>
        <w:t xml:space="preserve"> sama seperti perlakuan 0 ppm. Sedangkan pada perlakuan dosis 700 ppm dan perlakuan 1400 ppm kondisi jaringan menunjukkan bahwa hiperplasia dan fusi yang dialami tidak parah seperti dosis sebelumnya. Hal ini </w:t>
      </w:r>
      <w:r w:rsidRPr="004B5728">
        <w:rPr>
          <w:sz w:val="22"/>
          <w:szCs w:val="22"/>
        </w:rPr>
        <w:lastRenderedPageBreak/>
        <w:t>menunjukkan bahwa kerusakan</w:t>
      </w:r>
      <w:r w:rsidRPr="004B5728">
        <w:rPr>
          <w:sz w:val="22"/>
          <w:szCs w:val="22"/>
          <w:lang w:val="id-ID"/>
        </w:rPr>
        <w:t xml:space="preserve"> jaringan dari setiap perlakuan berbeda-beda, hal ini berhubungan dengan respon tubuh dalam menanggapi gangguan patogen. Terjadinya hal tersebut </w:t>
      </w:r>
      <w:r w:rsidRPr="004B5728">
        <w:rPr>
          <w:sz w:val="22"/>
          <w:szCs w:val="22"/>
        </w:rPr>
        <w:t xml:space="preserve">menimbulkan </w:t>
      </w:r>
      <w:r w:rsidRPr="004B5728">
        <w:rPr>
          <w:sz w:val="22"/>
          <w:szCs w:val="22"/>
          <w:lang w:val="id-ID"/>
        </w:rPr>
        <w:t xml:space="preserve"> potensi kerusakan yang lebih parah pada jaringan insang.</w:t>
      </w:r>
      <w:r w:rsidRPr="004B5728">
        <w:rPr>
          <w:sz w:val="22"/>
          <w:szCs w:val="22"/>
        </w:rPr>
        <w:t xml:space="preserve"> </w:t>
      </w:r>
    </w:p>
    <w:p w:rsidR="008B20E0" w:rsidRPr="004B5728" w:rsidRDefault="008B20E0" w:rsidP="008B20E0">
      <w:pPr>
        <w:pStyle w:val="ListParagraph"/>
        <w:tabs>
          <w:tab w:val="left" w:pos="360"/>
        </w:tabs>
        <w:spacing w:after="0" w:line="240" w:lineRule="auto"/>
        <w:ind w:left="0"/>
        <w:jc w:val="both"/>
        <w:rPr>
          <w:rFonts w:ascii="Times New Roman" w:hAnsi="Times New Roman"/>
          <w:lang w:val="en-US"/>
        </w:rPr>
      </w:pPr>
    </w:p>
    <w:p w:rsidR="00E65A97" w:rsidRDefault="008B20E0" w:rsidP="008B20E0">
      <w:pPr>
        <w:spacing w:line="240" w:lineRule="auto"/>
        <w:jc w:val="both"/>
        <w:rPr>
          <w:rFonts w:ascii="Times New Roman" w:hAnsi="Times New Roman"/>
        </w:rPr>
      </w:pPr>
      <w:r w:rsidRPr="004B5728">
        <w:rPr>
          <w:rFonts w:ascii="Times New Roman" w:hAnsi="Times New Roman"/>
        </w:rPr>
        <w:t xml:space="preserve">Menurut Setyawan (2013) hiperplasia adalah pembentukan jaringan secara berlebih akibat bertambahnya jumlah sel. Lamella yang mengalami hiperplasia mengakibatkan penebalan jaringan epitel di ujung filamen atau penebalan jaringan epitelium yang terletak di dasar lamella. Hiperplasia terjadi dengan adanya penambahan jumlah sel epitel pada lamella sekunder sehingga lamella sekunder semakin membesar dan berhimpit, akibatnya </w:t>
      </w:r>
      <w:r w:rsidRPr="004B5728">
        <w:rPr>
          <w:rFonts w:ascii="Times New Roman" w:hAnsi="Times New Roman"/>
        </w:rPr>
        <w:lastRenderedPageBreak/>
        <w:t>antara lamella sekunder saling menempel dan menyatu (Yuniar, 2009). Hal ini membuat lamella insang terlihat lebih besar dari keadaan normal dan pada ujung insang tersebut tidak lagi terlihat jelas perbedaan antara lamella primer dan lamella sekundernya. Akibat terjadinya hiperplasia maka insang mengalami fusi. Fusi adalah pendempetan antara lamella sekunder yang satu dengan lamella sekunder lainnya. Fusi dapat terjadi karena lamella mengalami pembengkakan sehingga proses pernafasan ikan terganggu. Keadaan ini mengakibatkan ukuran rongga mengalami penyempitan dan sel yang berada di tengah lamella sekunder bergeser ke ujung lamella sekunder lainnya sehingga terjadi pendempetan (Asnita, 2011).</w:t>
      </w:r>
    </w:p>
    <w:p w:rsidR="00771DCA" w:rsidRDefault="00771DCA" w:rsidP="008B20E0">
      <w:pPr>
        <w:spacing w:line="240" w:lineRule="auto"/>
        <w:jc w:val="both"/>
        <w:rPr>
          <w:rFonts w:ascii="Times New Roman" w:hAnsi="Times New Roman"/>
        </w:rPr>
        <w:sectPr w:rsidR="00771DCA" w:rsidSect="00E65A97">
          <w:type w:val="continuous"/>
          <w:pgSz w:w="11920" w:h="16840"/>
          <w:pgMar w:top="1440" w:right="1440" w:bottom="1440" w:left="1440" w:header="0" w:footer="1382" w:gutter="0"/>
          <w:pgNumType w:start="1"/>
          <w:cols w:num="2" w:space="720"/>
          <w:noEndnote/>
          <w:docGrid w:linePitch="299"/>
        </w:sectPr>
      </w:pPr>
    </w:p>
    <w:p w:rsidR="008B20E0" w:rsidRDefault="008B20E0" w:rsidP="00E65A97">
      <w:pPr>
        <w:spacing w:line="240" w:lineRule="auto"/>
        <w:jc w:val="both"/>
        <w:rPr>
          <w:rFonts w:ascii="Times New Roman" w:hAnsi="Times New Roman"/>
          <w:b/>
        </w:rPr>
      </w:pPr>
      <w:r w:rsidRPr="004B5728">
        <w:rPr>
          <w:rFonts w:ascii="Times New Roman" w:hAnsi="Times New Roman"/>
          <w:b/>
        </w:rPr>
        <w:lastRenderedPageBreak/>
        <w:t>Histopatologi Hati</w:t>
      </w:r>
    </w:p>
    <w:p w:rsidR="00771DCA" w:rsidRDefault="00DF674A" w:rsidP="001D6CEB">
      <w:pPr>
        <w:spacing w:after="0" w:line="240" w:lineRule="auto"/>
        <w:jc w:val="both"/>
        <w:rPr>
          <w:rFonts w:ascii="Times New Roman" w:hAnsi="Times New Roman"/>
          <w:b/>
        </w:rPr>
      </w:pPr>
      <w:r>
        <w:rPr>
          <w:rFonts w:ascii="Times New Roman" w:hAnsi="Times New Roman"/>
          <w:b/>
          <w:noProof/>
        </w:rPr>
        <w:pict>
          <v:rect id="_x0000_s1066" style="position:absolute;left:0;text-align:left;margin-left:292.4pt;margin-top:3.05pt;width:27.15pt;height:23.4pt;z-index:251698176">
            <v:textbox style="mso-next-textbox:#_x0000_s1066">
              <w:txbxContent>
                <w:p w:rsidR="003048D1" w:rsidRPr="00D83D00" w:rsidRDefault="003048D1" w:rsidP="003048D1">
                  <w:pPr>
                    <w:rPr>
                      <w:rFonts w:ascii="Times New Roman" w:hAnsi="Times New Roman"/>
                    </w:rPr>
                  </w:pPr>
                  <w:r>
                    <w:rPr>
                      <w:rFonts w:ascii="Times New Roman" w:hAnsi="Times New Roman"/>
                    </w:rPr>
                    <w:t>C</w:t>
                  </w:r>
                </w:p>
              </w:txbxContent>
            </v:textbox>
          </v:rect>
        </w:pict>
      </w:r>
      <w:r>
        <w:rPr>
          <w:rFonts w:ascii="Times New Roman" w:hAnsi="Times New Roman"/>
          <w:b/>
          <w:noProof/>
        </w:rPr>
        <w:pict>
          <v:rect id="_x0000_s1065" style="position:absolute;left:0;text-align:left;margin-left:148.45pt;margin-top:3.05pt;width:27.15pt;height:23.4pt;z-index:251697152">
            <v:textbox style="mso-next-textbox:#_x0000_s1065">
              <w:txbxContent>
                <w:p w:rsidR="003048D1" w:rsidRPr="00D83D00" w:rsidRDefault="003048D1" w:rsidP="003048D1">
                  <w:pPr>
                    <w:rPr>
                      <w:rFonts w:ascii="Times New Roman" w:hAnsi="Times New Roman"/>
                    </w:rPr>
                  </w:pPr>
                  <w:r>
                    <w:rPr>
                      <w:rFonts w:ascii="Times New Roman" w:hAnsi="Times New Roman"/>
                    </w:rPr>
                    <w:t>B</w:t>
                  </w:r>
                </w:p>
              </w:txbxContent>
            </v:textbox>
          </v:rect>
        </w:pict>
      </w:r>
      <w:r>
        <w:rPr>
          <w:rFonts w:ascii="Times New Roman" w:hAnsi="Times New Roman"/>
          <w:b/>
          <w:noProof/>
        </w:rPr>
        <w:pict>
          <v:rect id="_x0000_s1064" style="position:absolute;left:0;text-align:left;margin-left:5.4pt;margin-top:3.05pt;width:27.15pt;height:23.4pt;z-index:251696128">
            <v:textbox style="mso-next-textbox:#_x0000_s1064">
              <w:txbxContent>
                <w:p w:rsidR="003048D1" w:rsidRPr="00D83D00" w:rsidRDefault="003048D1" w:rsidP="003048D1">
                  <w:pPr>
                    <w:rPr>
                      <w:rFonts w:ascii="Times New Roman" w:hAnsi="Times New Roman"/>
                    </w:rPr>
                  </w:pPr>
                  <w:r w:rsidRPr="00D83D00">
                    <w:rPr>
                      <w:rFonts w:ascii="Times New Roman" w:hAnsi="Times New Roman"/>
                    </w:rPr>
                    <w:t>A</w:t>
                  </w:r>
                </w:p>
              </w:txbxContent>
            </v:textbox>
          </v:rect>
        </w:pict>
      </w:r>
      <w:r>
        <w:rPr>
          <w:rFonts w:ascii="Times New Roman" w:hAnsi="Times New Roman"/>
          <w:b/>
          <w:noProof/>
        </w:rPr>
        <w:pict>
          <v:shape id="_x0000_s1061" type="#_x0000_t5" style="position:absolute;left:0;text-align:left;margin-left:408.6pt;margin-top:36.85pt;width:10.3pt;height:12.15pt;z-index:251693056" fillcolor="black [3213]"/>
        </w:pict>
      </w:r>
      <w:r>
        <w:rPr>
          <w:rFonts w:ascii="Times New Roman" w:hAnsi="Times New Roman"/>
          <w:b/>
          <w:noProof/>
        </w:rPr>
        <w:pict>
          <v:shape id="_x0000_s1060" type="#_x0000_t5" style="position:absolute;left:0;text-align:left;margin-left:357.2pt;margin-top:26.45pt;width:13.1pt;height:14.95pt;z-index:251692032"/>
        </w:pict>
      </w:r>
      <w:r>
        <w:rPr>
          <w:rFonts w:ascii="Times New Roman" w:hAnsi="Times New Roman"/>
          <w:b/>
          <w:noProof/>
        </w:rPr>
        <w:pict>
          <v:shape id="_x0000_s1059" type="#_x0000_t5" style="position:absolute;left:0;text-align:left;margin-left:225.3pt;margin-top:84.65pt;width:10.3pt;height:12.15pt;z-index:251691008" fillcolor="black [3213]"/>
        </w:pict>
      </w:r>
      <w:r>
        <w:rPr>
          <w:rFonts w:ascii="Times New Roman" w:hAnsi="Times New Roman"/>
          <w:b/>
          <w:noProof/>
        </w:rPr>
        <w:pict>
          <v:shape id="_x0000_s1058" type="#_x0000_t5" style="position:absolute;left:0;text-align:left;margin-left:197.3pt;margin-top:29.4pt;width:13.1pt;height:14.95pt;z-index:251689984"/>
        </w:pict>
      </w:r>
      <w:r>
        <w:rPr>
          <w:rFonts w:ascii="Times New Roman" w:hAnsi="Times New Roman"/>
          <w:b/>
          <w:noProof/>
        </w:rPr>
        <w:pict>
          <v:shape id="_x0000_s1046" type="#_x0000_t5" style="position:absolute;left:0;text-align:left;margin-left:115pt;margin-top:34.1pt;width:10.3pt;height:12.15pt;z-index:251678720" fillcolor="black [3213]"/>
        </w:pict>
      </w:r>
      <w:r>
        <w:rPr>
          <w:rFonts w:ascii="Times New Roman" w:hAnsi="Times New Roman"/>
          <w:b/>
          <w:noProof/>
        </w:rPr>
        <w:pict>
          <v:shape id="_x0000_s1045" type="#_x0000_t5" style="position:absolute;left:0;text-align:left;margin-left:61.7pt;margin-top:38.75pt;width:13.1pt;height:14.95pt;z-index:251677696"/>
        </w:pict>
      </w:r>
      <w:r w:rsidR="00771DCA" w:rsidRPr="00771DCA">
        <w:rPr>
          <w:rFonts w:ascii="Times New Roman" w:hAnsi="Times New Roman"/>
          <w:b/>
          <w:noProof/>
        </w:rPr>
        <w:drawing>
          <wp:inline distT="0" distB="0" distL="0" distR="0">
            <wp:extent cx="1828800" cy="1318371"/>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10000"/>
                    </a:blip>
                    <a:srcRect t="7692" r="7031" b="5471"/>
                    <a:stretch>
                      <a:fillRect/>
                    </a:stretch>
                  </pic:blipFill>
                  <pic:spPr bwMode="auto">
                    <a:xfrm>
                      <a:off x="0" y="0"/>
                      <a:ext cx="1828800" cy="1318371"/>
                    </a:xfrm>
                    <a:prstGeom prst="rect">
                      <a:avLst/>
                    </a:prstGeom>
                    <a:noFill/>
                    <a:ln w="9525">
                      <a:noFill/>
                      <a:miter lim="800000"/>
                      <a:headEnd/>
                      <a:tailEnd/>
                    </a:ln>
                  </pic:spPr>
                </pic:pic>
              </a:graphicData>
            </a:graphic>
          </wp:inline>
        </w:drawing>
      </w:r>
      <w:r w:rsidR="001752BE" w:rsidRPr="001752BE">
        <w:rPr>
          <w:rFonts w:ascii="Times New Roman" w:hAnsi="Times New Roman"/>
          <w:b/>
          <w:noProof/>
        </w:rPr>
        <w:drawing>
          <wp:inline distT="0" distB="0" distL="0" distR="0">
            <wp:extent cx="1828800" cy="1315411"/>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lum/>
                    </a:blip>
                    <a:srcRect t="6260" r="2189" b="-153"/>
                    <a:stretch>
                      <a:fillRect/>
                    </a:stretch>
                  </pic:blipFill>
                  <pic:spPr bwMode="auto">
                    <a:xfrm>
                      <a:off x="0" y="0"/>
                      <a:ext cx="1828800" cy="1315411"/>
                    </a:xfrm>
                    <a:prstGeom prst="rect">
                      <a:avLst/>
                    </a:prstGeom>
                    <a:noFill/>
                    <a:ln w="9525">
                      <a:noFill/>
                      <a:miter lim="800000"/>
                      <a:headEnd/>
                      <a:tailEnd/>
                    </a:ln>
                  </pic:spPr>
                </pic:pic>
              </a:graphicData>
            </a:graphic>
          </wp:inline>
        </w:drawing>
      </w:r>
      <w:r w:rsidR="001D6CEB" w:rsidRPr="001D6CEB">
        <w:rPr>
          <w:rFonts w:ascii="Times New Roman" w:hAnsi="Times New Roman"/>
          <w:b/>
          <w:noProof/>
        </w:rPr>
        <w:drawing>
          <wp:inline distT="0" distB="0" distL="0" distR="0">
            <wp:extent cx="1828800" cy="1343269"/>
            <wp:effectExtent l="19050" t="0" r="0" b="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lum bright="10000" contrast="10000"/>
                    </a:blip>
                    <a:srcRect t="6250" r="2522"/>
                    <a:stretch>
                      <a:fillRect/>
                    </a:stretch>
                  </pic:blipFill>
                  <pic:spPr bwMode="auto">
                    <a:xfrm>
                      <a:off x="0" y="0"/>
                      <a:ext cx="1828800" cy="1343269"/>
                    </a:xfrm>
                    <a:prstGeom prst="rect">
                      <a:avLst/>
                    </a:prstGeom>
                    <a:noFill/>
                    <a:ln w="9525">
                      <a:noFill/>
                      <a:miter lim="800000"/>
                      <a:headEnd/>
                      <a:tailEnd/>
                    </a:ln>
                  </pic:spPr>
                </pic:pic>
              </a:graphicData>
            </a:graphic>
          </wp:inline>
        </w:drawing>
      </w:r>
    </w:p>
    <w:p w:rsidR="001D6CEB" w:rsidRDefault="00DF674A" w:rsidP="00E65A97">
      <w:pPr>
        <w:spacing w:line="240" w:lineRule="auto"/>
        <w:jc w:val="both"/>
        <w:rPr>
          <w:rFonts w:ascii="Times New Roman" w:hAnsi="Times New Roman"/>
          <w:b/>
        </w:rPr>
      </w:pPr>
      <w:r>
        <w:rPr>
          <w:rFonts w:ascii="Times New Roman" w:hAnsi="Times New Roman"/>
          <w:b/>
          <w:noProof/>
        </w:rPr>
        <w:pict>
          <v:rect id="_x0000_s1068" style="position:absolute;left:0;text-align:left;margin-left:147.5pt;margin-top:3.1pt;width:27.15pt;height:23.4pt;z-index:251700224">
            <v:textbox style="mso-next-textbox:#_x0000_s1068">
              <w:txbxContent>
                <w:p w:rsidR="003048D1" w:rsidRPr="00D83D00" w:rsidRDefault="003048D1" w:rsidP="003048D1">
                  <w:pPr>
                    <w:rPr>
                      <w:rFonts w:ascii="Times New Roman" w:hAnsi="Times New Roman"/>
                    </w:rPr>
                  </w:pPr>
                  <w:r>
                    <w:rPr>
                      <w:rFonts w:ascii="Times New Roman" w:hAnsi="Times New Roman"/>
                    </w:rPr>
                    <w:t>N</w:t>
                  </w:r>
                </w:p>
              </w:txbxContent>
            </v:textbox>
          </v:rect>
        </w:pict>
      </w:r>
      <w:r>
        <w:rPr>
          <w:rFonts w:ascii="Times New Roman" w:hAnsi="Times New Roman"/>
          <w:b/>
          <w:noProof/>
        </w:rPr>
        <w:pict>
          <v:rect id="_x0000_s1067" style="position:absolute;left:0;text-align:left;margin-left:3.5pt;margin-top:4.05pt;width:27.15pt;height:23.4pt;z-index:251699200">
            <v:textbox style="mso-next-textbox:#_x0000_s1067">
              <w:txbxContent>
                <w:p w:rsidR="003048D1" w:rsidRPr="00D83D00" w:rsidRDefault="003048D1" w:rsidP="003048D1">
                  <w:pPr>
                    <w:rPr>
                      <w:rFonts w:ascii="Times New Roman" w:hAnsi="Times New Roman"/>
                    </w:rPr>
                  </w:pPr>
                  <w:r>
                    <w:rPr>
                      <w:rFonts w:ascii="Times New Roman" w:hAnsi="Times New Roman"/>
                    </w:rPr>
                    <w:t>D</w:t>
                  </w:r>
                </w:p>
              </w:txbxContent>
            </v:textbox>
          </v:rect>
        </w:pict>
      </w:r>
      <w:r>
        <w:rPr>
          <w:rFonts w:ascii="Times New Roman" w:hAnsi="Times New Roman"/>
          <w:b/>
          <w:noProof/>
        </w:rPr>
        <w:pict>
          <v:shape id="_x0000_s1063" type="#_x0000_t5" style="position:absolute;left:0;text-align:left;margin-left:112.2pt;margin-top:21.85pt;width:13.1pt;height:14.95pt;z-index:251695104"/>
        </w:pict>
      </w:r>
      <w:r>
        <w:rPr>
          <w:rFonts w:ascii="Times New Roman" w:hAnsi="Times New Roman"/>
          <w:b/>
          <w:noProof/>
        </w:rPr>
        <w:pict>
          <v:shape id="_x0000_s1062" type="#_x0000_t5" style="position:absolute;left:0;text-align:left;margin-left:32.55pt;margin-top:50.75pt;width:10.3pt;height:12.15pt;z-index:251694080" fillcolor="black [3213]"/>
        </w:pict>
      </w:r>
      <w:r w:rsidR="001D6CEB" w:rsidRPr="001D6CEB">
        <w:rPr>
          <w:rFonts w:ascii="Times New Roman" w:hAnsi="Times New Roman"/>
          <w:b/>
          <w:noProof/>
        </w:rPr>
        <w:drawing>
          <wp:inline distT="0" distB="0" distL="0" distR="0">
            <wp:extent cx="1828800" cy="1296059"/>
            <wp:effectExtent l="1905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lum/>
                    </a:blip>
                    <a:srcRect t="7772" r="5855"/>
                    <a:stretch>
                      <a:fillRect/>
                    </a:stretch>
                  </pic:blipFill>
                  <pic:spPr bwMode="auto">
                    <a:xfrm>
                      <a:off x="0" y="0"/>
                      <a:ext cx="1828800" cy="1296059"/>
                    </a:xfrm>
                    <a:prstGeom prst="rect">
                      <a:avLst/>
                    </a:prstGeom>
                    <a:noFill/>
                    <a:ln w="9525">
                      <a:noFill/>
                      <a:miter lim="800000"/>
                      <a:headEnd/>
                      <a:tailEnd/>
                    </a:ln>
                  </pic:spPr>
                </pic:pic>
              </a:graphicData>
            </a:graphic>
          </wp:inline>
        </w:drawing>
      </w:r>
      <w:r w:rsidR="001D6CEB" w:rsidRPr="001D6CEB">
        <w:rPr>
          <w:rFonts w:ascii="Times New Roman" w:hAnsi="Times New Roman"/>
          <w:b/>
          <w:noProof/>
        </w:rPr>
        <w:drawing>
          <wp:inline distT="0" distB="0" distL="0" distR="0">
            <wp:extent cx="1828800" cy="1298706"/>
            <wp:effectExtent l="1905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a:blip>
                    <a:srcRect t="5050" r="6461" b="5050"/>
                    <a:stretch>
                      <a:fillRect/>
                    </a:stretch>
                  </pic:blipFill>
                  <pic:spPr bwMode="auto">
                    <a:xfrm>
                      <a:off x="0" y="0"/>
                      <a:ext cx="1828800" cy="1298706"/>
                    </a:xfrm>
                    <a:prstGeom prst="rect">
                      <a:avLst/>
                    </a:prstGeom>
                    <a:noFill/>
                    <a:ln w="9525">
                      <a:noFill/>
                      <a:miter lim="800000"/>
                      <a:headEnd/>
                      <a:tailEnd/>
                    </a:ln>
                  </pic:spPr>
                </pic:pic>
              </a:graphicData>
            </a:graphic>
          </wp:inline>
        </w:drawing>
      </w:r>
    </w:p>
    <w:p w:rsidR="00771DCA" w:rsidRPr="00E65A97" w:rsidRDefault="00DF674A" w:rsidP="006539F6">
      <w:pPr>
        <w:tabs>
          <w:tab w:val="left" w:pos="2177"/>
          <w:tab w:val="center" w:pos="6219"/>
        </w:tabs>
        <w:spacing w:line="240" w:lineRule="auto"/>
        <w:ind w:left="1080" w:hanging="1080"/>
        <w:jc w:val="both"/>
        <w:rPr>
          <w:rFonts w:ascii="Times New Roman" w:hAnsi="Times New Roman"/>
        </w:rPr>
      </w:pPr>
      <w:r w:rsidRPr="00DF674A">
        <w:rPr>
          <w:rFonts w:ascii="Times New Roman" w:hAnsi="Times New Roman"/>
          <w:b/>
          <w:noProof/>
        </w:rPr>
        <w:pict>
          <v:shape id="_x0000_s1069" type="#_x0000_t5" style="position:absolute;left:0;text-align:left;margin-left:169.15pt;margin-top:8.55pt;width:13.1pt;height:14.95pt;z-index:251701248"/>
        </w:pict>
      </w:r>
      <w:r w:rsidRPr="00DF674A">
        <w:rPr>
          <w:rFonts w:ascii="Times New Roman" w:hAnsi="Times New Roman"/>
          <w:b/>
          <w:noProof/>
        </w:rPr>
        <w:pict>
          <v:shape id="_x0000_s1070" type="#_x0000_t5" style="position:absolute;left:0;text-align:left;margin-left:112.2pt;margin-top:11.35pt;width:10.3pt;height:12.15pt;z-index:251702272" fillcolor="black [3213]"/>
        </w:pict>
      </w:r>
      <w:r w:rsidR="003048D1" w:rsidRPr="00BE1F1A">
        <w:rPr>
          <w:rFonts w:ascii="Times New Roman" w:hAnsi="Times New Roman"/>
        </w:rPr>
        <w:t xml:space="preserve">Gambar </w:t>
      </w:r>
      <w:r w:rsidR="003048D1">
        <w:rPr>
          <w:rFonts w:ascii="Times New Roman" w:hAnsi="Times New Roman"/>
        </w:rPr>
        <w:t>8</w:t>
      </w:r>
      <w:r w:rsidR="003048D1" w:rsidRPr="00BE1F1A">
        <w:rPr>
          <w:rFonts w:ascii="Times New Roman" w:hAnsi="Times New Roman"/>
        </w:rPr>
        <w:t xml:space="preserve">: Profil histopatologi hati (A) dosis  0 ppm, (B) </w:t>
      </w:r>
      <w:r w:rsidR="003048D1">
        <w:rPr>
          <w:rFonts w:ascii="Times New Roman" w:hAnsi="Times New Roman"/>
        </w:rPr>
        <w:t>350 ppm</w:t>
      </w:r>
      <w:r w:rsidR="003048D1" w:rsidRPr="00BE1F1A">
        <w:rPr>
          <w:rFonts w:ascii="Times New Roman" w:hAnsi="Times New Roman"/>
        </w:rPr>
        <w:t xml:space="preserve">, (C) </w:t>
      </w:r>
      <w:r w:rsidR="003048D1">
        <w:rPr>
          <w:rFonts w:ascii="Times New Roman" w:hAnsi="Times New Roman"/>
        </w:rPr>
        <w:t>700 ppm</w:t>
      </w:r>
      <w:r w:rsidR="003048D1" w:rsidRPr="00BE1F1A">
        <w:rPr>
          <w:rFonts w:ascii="Times New Roman" w:hAnsi="Times New Roman"/>
        </w:rPr>
        <w:t>, (D</w:t>
      </w:r>
      <w:r w:rsidR="003048D1">
        <w:rPr>
          <w:rFonts w:ascii="Times New Roman" w:hAnsi="Times New Roman"/>
        </w:rPr>
        <w:t xml:space="preserve">) </w:t>
      </w:r>
      <w:r w:rsidR="003048D1" w:rsidRPr="00BE1F1A">
        <w:rPr>
          <w:rFonts w:ascii="Times New Roman" w:hAnsi="Times New Roman"/>
        </w:rPr>
        <w:t>1400 ppm, (N) ikan normal</w:t>
      </w:r>
      <w:r w:rsidR="00AC0891">
        <w:rPr>
          <w:rFonts w:ascii="Times New Roman" w:hAnsi="Times New Roman"/>
        </w:rPr>
        <w:t xml:space="preserve">;      </w:t>
      </w:r>
      <w:r w:rsidR="003048D1" w:rsidRPr="00BE1F1A">
        <w:rPr>
          <w:rFonts w:ascii="Times New Roman" w:hAnsi="Times New Roman"/>
        </w:rPr>
        <w:t>nekrosis,</w:t>
      </w:r>
      <w:r w:rsidR="00AC0891">
        <w:rPr>
          <w:rFonts w:ascii="Times New Roman" w:hAnsi="Times New Roman"/>
        </w:rPr>
        <w:t xml:space="preserve">       </w:t>
      </w:r>
      <w:r w:rsidR="003048D1" w:rsidRPr="00BE1F1A">
        <w:rPr>
          <w:rFonts w:ascii="Times New Roman" w:hAnsi="Times New Roman"/>
        </w:rPr>
        <w:t xml:space="preserve">inflamasi. Pewarnaan </w:t>
      </w:r>
      <w:r w:rsidR="003048D1">
        <w:rPr>
          <w:rFonts w:ascii="Times New Roman" w:hAnsi="Times New Roman"/>
        </w:rPr>
        <w:t xml:space="preserve"> H&amp;</w:t>
      </w:r>
      <w:r w:rsidR="003048D1" w:rsidRPr="00BE1F1A">
        <w:rPr>
          <w:rFonts w:ascii="Times New Roman" w:hAnsi="Times New Roman"/>
        </w:rPr>
        <w:t>E. Perbesaran 400×</w:t>
      </w:r>
      <w:r w:rsidR="003048D1">
        <w:rPr>
          <w:rFonts w:ascii="Times New Roman" w:hAnsi="Times New Roman"/>
        </w:rPr>
        <w:t>.</w:t>
      </w:r>
    </w:p>
    <w:p w:rsidR="006539F6" w:rsidRDefault="006539F6" w:rsidP="0082319E">
      <w:pPr>
        <w:tabs>
          <w:tab w:val="left" w:pos="360"/>
        </w:tabs>
        <w:autoSpaceDE w:val="0"/>
        <w:autoSpaceDN w:val="0"/>
        <w:adjustRightInd w:val="0"/>
        <w:spacing w:after="0" w:line="240" w:lineRule="auto"/>
        <w:jc w:val="both"/>
        <w:rPr>
          <w:rFonts w:ascii="Times New Roman" w:hAnsi="Times New Roman"/>
        </w:rPr>
        <w:sectPr w:rsidR="006539F6" w:rsidSect="00E72146">
          <w:type w:val="continuous"/>
          <w:pgSz w:w="11920" w:h="16840"/>
          <w:pgMar w:top="1440" w:right="1440" w:bottom="1440" w:left="1440" w:header="0" w:footer="1382" w:gutter="0"/>
          <w:pgNumType w:start="1"/>
          <w:cols w:space="720"/>
          <w:noEndnote/>
          <w:docGrid w:linePitch="299"/>
        </w:sectPr>
      </w:pPr>
    </w:p>
    <w:p w:rsidR="008B20E0" w:rsidRDefault="008B20E0" w:rsidP="0082319E">
      <w:pPr>
        <w:tabs>
          <w:tab w:val="left" w:pos="360"/>
        </w:tabs>
        <w:autoSpaceDE w:val="0"/>
        <w:autoSpaceDN w:val="0"/>
        <w:adjustRightInd w:val="0"/>
        <w:spacing w:after="0" w:line="240" w:lineRule="auto"/>
        <w:jc w:val="both"/>
        <w:rPr>
          <w:rFonts w:ascii="Times New Roman" w:hAnsi="Times New Roman"/>
        </w:rPr>
      </w:pPr>
      <w:r w:rsidRPr="004B5728">
        <w:rPr>
          <w:rFonts w:ascii="Times New Roman" w:hAnsi="Times New Roman"/>
        </w:rPr>
        <w:lastRenderedPageBreak/>
        <w:t xml:space="preserve">Hasil pengamatan histopatologi hati pada ikan kerapu macan yang terinfeksi bakteri </w:t>
      </w:r>
      <w:r w:rsidRPr="004B5728">
        <w:rPr>
          <w:rFonts w:ascii="Times New Roman" w:hAnsi="Times New Roman"/>
          <w:i/>
        </w:rPr>
        <w:t>Vibrio alginolyticus</w:t>
      </w:r>
      <w:r w:rsidRPr="004B5728">
        <w:rPr>
          <w:rFonts w:ascii="Times New Roman" w:hAnsi="Times New Roman"/>
        </w:rPr>
        <w:t xml:space="preserve"> ditemukan kerusakan jaringan yaitu, nekrosis (a), dan inflamasi (b). </w:t>
      </w:r>
      <w:r w:rsidRPr="004B5728">
        <w:rPr>
          <w:rFonts w:ascii="Times New Roman" w:hAnsi="Times New Roman"/>
          <w:color w:val="000000"/>
        </w:rPr>
        <w:t xml:space="preserve">Menurut Loomis (1978) hati merupakan organ vital yang berperan penting dalam proses metabolisme dan tranformasi bahan pencemar dari lingkungan, dengan demikian hati merupakan organ yang paling banyak mengakumulasi zat toksik sehingga mudah terkena efek toksik. Sebagian zat toksik yang masuk ke dalam tubuh setelah diserap oleh sel akan dibawa ke hati oleh vena porta hati, sehingga hati berpotensi mengalami kerusakan. Pengamatan tersebut juga pernah </w:t>
      </w:r>
      <w:r w:rsidRPr="004B5728">
        <w:rPr>
          <w:rFonts w:ascii="Times New Roman" w:hAnsi="Times New Roman"/>
          <w:color w:val="000000"/>
        </w:rPr>
        <w:lastRenderedPageBreak/>
        <w:t xml:space="preserve">dilaporkan oleh Sarjito </w:t>
      </w:r>
      <w:r w:rsidRPr="004B5728">
        <w:rPr>
          <w:rFonts w:ascii="Times New Roman" w:hAnsi="Times New Roman"/>
          <w:i/>
          <w:iCs/>
          <w:color w:val="000000"/>
        </w:rPr>
        <w:t>et al</w:t>
      </w:r>
      <w:r w:rsidRPr="004B5728">
        <w:rPr>
          <w:rFonts w:ascii="Times New Roman" w:hAnsi="Times New Roman"/>
          <w:color w:val="000000"/>
        </w:rPr>
        <w:t>., (2007), bahwa nekrosis merupakan sel-sel yang mempunyai aktivitas yang sangat rendah dan akhirnya  mengalami kematiaan sel jaringan sehingga menyebabkan hilangnya fungsi pada daerah yang mengalami nekrosis.</w:t>
      </w:r>
      <w:r w:rsidR="0082319E">
        <w:rPr>
          <w:rFonts w:ascii="Times New Roman" w:hAnsi="Times New Roman"/>
          <w:color w:val="000000"/>
        </w:rPr>
        <w:t xml:space="preserve"> </w:t>
      </w:r>
      <w:r w:rsidRPr="004B5728">
        <w:rPr>
          <w:rFonts w:ascii="Times New Roman" w:hAnsi="Times New Roman"/>
        </w:rPr>
        <w:t xml:space="preserve">Menurut Rahman </w:t>
      </w:r>
      <w:r w:rsidRPr="004B5728">
        <w:rPr>
          <w:rFonts w:ascii="Times New Roman" w:hAnsi="Times New Roman"/>
          <w:i/>
        </w:rPr>
        <w:t xml:space="preserve">et. al. </w:t>
      </w:r>
      <w:r w:rsidRPr="004B5728">
        <w:rPr>
          <w:rFonts w:ascii="Times New Roman" w:hAnsi="Times New Roman"/>
        </w:rPr>
        <w:t xml:space="preserve">(2018), inflamasi atau peradangan ditandai dengan adanya sekumpulan darah serta jaringan berwarna merah karena terdapat banyak eritrosit yang keluar dari pembuluh darah. Respon peradangan ini bertujuan memulihkan jaringan serta menekan agen penyebab nekrosis. Respon peradangan dilakukan dengan cara regenerasi sel-sel </w:t>
      </w:r>
      <w:r w:rsidRPr="004B5728">
        <w:rPr>
          <w:rFonts w:ascii="Times New Roman" w:hAnsi="Times New Roman"/>
        </w:rPr>
        <w:lastRenderedPageBreak/>
        <w:t>hilang, pembentukan jaringan ikat serta terjadi emigrasi leukosit ke daerah nekrosis.</w:t>
      </w:r>
    </w:p>
    <w:p w:rsidR="0082319E" w:rsidRPr="0082319E" w:rsidRDefault="0082319E" w:rsidP="0082319E">
      <w:pPr>
        <w:tabs>
          <w:tab w:val="left" w:pos="360"/>
        </w:tabs>
        <w:autoSpaceDE w:val="0"/>
        <w:autoSpaceDN w:val="0"/>
        <w:adjustRightInd w:val="0"/>
        <w:spacing w:after="0" w:line="240" w:lineRule="auto"/>
        <w:jc w:val="both"/>
        <w:rPr>
          <w:rFonts w:ascii="Times New Roman" w:hAnsi="Times New Roman"/>
          <w:color w:val="000000"/>
        </w:rPr>
      </w:pPr>
    </w:p>
    <w:p w:rsidR="006539F6" w:rsidRDefault="008B20E0" w:rsidP="008B20E0">
      <w:pPr>
        <w:pStyle w:val="BodyText"/>
        <w:jc w:val="both"/>
        <w:rPr>
          <w:sz w:val="22"/>
          <w:szCs w:val="22"/>
        </w:rPr>
      </w:pPr>
      <w:r w:rsidRPr="004B5728">
        <w:rPr>
          <w:sz w:val="22"/>
          <w:szCs w:val="22"/>
        </w:rPr>
        <w:t xml:space="preserve">Berdasarkan hasil pengamatan kerusakan jaringan yang terjadi, dapat disimpulkan bahwa tingkat kerusakan berbeda-beda pada setiap perlakuan. Kondisi kerusakan  terparah dialami oleh jaringan hati pada perlakuan  0 ppm. Kemudian pada 350 ppm kondisi </w:t>
      </w:r>
      <w:r w:rsidRPr="004B5728">
        <w:rPr>
          <w:sz w:val="22"/>
          <w:szCs w:val="22"/>
        </w:rPr>
        <w:lastRenderedPageBreak/>
        <w:t xml:space="preserve">jaringan masih hampir sama dengan dosis 0 ppm. Sedangkan pada perlakuan 700 ppm dan 1400 ppm  kondisi jaringan menunjukkan bahwa nekrosis dan inflamasi yang dialami tidak parah seperti dosis sebelumnya. Hal ini menunjuk-kan bahwa semakin tinggi dosis yang diberikan pada pakan, maka semakin rendah tingkat kerusakan jaringan yang dialami pada jaringan hati. </w:t>
      </w:r>
    </w:p>
    <w:p w:rsidR="000515CA" w:rsidRDefault="000515CA" w:rsidP="008B20E0">
      <w:pPr>
        <w:pStyle w:val="BodyText"/>
        <w:jc w:val="both"/>
        <w:rPr>
          <w:sz w:val="22"/>
          <w:szCs w:val="22"/>
        </w:rPr>
        <w:sectPr w:rsidR="000515CA" w:rsidSect="006539F6">
          <w:type w:val="continuous"/>
          <w:pgSz w:w="11920" w:h="16840"/>
          <w:pgMar w:top="1440" w:right="1440" w:bottom="1440" w:left="1440" w:header="0" w:footer="1382" w:gutter="0"/>
          <w:pgNumType w:start="1"/>
          <w:cols w:num="2" w:space="720"/>
          <w:noEndnote/>
          <w:docGrid w:linePitch="299"/>
        </w:sectPr>
      </w:pPr>
    </w:p>
    <w:p w:rsidR="008B20E0" w:rsidRDefault="008B20E0" w:rsidP="008B20E0">
      <w:pPr>
        <w:spacing w:after="0" w:line="240" w:lineRule="auto"/>
        <w:rPr>
          <w:rFonts w:ascii="Times New Roman" w:hAnsi="Times New Roman"/>
          <w:b/>
        </w:rPr>
      </w:pPr>
      <w:r w:rsidRPr="004B5728">
        <w:rPr>
          <w:rFonts w:ascii="Times New Roman" w:hAnsi="Times New Roman"/>
          <w:b/>
        </w:rPr>
        <w:lastRenderedPageBreak/>
        <w:t>Histopatologi Usus</w:t>
      </w:r>
    </w:p>
    <w:p w:rsidR="006539F6" w:rsidRDefault="006539F6" w:rsidP="008B20E0">
      <w:pPr>
        <w:spacing w:after="0" w:line="240" w:lineRule="auto"/>
        <w:rPr>
          <w:rFonts w:ascii="Times New Roman" w:hAnsi="Times New Roman"/>
          <w:b/>
        </w:rPr>
      </w:pPr>
    </w:p>
    <w:p w:rsidR="006539F6" w:rsidRDefault="00DF674A" w:rsidP="008B20E0">
      <w:pPr>
        <w:spacing w:after="0" w:line="240" w:lineRule="auto"/>
        <w:rPr>
          <w:rFonts w:ascii="Times New Roman" w:hAnsi="Times New Roman"/>
          <w:b/>
        </w:rPr>
      </w:pPr>
      <w:r>
        <w:rPr>
          <w:rFonts w:ascii="Times New Roman" w:hAnsi="Times New Roman"/>
          <w:b/>
          <w:noProof/>
        </w:rPr>
        <w:pict>
          <v:rect id="_x0000_s1083" style="position:absolute;margin-left:293.15pt;margin-top:2pt;width:27.15pt;height:23.4pt;z-index:251713536">
            <v:textbox style="mso-next-textbox:#_x0000_s1083">
              <w:txbxContent>
                <w:p w:rsidR="00920BC8" w:rsidRPr="00D83D00" w:rsidRDefault="00920BC8" w:rsidP="00920BC8">
                  <w:pPr>
                    <w:rPr>
                      <w:rFonts w:ascii="Times New Roman" w:hAnsi="Times New Roman"/>
                    </w:rPr>
                  </w:pPr>
                  <w:r>
                    <w:rPr>
                      <w:rFonts w:ascii="Times New Roman" w:hAnsi="Times New Roman"/>
                    </w:rPr>
                    <w:t>C</w:t>
                  </w:r>
                </w:p>
              </w:txbxContent>
            </v:textbox>
          </v:rect>
        </w:pict>
      </w:r>
      <w:r>
        <w:rPr>
          <w:rFonts w:ascii="Times New Roman" w:hAnsi="Times New Roman"/>
          <w:b/>
          <w:noProof/>
        </w:rPr>
        <w:pict>
          <v:shape id="_x0000_s1075" type="#_x0000_t5" style="position:absolute;margin-left:226.15pt;margin-top:10.45pt;width:13.1pt;height:14.95pt;z-index:251705344"/>
        </w:pict>
      </w:r>
      <w:r>
        <w:rPr>
          <w:rFonts w:ascii="Times New Roman" w:hAnsi="Times New Roman"/>
          <w:b/>
          <w:noProof/>
        </w:rPr>
        <w:pict>
          <v:rect id="_x0000_s1082" style="position:absolute;margin-left:145.4pt;margin-top:2pt;width:27.15pt;height:23.4pt;z-index:251712512">
            <v:textbox style="mso-next-textbox:#_x0000_s1082">
              <w:txbxContent>
                <w:p w:rsidR="00920BC8" w:rsidRPr="00D83D00" w:rsidRDefault="00920BC8" w:rsidP="00920BC8">
                  <w:pPr>
                    <w:rPr>
                      <w:rFonts w:ascii="Times New Roman" w:hAnsi="Times New Roman"/>
                    </w:rPr>
                  </w:pPr>
                  <w:r>
                    <w:rPr>
                      <w:rFonts w:ascii="Times New Roman" w:hAnsi="Times New Roman"/>
                    </w:rPr>
                    <w:t>B</w:t>
                  </w:r>
                </w:p>
              </w:txbxContent>
            </v:textbox>
          </v:rect>
        </w:pict>
      </w:r>
      <w:r>
        <w:rPr>
          <w:rFonts w:ascii="Times New Roman" w:hAnsi="Times New Roman"/>
          <w:b/>
          <w:noProof/>
        </w:rPr>
        <w:pict>
          <v:rect id="_x0000_s1081" style="position:absolute;margin-left:1.55pt;margin-top:2pt;width:27.15pt;height:23.4pt;z-index:251711488">
            <v:textbox style="mso-next-textbox:#_x0000_s1081">
              <w:txbxContent>
                <w:p w:rsidR="00920BC8" w:rsidRPr="00D83D00" w:rsidRDefault="00920BC8" w:rsidP="00920BC8">
                  <w:pPr>
                    <w:rPr>
                      <w:rFonts w:ascii="Times New Roman" w:hAnsi="Times New Roman"/>
                    </w:rPr>
                  </w:pPr>
                  <w:r w:rsidRPr="00D83D00">
                    <w:rPr>
                      <w:rFonts w:ascii="Times New Roman" w:hAnsi="Times New Roman"/>
                    </w:rPr>
                    <w:t>A</w:t>
                  </w:r>
                </w:p>
              </w:txbxContent>
            </v:textbox>
          </v:rect>
        </w:pict>
      </w:r>
      <w:r>
        <w:rPr>
          <w:rFonts w:ascii="Times New Roman" w:hAnsi="Times New Roman"/>
          <w:b/>
          <w:noProof/>
        </w:rPr>
        <w:pict>
          <v:shape id="_x0000_s1077" type="#_x0000_t5" style="position:absolute;margin-left:387.1pt;margin-top:54.35pt;width:13.1pt;height:14.95pt;z-index:251707392"/>
        </w:pict>
      </w:r>
      <w:r>
        <w:rPr>
          <w:rFonts w:ascii="Times New Roman" w:hAnsi="Times New Roman"/>
          <w:b/>
          <w:noProof/>
        </w:rPr>
        <w:pict>
          <v:shape id="_x0000_s1076" type="#_x0000_t5" style="position:absolute;margin-left:246.85pt;margin-top:47.7pt;width:13.1pt;height:14.95pt;z-index:251706368" fillcolor="black [3213]"/>
        </w:pict>
      </w:r>
      <w:r>
        <w:rPr>
          <w:rFonts w:ascii="Times New Roman" w:hAnsi="Times New Roman"/>
          <w:b/>
          <w:noProof/>
        </w:rPr>
        <w:pict>
          <v:shape id="_x0000_s1074" type="#_x0000_t5" style="position:absolute;margin-left:109.4pt;margin-top:39.4pt;width:13.1pt;height:14.95pt;z-index:251704320" fillcolor="black [3213]"/>
        </w:pict>
      </w:r>
      <w:r>
        <w:rPr>
          <w:rFonts w:ascii="Times New Roman" w:hAnsi="Times New Roman"/>
          <w:b/>
          <w:noProof/>
        </w:rPr>
        <w:pict>
          <v:shape id="_x0000_s1071" type="#_x0000_t5" style="position:absolute;margin-left:63.6pt;margin-top:10.45pt;width:13.1pt;height:14.95pt;z-index:251703296"/>
        </w:pict>
      </w:r>
      <w:r w:rsidR="000515CA" w:rsidRPr="000515CA">
        <w:rPr>
          <w:rFonts w:ascii="Times New Roman" w:hAnsi="Times New Roman"/>
          <w:b/>
          <w:noProof/>
        </w:rPr>
        <w:drawing>
          <wp:inline distT="0" distB="0" distL="0" distR="0">
            <wp:extent cx="1828800" cy="1184374"/>
            <wp:effectExtent l="1905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lum bright="20000" contrast="-20000"/>
                    </a:blip>
                    <a:srcRect r="8002" b="20818"/>
                    <a:stretch>
                      <a:fillRect/>
                    </a:stretch>
                  </pic:blipFill>
                  <pic:spPr bwMode="auto">
                    <a:xfrm>
                      <a:off x="0" y="0"/>
                      <a:ext cx="1828800" cy="1184374"/>
                    </a:xfrm>
                    <a:prstGeom prst="rect">
                      <a:avLst/>
                    </a:prstGeom>
                    <a:noFill/>
                    <a:ln w="9525">
                      <a:noFill/>
                      <a:miter lim="800000"/>
                      <a:headEnd/>
                      <a:tailEnd/>
                    </a:ln>
                  </pic:spPr>
                </pic:pic>
              </a:graphicData>
            </a:graphic>
          </wp:inline>
        </w:drawing>
      </w:r>
      <w:r w:rsidR="000515CA" w:rsidRPr="000515CA">
        <w:rPr>
          <w:rFonts w:ascii="Times New Roman" w:hAnsi="Times New Roman"/>
          <w:b/>
          <w:noProof/>
        </w:rPr>
        <w:drawing>
          <wp:inline distT="0" distB="0" distL="0" distR="0">
            <wp:extent cx="1832158" cy="1187533"/>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lum bright="-20000" contrast="30000"/>
                    </a:blip>
                    <a:srcRect l="4053" t="22393" r="26053" b="10662"/>
                    <a:stretch>
                      <a:fillRect/>
                    </a:stretch>
                  </pic:blipFill>
                  <pic:spPr bwMode="auto">
                    <a:xfrm rot="10800000">
                      <a:off x="0" y="0"/>
                      <a:ext cx="1828800" cy="1185356"/>
                    </a:xfrm>
                    <a:prstGeom prst="rect">
                      <a:avLst/>
                    </a:prstGeom>
                    <a:noFill/>
                    <a:ln w="9525">
                      <a:noFill/>
                      <a:miter lim="800000"/>
                      <a:headEnd/>
                      <a:tailEnd/>
                    </a:ln>
                  </pic:spPr>
                </pic:pic>
              </a:graphicData>
            </a:graphic>
          </wp:inline>
        </w:drawing>
      </w:r>
      <w:r w:rsidR="000515CA" w:rsidRPr="000515CA">
        <w:rPr>
          <w:rFonts w:ascii="Times New Roman" w:hAnsi="Times New Roman"/>
          <w:b/>
          <w:noProof/>
        </w:rPr>
        <w:drawing>
          <wp:inline distT="0" distB="0" distL="0" distR="0">
            <wp:extent cx="1828800" cy="1161540"/>
            <wp:effectExtent l="19050" t="0" r="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rot="10800000">
                      <a:off x="0" y="0"/>
                      <a:ext cx="1828800" cy="1161540"/>
                    </a:xfrm>
                    <a:prstGeom prst="rect">
                      <a:avLst/>
                    </a:prstGeom>
                    <a:noFill/>
                    <a:ln w="9525">
                      <a:noFill/>
                      <a:miter lim="800000"/>
                      <a:headEnd/>
                      <a:tailEnd/>
                    </a:ln>
                  </pic:spPr>
                </pic:pic>
              </a:graphicData>
            </a:graphic>
          </wp:inline>
        </w:drawing>
      </w:r>
    </w:p>
    <w:p w:rsidR="006539F6" w:rsidRDefault="00DF674A" w:rsidP="008B20E0">
      <w:pPr>
        <w:spacing w:after="0" w:line="240" w:lineRule="auto"/>
        <w:rPr>
          <w:rFonts w:ascii="Times New Roman" w:hAnsi="Times New Roman"/>
          <w:b/>
        </w:rPr>
      </w:pPr>
      <w:r>
        <w:rPr>
          <w:rFonts w:ascii="Times New Roman" w:hAnsi="Times New Roman"/>
          <w:b/>
          <w:noProof/>
        </w:rPr>
        <w:pict>
          <v:rect id="_x0000_s1085" style="position:absolute;margin-left:145.4pt;margin-top:.6pt;width:27.15pt;height:23.4pt;z-index:251715584">
            <v:textbox style="mso-next-textbox:#_x0000_s1085">
              <w:txbxContent>
                <w:p w:rsidR="00920BC8" w:rsidRPr="00D83D00" w:rsidRDefault="00920BC8" w:rsidP="00920BC8">
                  <w:pPr>
                    <w:rPr>
                      <w:rFonts w:ascii="Times New Roman" w:hAnsi="Times New Roman"/>
                    </w:rPr>
                  </w:pPr>
                  <w:r>
                    <w:rPr>
                      <w:rFonts w:ascii="Times New Roman" w:hAnsi="Times New Roman"/>
                    </w:rPr>
                    <w:t>N</w:t>
                  </w:r>
                </w:p>
              </w:txbxContent>
            </v:textbox>
          </v:rect>
        </w:pict>
      </w:r>
      <w:r>
        <w:rPr>
          <w:rFonts w:ascii="Times New Roman" w:hAnsi="Times New Roman"/>
          <w:b/>
          <w:noProof/>
        </w:rPr>
        <w:pict>
          <v:rect id="_x0000_s1084" style="position:absolute;margin-left:1.55pt;margin-top:.6pt;width:27.15pt;height:23.4pt;z-index:251714560">
            <v:textbox style="mso-next-textbox:#_x0000_s1084">
              <w:txbxContent>
                <w:p w:rsidR="00920BC8" w:rsidRPr="00D83D00" w:rsidRDefault="00920BC8" w:rsidP="00920BC8">
                  <w:pPr>
                    <w:rPr>
                      <w:rFonts w:ascii="Times New Roman" w:hAnsi="Times New Roman"/>
                    </w:rPr>
                  </w:pPr>
                  <w:r>
                    <w:rPr>
                      <w:rFonts w:ascii="Times New Roman" w:hAnsi="Times New Roman"/>
                    </w:rPr>
                    <w:t>D</w:t>
                  </w:r>
                </w:p>
              </w:txbxContent>
            </v:textbox>
          </v:rect>
        </w:pict>
      </w:r>
      <w:r>
        <w:rPr>
          <w:rFonts w:ascii="Times New Roman" w:hAnsi="Times New Roman"/>
          <w:b/>
          <w:noProof/>
        </w:rPr>
        <w:pict>
          <v:shape id="_x0000_s1078" type="#_x0000_t5" style="position:absolute;margin-left:28.7pt;margin-top:44.15pt;width:13.1pt;height:14.95pt;z-index:251708416"/>
        </w:pict>
      </w:r>
      <w:r w:rsidR="000515CA" w:rsidRPr="000515CA">
        <w:rPr>
          <w:rFonts w:ascii="Times New Roman" w:hAnsi="Times New Roman"/>
          <w:b/>
          <w:noProof/>
        </w:rPr>
        <w:drawing>
          <wp:inline distT="0" distB="0" distL="0" distR="0">
            <wp:extent cx="1828800" cy="1194383"/>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tretch>
                      <a:fillRect/>
                    </a:stretch>
                  </pic:blipFill>
                  <pic:spPr bwMode="auto">
                    <a:xfrm>
                      <a:off x="0" y="0"/>
                      <a:ext cx="1828800" cy="1194383"/>
                    </a:xfrm>
                    <a:prstGeom prst="rect">
                      <a:avLst/>
                    </a:prstGeom>
                    <a:noFill/>
                    <a:ln>
                      <a:noFill/>
                    </a:ln>
                  </pic:spPr>
                </pic:pic>
              </a:graphicData>
            </a:graphic>
          </wp:inline>
        </w:drawing>
      </w:r>
      <w:r w:rsidR="00E154C0" w:rsidRPr="00E154C0">
        <w:rPr>
          <w:rFonts w:ascii="Times New Roman" w:hAnsi="Times New Roman"/>
          <w:b/>
          <w:noProof/>
        </w:rPr>
        <w:drawing>
          <wp:inline distT="0" distB="0" distL="0" distR="0">
            <wp:extent cx="1833500" cy="1198940"/>
            <wp:effectExtent l="19050" t="0" r="0" b="0"/>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lum bright="10000"/>
                    </a:blip>
                    <a:srcRect l="2618" r="2007" b="23913"/>
                    <a:stretch>
                      <a:fillRect/>
                    </a:stretch>
                  </pic:blipFill>
                  <pic:spPr bwMode="auto">
                    <a:xfrm>
                      <a:off x="0" y="0"/>
                      <a:ext cx="1828800" cy="1195867"/>
                    </a:xfrm>
                    <a:prstGeom prst="rect">
                      <a:avLst/>
                    </a:prstGeom>
                    <a:noFill/>
                    <a:ln w="9525">
                      <a:noFill/>
                      <a:miter lim="800000"/>
                      <a:headEnd/>
                      <a:tailEnd/>
                    </a:ln>
                  </pic:spPr>
                </pic:pic>
              </a:graphicData>
            </a:graphic>
          </wp:inline>
        </w:drawing>
      </w:r>
    </w:p>
    <w:p w:rsidR="006539F6" w:rsidRDefault="006539F6" w:rsidP="008B20E0">
      <w:pPr>
        <w:spacing w:after="0" w:line="240" w:lineRule="auto"/>
        <w:rPr>
          <w:rFonts w:ascii="Times New Roman" w:hAnsi="Times New Roman"/>
          <w:b/>
        </w:rPr>
      </w:pPr>
    </w:p>
    <w:p w:rsidR="006539F6" w:rsidRDefault="00DF674A" w:rsidP="00E154C0">
      <w:pPr>
        <w:spacing w:after="0" w:line="240" w:lineRule="auto"/>
        <w:ind w:left="990" w:hanging="990"/>
        <w:rPr>
          <w:rFonts w:ascii="Times New Roman" w:hAnsi="Times New Roman"/>
          <w:b/>
        </w:rPr>
      </w:pPr>
      <w:r w:rsidRPr="00DF674A">
        <w:rPr>
          <w:rFonts w:ascii="Times New Roman" w:hAnsi="Times New Roman"/>
          <w:noProof/>
        </w:rPr>
        <w:pict>
          <v:shape id="_x0000_s1080" type="#_x0000_t5" style="position:absolute;left:0;text-align:left;margin-left:206.65pt;margin-top:12.55pt;width:13.1pt;height:14.95pt;z-index:251710464" fillcolor="black [3213]"/>
        </w:pict>
      </w:r>
      <w:r w:rsidRPr="00DF674A">
        <w:rPr>
          <w:rFonts w:ascii="Times New Roman" w:hAnsi="Times New Roman"/>
          <w:noProof/>
        </w:rPr>
        <w:pict>
          <v:shape id="_x0000_s1079" type="#_x0000_t5" style="position:absolute;left:0;text-align:left;margin-left:84.75pt;margin-top:10.65pt;width:13.1pt;height:14.95pt;z-index:251709440"/>
        </w:pict>
      </w:r>
      <w:r w:rsidR="00E154C0">
        <w:rPr>
          <w:rFonts w:ascii="Times New Roman" w:hAnsi="Times New Roman"/>
        </w:rPr>
        <w:t>Gambar 9</w:t>
      </w:r>
      <w:r w:rsidR="00E154C0" w:rsidRPr="00BE1F1A">
        <w:rPr>
          <w:rFonts w:ascii="Times New Roman" w:hAnsi="Times New Roman"/>
        </w:rPr>
        <w:t xml:space="preserve">. Profil histopatologi usus (A) 0 ppm, (B) </w:t>
      </w:r>
      <w:r w:rsidR="00E154C0">
        <w:rPr>
          <w:rFonts w:ascii="Times New Roman" w:hAnsi="Times New Roman"/>
        </w:rPr>
        <w:t>350 ppm</w:t>
      </w:r>
      <w:r w:rsidR="00E154C0" w:rsidRPr="00BE1F1A">
        <w:rPr>
          <w:rFonts w:ascii="Times New Roman" w:hAnsi="Times New Roman"/>
        </w:rPr>
        <w:t xml:space="preserve">, (C) </w:t>
      </w:r>
      <w:r w:rsidR="00E154C0">
        <w:rPr>
          <w:rFonts w:ascii="Times New Roman" w:hAnsi="Times New Roman"/>
        </w:rPr>
        <w:t>700 ppm</w:t>
      </w:r>
      <w:r w:rsidR="00E154C0" w:rsidRPr="00BE1F1A">
        <w:rPr>
          <w:rFonts w:ascii="Times New Roman" w:hAnsi="Times New Roman"/>
        </w:rPr>
        <w:t xml:space="preserve">, (D) </w:t>
      </w:r>
      <w:r w:rsidR="00E154C0">
        <w:rPr>
          <w:rFonts w:ascii="Times New Roman" w:hAnsi="Times New Roman"/>
        </w:rPr>
        <w:t>1400 ppm</w:t>
      </w:r>
      <w:r w:rsidR="00E154C0" w:rsidRPr="00BE1F1A">
        <w:rPr>
          <w:rFonts w:ascii="Times New Roman" w:hAnsi="Times New Roman"/>
        </w:rPr>
        <w:t xml:space="preserve">, (N) ikan normal; </w:t>
      </w:r>
      <w:r w:rsidR="000917B7">
        <w:rPr>
          <w:rFonts w:ascii="Times New Roman" w:hAnsi="Times New Roman"/>
        </w:rPr>
        <w:t xml:space="preserve">      </w:t>
      </w:r>
      <w:r w:rsidR="00E154C0" w:rsidRPr="00BE1F1A">
        <w:rPr>
          <w:rFonts w:ascii="Times New Roman" w:hAnsi="Times New Roman"/>
        </w:rPr>
        <w:t xml:space="preserve">Peningkatan sel goblet, </w:t>
      </w:r>
      <w:r w:rsidR="000917B7">
        <w:rPr>
          <w:rFonts w:ascii="Times New Roman" w:hAnsi="Times New Roman"/>
        </w:rPr>
        <w:t xml:space="preserve">      H</w:t>
      </w:r>
      <w:r w:rsidR="00E154C0" w:rsidRPr="00BE1F1A">
        <w:rPr>
          <w:rFonts w:ascii="Times New Roman" w:hAnsi="Times New Roman"/>
        </w:rPr>
        <w:t xml:space="preserve">emoragi. Pewarnaan </w:t>
      </w:r>
      <w:r w:rsidR="00C0365A">
        <w:rPr>
          <w:rFonts w:ascii="Times New Roman" w:hAnsi="Times New Roman"/>
        </w:rPr>
        <w:t xml:space="preserve"> H&amp;</w:t>
      </w:r>
      <w:r w:rsidR="00E154C0" w:rsidRPr="00BE1F1A">
        <w:rPr>
          <w:rFonts w:ascii="Times New Roman" w:hAnsi="Times New Roman"/>
        </w:rPr>
        <w:t>E. Perbesaran</w:t>
      </w:r>
      <w:r w:rsidR="00C0365A">
        <w:rPr>
          <w:rFonts w:ascii="Times New Roman" w:hAnsi="Times New Roman"/>
        </w:rPr>
        <w:t xml:space="preserve"> 400x</w:t>
      </w:r>
    </w:p>
    <w:p w:rsidR="006539F6" w:rsidRPr="004B5728" w:rsidRDefault="006539F6" w:rsidP="008B20E0">
      <w:pPr>
        <w:spacing w:after="0" w:line="240" w:lineRule="auto"/>
        <w:rPr>
          <w:rFonts w:ascii="Times New Roman" w:hAnsi="Times New Roman"/>
          <w:b/>
        </w:rPr>
      </w:pPr>
    </w:p>
    <w:p w:rsidR="001967D9" w:rsidRDefault="001967D9" w:rsidP="008B20E0">
      <w:pPr>
        <w:spacing w:line="240" w:lineRule="auto"/>
        <w:jc w:val="both"/>
        <w:rPr>
          <w:rFonts w:ascii="Times New Roman" w:hAnsi="Times New Roman"/>
          <w:color w:val="000000"/>
        </w:rPr>
        <w:sectPr w:rsidR="001967D9" w:rsidSect="00E72146">
          <w:type w:val="continuous"/>
          <w:pgSz w:w="11920" w:h="16840"/>
          <w:pgMar w:top="1440" w:right="1440" w:bottom="1440" w:left="1440" w:header="0" w:footer="1382" w:gutter="0"/>
          <w:pgNumType w:start="1"/>
          <w:cols w:space="720"/>
          <w:noEndnote/>
          <w:docGrid w:linePitch="299"/>
        </w:sectPr>
      </w:pPr>
    </w:p>
    <w:p w:rsidR="008B20E0" w:rsidRPr="004B5728" w:rsidRDefault="008B20E0" w:rsidP="008B20E0">
      <w:pPr>
        <w:spacing w:line="240" w:lineRule="auto"/>
        <w:jc w:val="both"/>
        <w:rPr>
          <w:rFonts w:ascii="Times New Roman" w:hAnsi="Times New Roman"/>
          <w:color w:val="000000"/>
        </w:rPr>
      </w:pPr>
      <w:r w:rsidRPr="004B5728">
        <w:rPr>
          <w:rFonts w:ascii="Times New Roman" w:hAnsi="Times New Roman"/>
          <w:color w:val="000000"/>
        </w:rPr>
        <w:lastRenderedPageBreak/>
        <w:t xml:space="preserve">Hasil pengamatan pada histopatologi usus ditemukan kerusakan jaringan yaitu, </w:t>
      </w:r>
      <w:r w:rsidRPr="004B5728">
        <w:rPr>
          <w:rFonts w:ascii="Times New Roman" w:hAnsi="Times New Roman"/>
        </w:rPr>
        <w:t xml:space="preserve">(a) Peningkatan sel goblet, (b) hemoragi. Usus </w:t>
      </w:r>
      <w:r w:rsidRPr="004B5728">
        <w:rPr>
          <w:rFonts w:ascii="Times New Roman" w:hAnsi="Times New Roman"/>
          <w:color w:val="000000"/>
        </w:rPr>
        <w:t xml:space="preserve"> merupakan bagian terpanjang pada saluran pencernaan ikan. Pada organ usus terdapat dua muara yang berasal dari kantung empedu dan pankreas serta pada lapisan mukosa usus terdapat vili-vili (Asri, 2015). Jenis sel yang umum ditemukan pada usus adalah sel enterosit dan sel Goblet. </w:t>
      </w:r>
      <w:r w:rsidRPr="004B5728">
        <w:rPr>
          <w:rFonts w:ascii="Times New Roman" w:hAnsi="Times New Roman"/>
        </w:rPr>
        <w:t xml:space="preserve">Menurut Nursyirwani </w:t>
      </w:r>
      <w:r w:rsidRPr="004B5728">
        <w:rPr>
          <w:rFonts w:ascii="Times New Roman" w:hAnsi="Times New Roman"/>
          <w:i/>
        </w:rPr>
        <w:t xml:space="preserve">et. al. </w:t>
      </w:r>
      <w:r w:rsidRPr="004B5728">
        <w:rPr>
          <w:rFonts w:ascii="Times New Roman" w:hAnsi="Times New Roman"/>
        </w:rPr>
        <w:t xml:space="preserve">(2015), sel goblet merupakan bagian dari lapisan mukosa usus yang berfungsi memproduksi mukus yang membantu memerangkap bakteri yang masuk ke dalam usus. Menurut Robert (2001), pada kondisi toksik akut yang disebabkan oleh toksin bakteri, virus, parasit, zat kimia atau alga, mukosa usus dapat terangkat seluruhnya. Sel-sel epitel </w:t>
      </w:r>
      <w:r w:rsidR="00725370">
        <w:rPr>
          <w:rFonts w:ascii="Times New Roman" w:hAnsi="Times New Roman"/>
        </w:rPr>
        <w:t>mukosa usus individu dapat meng</w:t>
      </w:r>
      <w:r w:rsidRPr="004B5728">
        <w:rPr>
          <w:rFonts w:ascii="Times New Roman" w:hAnsi="Times New Roman"/>
        </w:rPr>
        <w:t xml:space="preserve">gulung yang disertai penebalan kromatin dan sitoplasma eosinofil yang dapat terjadi akibat kelaparan dan kondisi kaheksia. Pada bentuk khusus terjadi pelepasan mukosa ke </w:t>
      </w:r>
      <w:r w:rsidRPr="004B5728">
        <w:rPr>
          <w:rFonts w:ascii="Times New Roman" w:hAnsi="Times New Roman"/>
        </w:rPr>
        <w:lastRenderedPageBreak/>
        <w:t xml:space="preserve">dalam lumen, kadang-kadang disertai hemoragi dan edema submukosa. </w:t>
      </w:r>
    </w:p>
    <w:p w:rsidR="008B20E0" w:rsidRPr="004B5728" w:rsidRDefault="008B20E0" w:rsidP="008B20E0">
      <w:pPr>
        <w:spacing w:line="240" w:lineRule="auto"/>
        <w:jc w:val="both"/>
        <w:rPr>
          <w:rFonts w:ascii="Times New Roman" w:hAnsi="Times New Roman"/>
        </w:rPr>
      </w:pPr>
      <w:r w:rsidRPr="004B5728">
        <w:rPr>
          <w:rFonts w:ascii="Times New Roman" w:hAnsi="Times New Roman"/>
          <w:color w:val="000000"/>
        </w:rPr>
        <w:t>Sel enterosit memiliki bentuk silindris (batang) secara vertikal dan hanya  tersusun  atas  selapis  sel  serta</w:t>
      </w:r>
      <w:r w:rsidRPr="004B5728">
        <w:rPr>
          <w:rFonts w:ascii="Times New Roman" w:hAnsi="Times New Roman"/>
        </w:rPr>
        <w:t xml:space="preserve"> </w:t>
      </w:r>
      <w:r w:rsidRPr="004B5728">
        <w:rPr>
          <w:rFonts w:ascii="Times New Roman" w:hAnsi="Times New Roman"/>
          <w:color w:val="000000"/>
        </w:rPr>
        <w:t xml:space="preserve">berperan  dalam  penyerapan  makanan, sedang-kan  sel goblet berbentuk seperti piala, mengandung musin yang ber-fungsi untuk melumasi makanan, memberikan perlindungan pada dinding serta permukaan usus, dan media pertahanan terhadap infeksi parasit. Musin akan berubah menjadi  mukus jika sudah disekresikan  dan bereaksi dengan </w:t>
      </w:r>
      <w:r w:rsidRPr="004B5728">
        <w:rPr>
          <w:rFonts w:ascii="Times New Roman" w:hAnsi="Times New Roman"/>
        </w:rPr>
        <w:t>air (Marshall dan Grosell, 2005; Junqueira dan Carneiro, 2007).</w:t>
      </w:r>
      <w:r w:rsidRPr="004B5728">
        <w:rPr>
          <w:rFonts w:ascii="Times New Roman" w:hAnsi="Times New Roman"/>
          <w:color w:val="000000"/>
        </w:rPr>
        <w:t xml:space="preserve"> Substansi mukus merupakan komponen karbohidrat yang ditemukan dalam bentuk polisakarida,  glikoprotein  dan  proteoglikan,  serta  glikolipid  (Kiernan,1990).  Karbohirat tersebut  tersebar  di  seluruh  jaringan  tubuh,  ditemukan  dipermukaan  sel  dan  di  dalam sitoplasma </w:t>
      </w:r>
      <w:r w:rsidRPr="004B5728">
        <w:rPr>
          <w:rFonts w:ascii="Times New Roman" w:hAnsi="Times New Roman"/>
        </w:rPr>
        <w:t>(Agung priyono, 2003).</w:t>
      </w:r>
    </w:p>
    <w:p w:rsidR="001967D9" w:rsidRDefault="001967D9" w:rsidP="008B20E0">
      <w:pPr>
        <w:spacing w:after="0" w:line="240" w:lineRule="auto"/>
        <w:rPr>
          <w:rFonts w:ascii="Times New Roman" w:hAnsi="Times New Roman"/>
          <w:b/>
        </w:rPr>
        <w:sectPr w:rsidR="001967D9" w:rsidSect="001967D9">
          <w:type w:val="continuous"/>
          <w:pgSz w:w="11920" w:h="16840"/>
          <w:pgMar w:top="1440" w:right="1440" w:bottom="1440" w:left="1440" w:header="0" w:footer="1382" w:gutter="0"/>
          <w:pgNumType w:start="1"/>
          <w:cols w:num="2" w:space="720"/>
          <w:noEndnote/>
          <w:docGrid w:linePitch="299"/>
        </w:sectPr>
      </w:pPr>
    </w:p>
    <w:p w:rsidR="001967D9" w:rsidRDefault="001967D9" w:rsidP="008B20E0">
      <w:pPr>
        <w:spacing w:after="0" w:line="240" w:lineRule="auto"/>
        <w:rPr>
          <w:rFonts w:ascii="Times New Roman" w:hAnsi="Times New Roman"/>
          <w:b/>
        </w:rPr>
      </w:pPr>
    </w:p>
    <w:p w:rsidR="001967D9" w:rsidRDefault="001967D9" w:rsidP="008B20E0">
      <w:pPr>
        <w:spacing w:after="0" w:line="240" w:lineRule="auto"/>
        <w:rPr>
          <w:rFonts w:ascii="Times New Roman" w:hAnsi="Times New Roman"/>
          <w:b/>
        </w:rPr>
      </w:pPr>
    </w:p>
    <w:p w:rsidR="008B20E0" w:rsidRDefault="008B20E0" w:rsidP="008B20E0">
      <w:pPr>
        <w:spacing w:after="0" w:line="240" w:lineRule="auto"/>
        <w:rPr>
          <w:rFonts w:ascii="Times New Roman" w:hAnsi="Times New Roman"/>
          <w:b/>
        </w:rPr>
      </w:pPr>
      <w:r w:rsidRPr="004B5728">
        <w:rPr>
          <w:rFonts w:ascii="Times New Roman" w:hAnsi="Times New Roman"/>
          <w:b/>
        </w:rPr>
        <w:lastRenderedPageBreak/>
        <w:t>Histopatologi Limpa</w:t>
      </w:r>
    </w:p>
    <w:p w:rsidR="00920BC8" w:rsidRDefault="00920BC8" w:rsidP="008B20E0">
      <w:pPr>
        <w:spacing w:after="0" w:line="240" w:lineRule="auto"/>
        <w:rPr>
          <w:rFonts w:ascii="Times New Roman" w:hAnsi="Times New Roman"/>
          <w:b/>
        </w:rPr>
      </w:pPr>
    </w:p>
    <w:p w:rsidR="00920BC8" w:rsidRDefault="00DF674A" w:rsidP="008B20E0">
      <w:pPr>
        <w:spacing w:after="0" w:line="240" w:lineRule="auto"/>
        <w:rPr>
          <w:rFonts w:ascii="Times New Roman" w:hAnsi="Times New Roman"/>
          <w:b/>
        </w:rPr>
      </w:pPr>
      <w:r>
        <w:rPr>
          <w:rFonts w:ascii="Times New Roman" w:hAnsi="Times New Roman"/>
          <w:b/>
          <w:noProof/>
        </w:rPr>
        <w:pict>
          <v:rect id="_x0000_s1097" style="position:absolute;margin-left:306.6pt;margin-top:2.5pt;width:27.15pt;height:23.4pt;z-index:251727872">
            <v:textbox style="mso-next-textbox:#_x0000_s1097">
              <w:txbxContent>
                <w:p w:rsidR="004B5AAC" w:rsidRPr="00D83D00" w:rsidRDefault="004B5AAC" w:rsidP="004B5AAC">
                  <w:pPr>
                    <w:rPr>
                      <w:rFonts w:ascii="Times New Roman" w:hAnsi="Times New Roman"/>
                    </w:rPr>
                  </w:pPr>
                  <w:r>
                    <w:rPr>
                      <w:rFonts w:ascii="Times New Roman" w:hAnsi="Times New Roman"/>
                    </w:rPr>
                    <w:t>C</w:t>
                  </w:r>
                </w:p>
              </w:txbxContent>
            </v:textbox>
          </v:rect>
        </w:pict>
      </w:r>
      <w:r>
        <w:rPr>
          <w:rFonts w:ascii="Times New Roman" w:hAnsi="Times New Roman"/>
          <w:b/>
          <w:noProof/>
        </w:rPr>
        <w:pict>
          <v:rect id="_x0000_s1096" style="position:absolute;margin-left:155.3pt;margin-top:2.5pt;width:27.15pt;height:23.4pt;z-index:251726848">
            <v:textbox style="mso-next-textbox:#_x0000_s1096">
              <w:txbxContent>
                <w:p w:rsidR="004B5AAC" w:rsidRPr="00D83D00" w:rsidRDefault="004B5AAC" w:rsidP="004B5AAC">
                  <w:pPr>
                    <w:rPr>
                      <w:rFonts w:ascii="Times New Roman" w:hAnsi="Times New Roman"/>
                    </w:rPr>
                  </w:pPr>
                  <w:r>
                    <w:rPr>
                      <w:rFonts w:ascii="Times New Roman" w:hAnsi="Times New Roman"/>
                    </w:rPr>
                    <w:t>B</w:t>
                  </w:r>
                </w:p>
              </w:txbxContent>
            </v:textbox>
          </v:rect>
        </w:pict>
      </w:r>
      <w:r>
        <w:rPr>
          <w:rFonts w:ascii="Times New Roman" w:hAnsi="Times New Roman"/>
          <w:b/>
          <w:noProof/>
        </w:rPr>
        <w:pict>
          <v:rect id="_x0000_s1095" style="position:absolute;margin-left:3.8pt;margin-top:2.5pt;width:27.15pt;height:23.4pt;z-index:251725824">
            <v:textbox style="mso-next-textbox:#_x0000_s1095">
              <w:txbxContent>
                <w:p w:rsidR="004B5AAC" w:rsidRPr="00D83D00" w:rsidRDefault="004B5AAC" w:rsidP="004B5AAC">
                  <w:pPr>
                    <w:rPr>
                      <w:rFonts w:ascii="Times New Roman" w:hAnsi="Times New Roman"/>
                    </w:rPr>
                  </w:pPr>
                  <w:r w:rsidRPr="00D83D00">
                    <w:rPr>
                      <w:rFonts w:ascii="Times New Roman" w:hAnsi="Times New Roman"/>
                    </w:rPr>
                    <w:t>A</w:t>
                  </w:r>
                </w:p>
              </w:txbxContent>
            </v:textbox>
          </v:rect>
        </w:pict>
      </w:r>
      <w:r>
        <w:rPr>
          <w:rFonts w:ascii="Times New Roman" w:hAnsi="Times New Roman"/>
          <w:b/>
          <w:noProof/>
        </w:rPr>
        <w:pict>
          <v:shape id="_x0000_s1090" type="#_x0000_t5" style="position:absolute;margin-left:354.4pt;margin-top:76pt;width:13.1pt;height:14.95pt;z-index:251720704" fillcolor="black [3213]"/>
        </w:pict>
      </w:r>
      <w:r>
        <w:rPr>
          <w:rFonts w:ascii="Times New Roman" w:hAnsi="Times New Roman"/>
          <w:b/>
          <w:noProof/>
        </w:rPr>
        <w:pict>
          <v:shape id="_x0000_s1089" type="#_x0000_t5" style="position:absolute;margin-left:279.4pt;margin-top:78.95pt;width:13.1pt;height:14.95pt;z-index:251719680"/>
        </w:pict>
      </w:r>
      <w:r>
        <w:rPr>
          <w:rFonts w:ascii="Times New Roman" w:hAnsi="Times New Roman"/>
          <w:b/>
          <w:noProof/>
        </w:rPr>
        <w:pict>
          <v:shape id="_x0000_s1088" type="#_x0000_t5" style="position:absolute;margin-left:231.4pt;margin-top:49.05pt;width:13.1pt;height:14.95pt;z-index:251718656" fillcolor="black [3213]"/>
        </w:pict>
      </w:r>
      <w:r>
        <w:rPr>
          <w:rFonts w:ascii="Times New Roman" w:hAnsi="Times New Roman"/>
          <w:b/>
          <w:noProof/>
        </w:rPr>
        <w:pict>
          <v:shape id="_x0000_s1087" type="#_x0000_t5" style="position:absolute;margin-left:104.1pt;margin-top:52pt;width:13.1pt;height:14.95pt;z-index:251717632"/>
        </w:pict>
      </w:r>
      <w:r>
        <w:rPr>
          <w:rFonts w:ascii="Times New Roman" w:hAnsi="Times New Roman"/>
          <w:b/>
          <w:noProof/>
        </w:rPr>
        <w:pict>
          <v:shape id="_x0000_s1086" type="#_x0000_t5" style="position:absolute;margin-left:63pt;margin-top:52pt;width:13.1pt;height:14.95pt;z-index:251716608" fillcolor="black [3213]"/>
        </w:pict>
      </w:r>
      <w:r w:rsidR="00920BC8" w:rsidRPr="00920BC8">
        <w:rPr>
          <w:rFonts w:ascii="Times New Roman" w:hAnsi="Times New Roman"/>
          <w:b/>
          <w:noProof/>
        </w:rPr>
        <w:drawing>
          <wp:inline distT="0" distB="0" distL="0" distR="0">
            <wp:extent cx="1906132" cy="1389888"/>
            <wp:effectExtent l="19050" t="0" r="0"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lum bright="20000" contrast="40000"/>
                    </a:blip>
                    <a:srcRect b="6748"/>
                    <a:stretch>
                      <a:fillRect/>
                    </a:stretch>
                  </pic:blipFill>
                  <pic:spPr bwMode="auto">
                    <a:xfrm>
                      <a:off x="0" y="0"/>
                      <a:ext cx="1906132" cy="1389888"/>
                    </a:xfrm>
                    <a:prstGeom prst="rect">
                      <a:avLst/>
                    </a:prstGeom>
                    <a:noFill/>
                    <a:ln w="9525">
                      <a:noFill/>
                      <a:miter lim="800000"/>
                      <a:headEnd/>
                      <a:tailEnd/>
                    </a:ln>
                  </pic:spPr>
                </pic:pic>
              </a:graphicData>
            </a:graphic>
          </wp:inline>
        </w:drawing>
      </w:r>
      <w:r w:rsidR="00920BC8" w:rsidRPr="00920BC8">
        <w:rPr>
          <w:rFonts w:ascii="Times New Roman" w:hAnsi="Times New Roman"/>
          <w:b/>
          <w:noProof/>
        </w:rPr>
        <w:drawing>
          <wp:inline distT="0" distB="0" distL="0" distR="0">
            <wp:extent cx="1912701" cy="1390650"/>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lum bright="20000" contrast="30000"/>
                    </a:blip>
                    <a:srcRect b="9202"/>
                    <a:stretch>
                      <a:fillRect/>
                    </a:stretch>
                  </pic:blipFill>
                  <pic:spPr bwMode="auto">
                    <a:xfrm>
                      <a:off x="0" y="0"/>
                      <a:ext cx="1911653" cy="1389888"/>
                    </a:xfrm>
                    <a:prstGeom prst="rect">
                      <a:avLst/>
                    </a:prstGeom>
                    <a:noFill/>
                    <a:ln w="9525">
                      <a:noFill/>
                      <a:miter lim="800000"/>
                      <a:headEnd/>
                      <a:tailEnd/>
                    </a:ln>
                  </pic:spPr>
                </pic:pic>
              </a:graphicData>
            </a:graphic>
          </wp:inline>
        </w:drawing>
      </w:r>
      <w:r w:rsidR="00920BC8" w:rsidRPr="00920BC8">
        <w:rPr>
          <w:rFonts w:ascii="Times New Roman" w:hAnsi="Times New Roman"/>
          <w:b/>
          <w:noProof/>
        </w:rPr>
        <w:drawing>
          <wp:inline distT="0" distB="0" distL="0" distR="0">
            <wp:extent cx="1809824" cy="1389888"/>
            <wp:effectExtent l="1905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lum bright="10000" contrast="20000"/>
                    </a:blip>
                    <a:srcRect b="7975"/>
                    <a:stretch>
                      <a:fillRect/>
                    </a:stretch>
                  </pic:blipFill>
                  <pic:spPr bwMode="auto">
                    <a:xfrm>
                      <a:off x="0" y="0"/>
                      <a:ext cx="1809824" cy="1389888"/>
                    </a:xfrm>
                    <a:prstGeom prst="rect">
                      <a:avLst/>
                    </a:prstGeom>
                    <a:noFill/>
                    <a:ln w="9525">
                      <a:noFill/>
                      <a:miter lim="800000"/>
                      <a:headEnd/>
                      <a:tailEnd/>
                    </a:ln>
                  </pic:spPr>
                </pic:pic>
              </a:graphicData>
            </a:graphic>
          </wp:inline>
        </w:drawing>
      </w:r>
    </w:p>
    <w:p w:rsidR="00920BC8" w:rsidRDefault="00DF674A" w:rsidP="008B20E0">
      <w:pPr>
        <w:spacing w:after="0" w:line="240" w:lineRule="auto"/>
        <w:rPr>
          <w:rFonts w:ascii="Times New Roman" w:hAnsi="Times New Roman"/>
          <w:b/>
        </w:rPr>
      </w:pPr>
      <w:r>
        <w:rPr>
          <w:rFonts w:ascii="Times New Roman" w:hAnsi="Times New Roman"/>
          <w:b/>
          <w:noProof/>
        </w:rPr>
        <w:pict>
          <v:rect id="_x0000_s1099" style="position:absolute;margin-left:153.25pt;margin-top:1pt;width:27.15pt;height:23.4pt;z-index:251729920">
            <v:textbox style="mso-next-textbox:#_x0000_s1099">
              <w:txbxContent>
                <w:p w:rsidR="004B5AAC" w:rsidRPr="00D83D00" w:rsidRDefault="004B5AAC" w:rsidP="004B5AAC">
                  <w:pPr>
                    <w:rPr>
                      <w:rFonts w:ascii="Times New Roman" w:hAnsi="Times New Roman"/>
                    </w:rPr>
                  </w:pPr>
                  <w:r>
                    <w:rPr>
                      <w:rFonts w:ascii="Times New Roman" w:hAnsi="Times New Roman"/>
                    </w:rPr>
                    <w:t>N</w:t>
                  </w:r>
                </w:p>
              </w:txbxContent>
            </v:textbox>
          </v:rect>
        </w:pict>
      </w:r>
      <w:r>
        <w:rPr>
          <w:rFonts w:ascii="Times New Roman" w:hAnsi="Times New Roman"/>
          <w:b/>
          <w:noProof/>
        </w:rPr>
        <w:pict>
          <v:rect id="_x0000_s1098" style="position:absolute;margin-left:3.05pt;margin-top:1pt;width:27.15pt;height:23.4pt;z-index:251728896">
            <v:textbox style="mso-next-textbox:#_x0000_s1098">
              <w:txbxContent>
                <w:p w:rsidR="004B5AAC" w:rsidRPr="00D83D00" w:rsidRDefault="004B5AAC" w:rsidP="004B5AAC">
                  <w:pPr>
                    <w:rPr>
                      <w:rFonts w:ascii="Times New Roman" w:hAnsi="Times New Roman"/>
                    </w:rPr>
                  </w:pPr>
                  <w:r>
                    <w:rPr>
                      <w:rFonts w:ascii="Times New Roman" w:hAnsi="Times New Roman"/>
                    </w:rPr>
                    <w:t>D</w:t>
                  </w:r>
                </w:p>
              </w:txbxContent>
            </v:textbox>
          </v:rect>
        </w:pict>
      </w:r>
      <w:r>
        <w:rPr>
          <w:rFonts w:ascii="Times New Roman" w:hAnsi="Times New Roman"/>
          <w:b/>
          <w:noProof/>
        </w:rPr>
        <w:pict>
          <v:shape id="_x0000_s1092" type="#_x0000_t5" style="position:absolute;margin-left:85.15pt;margin-top:19.8pt;width:13.1pt;height:14.95pt;z-index:251722752"/>
        </w:pict>
      </w:r>
      <w:r>
        <w:rPr>
          <w:rFonts w:ascii="Times New Roman" w:hAnsi="Times New Roman"/>
          <w:b/>
          <w:noProof/>
        </w:rPr>
        <w:pict>
          <v:shape id="_x0000_s1091" type="#_x0000_t5" style="position:absolute;margin-left:49.9pt;margin-top:34.75pt;width:13.1pt;height:14.95pt;z-index:251721728" fillcolor="black [3213]"/>
        </w:pict>
      </w:r>
      <w:r w:rsidR="00C0365A" w:rsidRPr="00C0365A">
        <w:rPr>
          <w:rFonts w:ascii="Times New Roman" w:hAnsi="Times New Roman"/>
          <w:b/>
          <w:noProof/>
        </w:rPr>
        <w:drawing>
          <wp:inline distT="0" distB="0" distL="0" distR="0">
            <wp:extent cx="1905000" cy="1390021"/>
            <wp:effectExtent l="19050" t="0" r="0"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lum bright="20000" contrast="30000"/>
                    </a:blip>
                    <a:srcRect b="12418"/>
                    <a:stretch>
                      <a:fillRect/>
                    </a:stretch>
                  </pic:blipFill>
                  <pic:spPr bwMode="auto">
                    <a:xfrm>
                      <a:off x="0" y="0"/>
                      <a:ext cx="1904817" cy="1389888"/>
                    </a:xfrm>
                    <a:prstGeom prst="rect">
                      <a:avLst/>
                    </a:prstGeom>
                    <a:noFill/>
                    <a:ln w="9525">
                      <a:noFill/>
                      <a:miter lim="800000"/>
                      <a:headEnd/>
                      <a:tailEnd/>
                    </a:ln>
                  </pic:spPr>
                </pic:pic>
              </a:graphicData>
            </a:graphic>
          </wp:inline>
        </w:drawing>
      </w:r>
      <w:r w:rsidR="00C0365A" w:rsidRPr="00C0365A">
        <w:rPr>
          <w:rFonts w:ascii="Times New Roman" w:hAnsi="Times New Roman"/>
          <w:b/>
          <w:noProof/>
        </w:rPr>
        <w:drawing>
          <wp:inline distT="0" distB="0" distL="0" distR="0">
            <wp:extent cx="1914525" cy="1390650"/>
            <wp:effectExtent l="19050" t="0" r="9525"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lum bright="20000"/>
                    </a:blip>
                    <a:srcRect t="31100" r="32796"/>
                    <a:stretch>
                      <a:fillRect/>
                    </a:stretch>
                  </pic:blipFill>
                  <pic:spPr bwMode="auto">
                    <a:xfrm>
                      <a:off x="0" y="0"/>
                      <a:ext cx="1912599" cy="1389251"/>
                    </a:xfrm>
                    <a:prstGeom prst="rect">
                      <a:avLst/>
                    </a:prstGeom>
                    <a:noFill/>
                    <a:ln w="9525">
                      <a:noFill/>
                      <a:miter lim="800000"/>
                      <a:headEnd/>
                      <a:tailEnd/>
                    </a:ln>
                  </pic:spPr>
                </pic:pic>
              </a:graphicData>
            </a:graphic>
          </wp:inline>
        </w:drawing>
      </w:r>
    </w:p>
    <w:p w:rsidR="00C0365A" w:rsidRPr="003A67E5" w:rsidRDefault="00DF674A" w:rsidP="00C0365A">
      <w:pPr>
        <w:pStyle w:val="ListParagraph"/>
        <w:tabs>
          <w:tab w:val="left" w:pos="1926"/>
          <w:tab w:val="left" w:pos="5592"/>
        </w:tabs>
        <w:spacing w:after="0" w:line="240" w:lineRule="auto"/>
        <w:ind w:left="1170" w:hanging="1170"/>
        <w:jc w:val="both"/>
        <w:rPr>
          <w:rFonts w:ascii="Times New Roman" w:hAnsi="Times New Roman"/>
          <w:lang w:val="en-US"/>
        </w:rPr>
      </w:pPr>
      <w:r w:rsidRPr="00DF674A">
        <w:rPr>
          <w:rFonts w:ascii="Times New Roman" w:hAnsi="Times New Roman"/>
          <w:b/>
          <w:noProof/>
        </w:rPr>
        <w:pict>
          <v:shape id="_x0000_s1094" type="#_x0000_t5" style="position:absolute;left:0;text-align:left;margin-left:179.65pt;margin-top:9.3pt;width:13.1pt;height:14.95pt;z-index:251724800"/>
        </w:pict>
      </w:r>
      <w:r>
        <w:rPr>
          <w:rFonts w:ascii="Times New Roman" w:hAnsi="Times New Roman"/>
          <w:noProof/>
          <w:lang w:val="en-US"/>
        </w:rPr>
        <w:pict>
          <v:shape id="_x0000_s1093" type="#_x0000_t5" style="position:absolute;left:0;text-align:left;margin-left:98.25pt;margin-top:13pt;width:13.1pt;height:14.95pt;z-index:251723776" fillcolor="black [3213]"/>
        </w:pict>
      </w:r>
      <w:r w:rsidR="00C0365A" w:rsidRPr="003A67E5">
        <w:rPr>
          <w:rFonts w:ascii="Times New Roman" w:hAnsi="Times New Roman"/>
        </w:rPr>
        <w:t>Gambar 1</w:t>
      </w:r>
      <w:r w:rsidR="00C0365A" w:rsidRPr="003A67E5">
        <w:rPr>
          <w:rFonts w:ascii="Times New Roman" w:hAnsi="Times New Roman"/>
          <w:lang w:val="en-US"/>
        </w:rPr>
        <w:t>2</w:t>
      </w:r>
      <w:r w:rsidR="00C0365A" w:rsidRPr="003A67E5">
        <w:rPr>
          <w:rFonts w:ascii="Times New Roman" w:hAnsi="Times New Roman"/>
        </w:rPr>
        <w:t xml:space="preserve">. Profil histopatologi limpa (A) 0 ppm, (B) </w:t>
      </w:r>
      <w:r w:rsidR="00C0365A">
        <w:rPr>
          <w:rFonts w:ascii="Times New Roman" w:hAnsi="Times New Roman"/>
        </w:rPr>
        <w:t>350 ppm</w:t>
      </w:r>
      <w:r w:rsidR="00C0365A" w:rsidRPr="003A67E5">
        <w:rPr>
          <w:rFonts w:ascii="Times New Roman" w:hAnsi="Times New Roman"/>
        </w:rPr>
        <w:t xml:space="preserve">, (C) </w:t>
      </w:r>
      <w:r w:rsidR="00C0365A">
        <w:rPr>
          <w:rFonts w:ascii="Times New Roman" w:hAnsi="Times New Roman"/>
        </w:rPr>
        <w:t>700 ppm</w:t>
      </w:r>
      <w:r w:rsidR="00C0365A" w:rsidRPr="003A67E5">
        <w:rPr>
          <w:rFonts w:ascii="Times New Roman" w:hAnsi="Times New Roman"/>
        </w:rPr>
        <w:t xml:space="preserve">, (D) </w:t>
      </w:r>
      <w:r w:rsidR="00C0365A">
        <w:rPr>
          <w:rFonts w:ascii="Times New Roman" w:hAnsi="Times New Roman"/>
        </w:rPr>
        <w:t>1400 ppm</w:t>
      </w:r>
      <w:r w:rsidR="00C0365A" w:rsidRPr="003A67E5">
        <w:rPr>
          <w:rFonts w:ascii="Times New Roman" w:hAnsi="Times New Roman"/>
        </w:rPr>
        <w:t>, (</w:t>
      </w:r>
      <w:r w:rsidR="00C0365A" w:rsidRPr="003A67E5">
        <w:rPr>
          <w:rFonts w:ascii="Times New Roman" w:hAnsi="Times New Roman"/>
          <w:lang w:val="en-US"/>
        </w:rPr>
        <w:t>N</w:t>
      </w:r>
      <w:r w:rsidR="003112EE">
        <w:rPr>
          <w:rFonts w:ascii="Times New Roman" w:hAnsi="Times New Roman"/>
        </w:rPr>
        <w:t>) ikan normal;</w:t>
      </w:r>
      <w:r w:rsidR="003112EE">
        <w:rPr>
          <w:rFonts w:ascii="Times New Roman" w:hAnsi="Times New Roman"/>
          <w:lang w:val="en-US"/>
        </w:rPr>
        <w:t xml:space="preserve">      H</w:t>
      </w:r>
      <w:r w:rsidR="00C0365A" w:rsidRPr="003A67E5">
        <w:rPr>
          <w:rFonts w:ascii="Times New Roman" w:hAnsi="Times New Roman"/>
        </w:rPr>
        <w:t xml:space="preserve">emosiderin </w:t>
      </w:r>
      <w:r w:rsidR="003112EE">
        <w:rPr>
          <w:rFonts w:ascii="Times New Roman" w:hAnsi="Times New Roman"/>
          <w:lang w:val="en-US"/>
        </w:rPr>
        <w:t xml:space="preserve">;     </w:t>
      </w:r>
      <w:r w:rsidR="00C0365A" w:rsidRPr="003A67E5">
        <w:rPr>
          <w:rFonts w:ascii="Times New Roman" w:hAnsi="Times New Roman"/>
        </w:rPr>
        <w:t>Kongesti</w:t>
      </w:r>
      <w:r w:rsidR="00C0365A" w:rsidRPr="003A67E5">
        <w:rPr>
          <w:rFonts w:ascii="Times New Roman" w:hAnsi="Times New Roman"/>
          <w:lang w:val="en-US"/>
        </w:rPr>
        <w:t xml:space="preserve">. </w:t>
      </w:r>
      <w:r w:rsidR="00C0365A" w:rsidRPr="003A67E5">
        <w:rPr>
          <w:rFonts w:ascii="Times New Roman" w:hAnsi="Times New Roman"/>
        </w:rPr>
        <w:t>P</w:t>
      </w:r>
      <w:r w:rsidR="00C0365A" w:rsidRPr="003A67E5">
        <w:rPr>
          <w:rFonts w:ascii="Times New Roman" w:hAnsi="Times New Roman"/>
          <w:lang w:val="en-US"/>
        </w:rPr>
        <w:t xml:space="preserve">ewarnaan </w:t>
      </w:r>
      <w:r w:rsidR="00C0365A">
        <w:rPr>
          <w:rFonts w:ascii="Times New Roman" w:hAnsi="Times New Roman"/>
        </w:rPr>
        <w:t xml:space="preserve"> H</w:t>
      </w:r>
      <w:r w:rsidR="00C0365A">
        <w:rPr>
          <w:rFonts w:ascii="Times New Roman" w:hAnsi="Times New Roman"/>
          <w:lang w:val="en-US"/>
        </w:rPr>
        <w:t>&amp;</w:t>
      </w:r>
      <w:r w:rsidR="00C0365A" w:rsidRPr="003A67E5">
        <w:rPr>
          <w:rFonts w:ascii="Times New Roman" w:hAnsi="Times New Roman"/>
        </w:rPr>
        <w:t>E. P</w:t>
      </w:r>
      <w:r w:rsidR="00C0365A" w:rsidRPr="003A67E5">
        <w:rPr>
          <w:rFonts w:ascii="Times New Roman" w:hAnsi="Times New Roman"/>
          <w:lang w:val="en-US"/>
        </w:rPr>
        <w:t>erbesaran</w:t>
      </w:r>
      <w:r w:rsidR="00C0365A" w:rsidRPr="003A67E5">
        <w:rPr>
          <w:rFonts w:ascii="Times New Roman" w:hAnsi="Times New Roman"/>
        </w:rPr>
        <w:t xml:space="preserve"> 400</w:t>
      </w:r>
      <w:r w:rsidR="00C0365A" w:rsidRPr="003A67E5">
        <w:rPr>
          <w:rFonts w:ascii="Times New Roman" w:hAnsi="Times New Roman"/>
          <w:lang w:val="en-US"/>
        </w:rPr>
        <w:t>×.</w:t>
      </w:r>
    </w:p>
    <w:p w:rsidR="00920BC8" w:rsidRPr="004B5728" w:rsidRDefault="00920BC8" w:rsidP="008B20E0">
      <w:pPr>
        <w:spacing w:after="0" w:line="240" w:lineRule="auto"/>
        <w:rPr>
          <w:rFonts w:ascii="Times New Roman" w:hAnsi="Times New Roman"/>
          <w:b/>
        </w:rPr>
      </w:pPr>
    </w:p>
    <w:p w:rsidR="00A5590F" w:rsidRDefault="00A5590F" w:rsidP="008B20E0">
      <w:pPr>
        <w:tabs>
          <w:tab w:val="left" w:pos="360"/>
        </w:tabs>
        <w:spacing w:line="240" w:lineRule="auto"/>
        <w:jc w:val="both"/>
        <w:rPr>
          <w:rFonts w:ascii="Times New Roman" w:hAnsi="Times New Roman"/>
          <w:color w:val="000000"/>
        </w:rPr>
        <w:sectPr w:rsidR="00A5590F" w:rsidSect="00E72146">
          <w:type w:val="continuous"/>
          <w:pgSz w:w="11920" w:h="16840"/>
          <w:pgMar w:top="1440" w:right="1440" w:bottom="1440" w:left="1440" w:header="0" w:footer="1382" w:gutter="0"/>
          <w:pgNumType w:start="1"/>
          <w:cols w:space="720"/>
          <w:noEndnote/>
          <w:docGrid w:linePitch="299"/>
        </w:sectPr>
      </w:pPr>
    </w:p>
    <w:p w:rsidR="008B20E0" w:rsidRPr="004B5728" w:rsidRDefault="008B20E0" w:rsidP="008B20E0">
      <w:pPr>
        <w:tabs>
          <w:tab w:val="left" w:pos="360"/>
        </w:tabs>
        <w:spacing w:line="240" w:lineRule="auto"/>
        <w:jc w:val="both"/>
        <w:rPr>
          <w:rFonts w:ascii="Times New Roman" w:hAnsi="Times New Roman"/>
        </w:rPr>
      </w:pPr>
      <w:r w:rsidRPr="004B5728">
        <w:rPr>
          <w:rFonts w:ascii="Times New Roman" w:hAnsi="Times New Roman"/>
          <w:color w:val="000000"/>
        </w:rPr>
        <w:lastRenderedPageBreak/>
        <w:t xml:space="preserve">Hasil pengamatan histologi limpa pada ikan kerapu macan terdapat kelainan berupa Hemosiderin (a ) dan Kongesti (b). </w:t>
      </w:r>
      <w:r w:rsidRPr="004B5728">
        <w:rPr>
          <w:rFonts w:ascii="Times New Roman" w:hAnsi="Times New Roman"/>
        </w:rPr>
        <w:t xml:space="preserve">Hemosiderin </w:t>
      </w:r>
      <w:r w:rsidRPr="004B5728">
        <w:rPr>
          <w:rFonts w:ascii="Times New Roman" w:hAnsi="Times New Roman"/>
          <w:color w:val="000000"/>
        </w:rPr>
        <w:t xml:space="preserve">memiliki gejala terdapat warna kuning pada jaringan yang menandakan telah terjadinya perombakan darah secara cepat akibat infeksi bakteri </w:t>
      </w:r>
      <w:r w:rsidRPr="004B5728">
        <w:rPr>
          <w:rFonts w:ascii="Times New Roman" w:hAnsi="Times New Roman"/>
          <w:i/>
          <w:iCs/>
          <w:color w:val="000000"/>
        </w:rPr>
        <w:t xml:space="preserve">V.alginolyticus. </w:t>
      </w:r>
      <w:r w:rsidRPr="004B5728">
        <w:rPr>
          <w:rFonts w:ascii="Times New Roman" w:hAnsi="Times New Roman"/>
        </w:rPr>
        <w:t xml:space="preserve">Menurut Munford (2008) Hemosiderin adalah senyawa besi yang mengandung pigmen kuning kecoklatan turunan dari pemecahan molekul hemoglobin selama destruksi atau daur ulang sel darah merah. Hal ini jelas pada jaringan dari pergantian sel darah merah selama kondisi hemolitik pada ikan dan terakumulasi pada pusat melanomakrofag (Munford, 2008). </w:t>
      </w:r>
    </w:p>
    <w:p w:rsidR="008B20E0" w:rsidRDefault="008B20E0" w:rsidP="00A5590F">
      <w:pPr>
        <w:tabs>
          <w:tab w:val="left" w:pos="360"/>
        </w:tabs>
        <w:spacing w:after="0" w:line="240" w:lineRule="auto"/>
        <w:jc w:val="both"/>
        <w:rPr>
          <w:rFonts w:ascii="Times New Roman" w:hAnsi="Times New Roman"/>
        </w:rPr>
      </w:pPr>
      <w:r w:rsidRPr="004B5728">
        <w:rPr>
          <w:rFonts w:ascii="Times New Roman" w:hAnsi="Times New Roman"/>
        </w:rPr>
        <w:t xml:space="preserve">Berdasarkan pengamatan histopatologi limpa, hemosiderin dan kongesti yang dialami oleh perlakuan 0 ppm menunjukkan kerusakan terparah dibandingkan perlakuan lainnya. Sedangkan pada perlakuan 350 ppm, 700 ppm, dan 1.400 ppm menunjukkan bahwa kondisi jaringan tidak terlalu parah seperti pada perlakuan 0 ppm. Hal ini menunjukkan bahwa pemberian dosis ekstrak yang lebih tinggi mempengaruhi tingkat kerusakan pada jaringan limpa. Kerusakan jaringan seperti kongesti ditandai dengan warna merah pada sel, hal tersebut terjadi karena adanya peningkatan darah di dalam pembuluh darah. Menurut Royan  </w:t>
      </w:r>
      <w:r w:rsidRPr="004B5728">
        <w:rPr>
          <w:rFonts w:ascii="Times New Roman" w:hAnsi="Times New Roman"/>
          <w:i/>
        </w:rPr>
        <w:t xml:space="preserve">et. al. </w:t>
      </w:r>
      <w:r w:rsidRPr="004B5728">
        <w:rPr>
          <w:rFonts w:ascii="Times New Roman" w:hAnsi="Times New Roman"/>
        </w:rPr>
        <w:t xml:space="preserve">(2014) kongesti terjadi akibat reaksi keradangan dan kerusakan bagian organ. Kongesti merupakan proses pasif yang </w:t>
      </w:r>
      <w:r w:rsidRPr="004B5728">
        <w:rPr>
          <w:rFonts w:ascii="Times New Roman" w:hAnsi="Times New Roman"/>
        </w:rPr>
        <w:lastRenderedPageBreak/>
        <w:t>disebabkan oleh menurunnya aliran darah venous. Kongesti akan menunjukkan perubahan warna merah, bergantung derajat oksigenasi darah.</w:t>
      </w:r>
    </w:p>
    <w:p w:rsidR="00A5590F" w:rsidRPr="004B5728" w:rsidRDefault="00A5590F" w:rsidP="00A5590F">
      <w:pPr>
        <w:tabs>
          <w:tab w:val="left" w:pos="360"/>
        </w:tabs>
        <w:spacing w:after="0" w:line="240" w:lineRule="auto"/>
        <w:jc w:val="both"/>
        <w:rPr>
          <w:rFonts w:ascii="Times New Roman" w:hAnsi="Times New Roman"/>
        </w:rPr>
      </w:pPr>
    </w:p>
    <w:p w:rsidR="008B20E0" w:rsidRPr="004B5728" w:rsidRDefault="008B20E0" w:rsidP="008B20E0">
      <w:pPr>
        <w:spacing w:after="0" w:line="240" w:lineRule="auto"/>
        <w:rPr>
          <w:rFonts w:ascii="Times New Roman" w:hAnsi="Times New Roman"/>
          <w:b/>
        </w:rPr>
      </w:pPr>
      <w:r w:rsidRPr="004B5728">
        <w:rPr>
          <w:rFonts w:ascii="Times New Roman" w:hAnsi="Times New Roman"/>
          <w:b/>
        </w:rPr>
        <w:t>KESIMPULAN</w:t>
      </w:r>
    </w:p>
    <w:p w:rsidR="008B20E0" w:rsidRPr="004B5728" w:rsidRDefault="008B20E0" w:rsidP="008B20E0">
      <w:pPr>
        <w:pStyle w:val="ListParagraph"/>
        <w:spacing w:line="240" w:lineRule="auto"/>
        <w:ind w:left="0"/>
        <w:jc w:val="both"/>
        <w:rPr>
          <w:rFonts w:ascii="Times New Roman" w:hAnsi="Times New Roman"/>
          <w:i/>
          <w:lang w:val="en-US"/>
        </w:rPr>
      </w:pPr>
      <w:r w:rsidRPr="004B5728">
        <w:rPr>
          <w:rFonts w:ascii="Times New Roman" w:hAnsi="Times New Roman"/>
        </w:rPr>
        <w:t xml:space="preserve">Berdasarkan </w:t>
      </w:r>
      <w:r w:rsidRPr="004B5728">
        <w:rPr>
          <w:rFonts w:ascii="Times New Roman" w:hAnsi="Times New Roman"/>
          <w:lang w:val="en-US"/>
        </w:rPr>
        <w:t xml:space="preserve">hasil </w:t>
      </w:r>
      <w:r w:rsidRPr="004B5728">
        <w:rPr>
          <w:rFonts w:ascii="Times New Roman" w:hAnsi="Times New Roman"/>
        </w:rPr>
        <w:t xml:space="preserve">penelitian yang telah dilakukan, maka dapat </w:t>
      </w:r>
      <w:r w:rsidRPr="004B5728">
        <w:rPr>
          <w:rFonts w:ascii="Times New Roman" w:hAnsi="Times New Roman"/>
          <w:lang w:val="en-US"/>
        </w:rPr>
        <w:t xml:space="preserve">disimpulkan bahwa terdapat satu dosis </w:t>
      </w:r>
      <w:r w:rsidRPr="004B5728">
        <w:rPr>
          <w:rFonts w:ascii="Times New Roman" w:hAnsi="Times New Roman"/>
        </w:rPr>
        <w:t>terbaik ekstrak daun sambung nyawa untuk</w:t>
      </w:r>
      <w:r w:rsidRPr="004B5728">
        <w:rPr>
          <w:rFonts w:ascii="Times New Roman" w:hAnsi="Times New Roman"/>
          <w:lang w:val="en-US"/>
        </w:rPr>
        <w:t xml:space="preserve"> mengobati</w:t>
      </w:r>
      <w:r w:rsidRPr="004B5728">
        <w:rPr>
          <w:rFonts w:ascii="Times New Roman" w:hAnsi="Times New Roman"/>
        </w:rPr>
        <w:t xml:space="preserve"> pe</w:t>
      </w:r>
      <w:r w:rsidRPr="004B5728">
        <w:rPr>
          <w:rFonts w:ascii="Times New Roman" w:hAnsi="Times New Roman"/>
          <w:lang w:val="en-US"/>
        </w:rPr>
        <w:t>nyakit</w:t>
      </w:r>
      <w:r w:rsidRPr="004B5728">
        <w:rPr>
          <w:rFonts w:ascii="Times New Roman" w:hAnsi="Times New Roman"/>
        </w:rPr>
        <w:t xml:space="preserve"> </w:t>
      </w:r>
      <w:r w:rsidRPr="004B5728">
        <w:rPr>
          <w:rFonts w:ascii="Times New Roman" w:hAnsi="Times New Roman"/>
          <w:i/>
        </w:rPr>
        <w:t>Vibrio</w:t>
      </w:r>
      <w:r w:rsidRPr="004B5728">
        <w:rPr>
          <w:rFonts w:ascii="Times New Roman" w:hAnsi="Times New Roman"/>
          <w:i/>
          <w:lang w:val="en-US"/>
        </w:rPr>
        <w:t xml:space="preserve">sis </w:t>
      </w:r>
      <w:r w:rsidRPr="004B5728">
        <w:rPr>
          <w:rFonts w:ascii="Times New Roman" w:hAnsi="Times New Roman"/>
          <w:lang w:val="en-US"/>
        </w:rPr>
        <w:t xml:space="preserve">pada </w:t>
      </w:r>
      <w:r w:rsidRPr="004B5728">
        <w:rPr>
          <w:rFonts w:ascii="Times New Roman" w:hAnsi="Times New Roman"/>
        </w:rPr>
        <w:t xml:space="preserve"> ikan kerapu macan</w:t>
      </w:r>
      <w:r w:rsidRPr="004B5728">
        <w:rPr>
          <w:rFonts w:ascii="Times New Roman" w:hAnsi="Times New Roman"/>
          <w:i/>
        </w:rPr>
        <w:t xml:space="preserve"> </w:t>
      </w:r>
      <w:r w:rsidRPr="004B5728">
        <w:rPr>
          <w:rFonts w:ascii="Times New Roman" w:hAnsi="Times New Roman"/>
        </w:rPr>
        <w:t xml:space="preserve">secara </w:t>
      </w:r>
      <w:r w:rsidRPr="004B5728">
        <w:rPr>
          <w:rFonts w:ascii="Times New Roman" w:hAnsi="Times New Roman"/>
          <w:i/>
        </w:rPr>
        <w:t xml:space="preserve">in vitro </w:t>
      </w:r>
      <w:r w:rsidRPr="004B5728">
        <w:rPr>
          <w:rFonts w:ascii="Times New Roman" w:hAnsi="Times New Roman"/>
          <w:lang w:val="en-US"/>
        </w:rPr>
        <w:t xml:space="preserve">yaitu dosis 700 ppm dan pada perlakuan ½ dosis terbaik (350 ppm) sudah dapat digunakan untuk uji </w:t>
      </w:r>
      <w:r w:rsidRPr="004B5728">
        <w:rPr>
          <w:rFonts w:ascii="Times New Roman" w:hAnsi="Times New Roman"/>
          <w:i/>
          <w:lang w:val="en-US"/>
        </w:rPr>
        <w:t xml:space="preserve">in vivo. </w:t>
      </w:r>
    </w:p>
    <w:p w:rsidR="008B20E0" w:rsidRPr="004B5728" w:rsidRDefault="008B20E0" w:rsidP="008B20E0">
      <w:pPr>
        <w:spacing w:line="240" w:lineRule="auto"/>
        <w:rPr>
          <w:rFonts w:ascii="Times New Roman" w:hAnsi="Times New Roman"/>
          <w:b/>
        </w:rPr>
      </w:pPr>
      <w:r w:rsidRPr="004B5728">
        <w:rPr>
          <w:rFonts w:ascii="Times New Roman" w:hAnsi="Times New Roman"/>
          <w:b/>
        </w:rPr>
        <w:t>DAFTAR PUSTAKA</w:t>
      </w:r>
    </w:p>
    <w:p w:rsidR="008B20E0" w:rsidRPr="004B5728" w:rsidRDefault="008B20E0" w:rsidP="008B20E0">
      <w:pPr>
        <w:spacing w:after="0" w:line="240" w:lineRule="auto"/>
        <w:ind w:left="720" w:right="13" w:hanging="720"/>
        <w:jc w:val="both"/>
        <w:rPr>
          <w:rFonts w:ascii="Times New Roman" w:hAnsi="Times New Roman"/>
          <w:bCs/>
          <w:iCs/>
        </w:rPr>
      </w:pPr>
      <w:r w:rsidRPr="004B5728">
        <w:rPr>
          <w:rFonts w:ascii="Times New Roman" w:hAnsi="Times New Roman"/>
          <w:bCs/>
          <w:iCs/>
        </w:rPr>
        <w:t xml:space="preserve">Abed, S.A., Sirat, H.M., &amp; Taher, M. (2013). Total phenolic, antioxidant, antimicrobial activities and toxicity study of </w:t>
      </w:r>
      <w:r w:rsidRPr="004B5728">
        <w:rPr>
          <w:rFonts w:ascii="Times New Roman" w:hAnsi="Times New Roman"/>
          <w:bCs/>
          <w:i/>
          <w:iCs/>
        </w:rPr>
        <w:t xml:space="preserve">Gynotroches axillaris </w:t>
      </w:r>
      <w:r w:rsidRPr="004B5728">
        <w:rPr>
          <w:rFonts w:ascii="Times New Roman" w:hAnsi="Times New Roman"/>
          <w:bCs/>
          <w:iCs/>
        </w:rPr>
        <w:t xml:space="preserve">blume (Rhizophoraceae). </w:t>
      </w:r>
      <w:r w:rsidRPr="004B5728">
        <w:rPr>
          <w:rFonts w:ascii="Times New Roman" w:hAnsi="Times New Roman"/>
          <w:bCs/>
          <w:i/>
          <w:iCs/>
        </w:rPr>
        <w:t>EXCLI Journal</w:t>
      </w:r>
      <w:r w:rsidRPr="004B5728">
        <w:rPr>
          <w:rFonts w:ascii="Times New Roman" w:hAnsi="Times New Roman"/>
          <w:bCs/>
          <w:iCs/>
        </w:rPr>
        <w:t>, 12, 404-412.</w:t>
      </w:r>
    </w:p>
    <w:p w:rsidR="008B20E0" w:rsidRPr="004B5728" w:rsidRDefault="008B20E0" w:rsidP="008B20E0">
      <w:pPr>
        <w:spacing w:after="0" w:line="240" w:lineRule="auto"/>
        <w:ind w:left="720" w:right="13" w:hanging="720"/>
        <w:jc w:val="both"/>
        <w:rPr>
          <w:rFonts w:ascii="Times New Roman" w:hAnsi="Times New Roman"/>
          <w:bCs/>
          <w:iCs/>
        </w:rPr>
      </w:pPr>
    </w:p>
    <w:p w:rsidR="008B20E0" w:rsidRPr="004B5728" w:rsidRDefault="008B20E0" w:rsidP="008B20E0">
      <w:pPr>
        <w:spacing w:after="0" w:line="240" w:lineRule="auto"/>
        <w:ind w:left="720" w:right="13" w:hanging="720"/>
        <w:jc w:val="both"/>
        <w:rPr>
          <w:rFonts w:ascii="Times New Roman" w:hAnsi="Times New Roman"/>
        </w:rPr>
      </w:pPr>
      <w:r w:rsidRPr="004B5728">
        <w:rPr>
          <w:rFonts w:ascii="Times New Roman" w:hAnsi="Times New Roman"/>
        </w:rPr>
        <w:t xml:space="preserve">Affandi, R., &amp; Tang, U. M. (2002). </w:t>
      </w:r>
      <w:r w:rsidRPr="004B5728">
        <w:rPr>
          <w:rFonts w:ascii="Times New Roman" w:hAnsi="Times New Roman"/>
          <w:i/>
        </w:rPr>
        <w:t>Fisiologi Hewan Air</w:t>
      </w:r>
      <w:r w:rsidRPr="004B5728">
        <w:rPr>
          <w:rFonts w:ascii="Times New Roman" w:hAnsi="Times New Roman"/>
        </w:rPr>
        <w:t xml:space="preserve">. </w:t>
      </w:r>
      <w:r w:rsidRPr="004B5728">
        <w:rPr>
          <w:rFonts w:ascii="Times New Roman" w:hAnsi="Times New Roman"/>
          <w:i/>
          <w:iCs/>
        </w:rPr>
        <w:t>Pekanbaru. 172hlm</w:t>
      </w:r>
      <w:r w:rsidRPr="004B5728">
        <w:rPr>
          <w:rFonts w:ascii="Times New Roman" w:hAnsi="Times New Roman"/>
        </w:rPr>
        <w:t>.</w:t>
      </w:r>
    </w:p>
    <w:p w:rsidR="008B20E0" w:rsidRPr="004B5728" w:rsidRDefault="008B20E0" w:rsidP="008B20E0">
      <w:pPr>
        <w:spacing w:after="0" w:line="240" w:lineRule="auto"/>
        <w:ind w:left="720" w:right="13" w:hanging="720"/>
        <w:jc w:val="both"/>
        <w:rPr>
          <w:rFonts w:ascii="Times New Roman" w:hAnsi="Times New Roman"/>
          <w:bCs/>
          <w:iCs/>
        </w:rPr>
      </w:pPr>
    </w:p>
    <w:p w:rsidR="008B20E0" w:rsidRPr="004B5728" w:rsidRDefault="008B20E0" w:rsidP="008B20E0">
      <w:pPr>
        <w:spacing w:line="240" w:lineRule="auto"/>
        <w:ind w:left="720" w:right="13" w:hanging="720"/>
        <w:jc w:val="both"/>
        <w:rPr>
          <w:rFonts w:ascii="Times New Roman" w:hAnsi="Times New Roman"/>
          <w:bCs/>
          <w:iCs/>
        </w:rPr>
      </w:pPr>
      <w:r w:rsidRPr="004B5728">
        <w:rPr>
          <w:rFonts w:ascii="Times New Roman" w:hAnsi="Times New Roman"/>
          <w:color w:val="000000"/>
        </w:rPr>
        <w:t xml:space="preserve">Agung priyono,    S.    (2003).    Glikoprotein    dan    Lektin.    Dalam    Modul:    Pemanfaatan Teknik Kultur </w:t>
      </w:r>
      <w:r w:rsidRPr="004B5728">
        <w:rPr>
          <w:rFonts w:ascii="Times New Roman" w:hAnsi="Times New Roman"/>
          <w:i/>
          <w:iCs/>
          <w:color w:val="000000"/>
        </w:rPr>
        <w:t>Jaringan dan Histokimia</w:t>
      </w:r>
      <w:r w:rsidRPr="004B5728">
        <w:rPr>
          <w:rFonts w:ascii="Times New Roman" w:hAnsi="Times New Roman"/>
          <w:color w:val="000000"/>
        </w:rPr>
        <w:t>. DIKTI dan Fakultas Kedokteran Hewan, Institut Pertanian Bogor, Bogor.</w:t>
      </w:r>
    </w:p>
    <w:p w:rsidR="008B20E0" w:rsidRPr="004B5728" w:rsidRDefault="008B20E0" w:rsidP="008B20E0">
      <w:pPr>
        <w:spacing w:line="240" w:lineRule="auto"/>
        <w:ind w:left="810" w:right="13" w:hanging="810"/>
        <w:jc w:val="both"/>
        <w:rPr>
          <w:rFonts w:ascii="Times New Roman" w:hAnsi="Times New Roman"/>
        </w:rPr>
      </w:pPr>
      <w:r w:rsidRPr="004B5728">
        <w:rPr>
          <w:rFonts w:ascii="Times New Roman" w:hAnsi="Times New Roman"/>
          <w:bCs/>
          <w:lang w:val="id-ID"/>
        </w:rPr>
        <w:lastRenderedPageBreak/>
        <w:t xml:space="preserve">Amend, D.F. </w:t>
      </w:r>
      <w:r w:rsidRPr="004B5728">
        <w:rPr>
          <w:rFonts w:ascii="Times New Roman" w:hAnsi="Times New Roman"/>
          <w:lang w:val="id-ID"/>
        </w:rPr>
        <w:t xml:space="preserve">(1981). Potency Testing of Fish Vaccines. </w:t>
      </w:r>
      <w:r w:rsidRPr="004B5728">
        <w:rPr>
          <w:rFonts w:ascii="Times New Roman" w:hAnsi="Times New Roman"/>
          <w:i/>
          <w:lang w:val="id-ID"/>
        </w:rPr>
        <w:t>Developments in Biological Standardization</w:t>
      </w:r>
      <w:r w:rsidRPr="004B5728">
        <w:rPr>
          <w:rFonts w:ascii="Times New Roman" w:hAnsi="Times New Roman"/>
          <w:lang w:val="id-ID"/>
        </w:rPr>
        <w:t>, 49,447–454.</w:t>
      </w:r>
    </w:p>
    <w:p w:rsidR="008B20E0" w:rsidRPr="004B5728" w:rsidRDefault="008B20E0" w:rsidP="008B20E0">
      <w:pPr>
        <w:spacing w:line="240" w:lineRule="auto"/>
        <w:ind w:left="810" w:right="13" w:hanging="810"/>
        <w:jc w:val="both"/>
        <w:rPr>
          <w:rFonts w:ascii="Times New Roman" w:hAnsi="Times New Roman"/>
        </w:rPr>
      </w:pPr>
      <w:r w:rsidRPr="004B5728">
        <w:rPr>
          <w:rFonts w:ascii="Times New Roman" w:hAnsi="Times New Roman"/>
        </w:rPr>
        <w:t>And</w:t>
      </w:r>
      <w:r w:rsidRPr="004B5728">
        <w:rPr>
          <w:rFonts w:ascii="Times New Roman" w:hAnsi="Times New Roman"/>
          <w:spacing w:val="3"/>
        </w:rPr>
        <w:t>a</w:t>
      </w:r>
      <w:r w:rsidRPr="004B5728">
        <w:rPr>
          <w:rFonts w:ascii="Times New Roman" w:hAnsi="Times New Roman"/>
          <w:spacing w:val="-5"/>
        </w:rPr>
        <w:t>y</w:t>
      </w:r>
      <w:r w:rsidRPr="004B5728">
        <w:rPr>
          <w:rFonts w:ascii="Times New Roman" w:hAnsi="Times New Roman"/>
          <w:spacing w:val="-1"/>
        </w:rPr>
        <w:t>a</w:t>
      </w:r>
      <w:r w:rsidRPr="004B5728">
        <w:rPr>
          <w:rFonts w:ascii="Times New Roman" w:hAnsi="Times New Roman"/>
        </w:rPr>
        <w:t>ni,</w:t>
      </w:r>
      <w:r w:rsidRPr="004B5728">
        <w:rPr>
          <w:rFonts w:ascii="Times New Roman" w:hAnsi="Times New Roman"/>
          <w:spacing w:val="1"/>
        </w:rPr>
        <w:t xml:space="preserve"> S</w:t>
      </w:r>
      <w:r w:rsidRPr="004B5728">
        <w:rPr>
          <w:rFonts w:ascii="Times New Roman" w:hAnsi="Times New Roman"/>
        </w:rPr>
        <w:t xml:space="preserve">. </w:t>
      </w:r>
      <w:r w:rsidRPr="004B5728">
        <w:rPr>
          <w:rFonts w:ascii="Times New Roman" w:hAnsi="Times New Roman"/>
          <w:lang w:val="id-ID"/>
        </w:rPr>
        <w:t>(</w:t>
      </w:r>
      <w:r w:rsidRPr="004B5728">
        <w:rPr>
          <w:rFonts w:ascii="Times New Roman" w:hAnsi="Times New Roman"/>
        </w:rPr>
        <w:t>2009</w:t>
      </w:r>
      <w:r w:rsidRPr="004B5728">
        <w:rPr>
          <w:rFonts w:ascii="Times New Roman" w:hAnsi="Times New Roman"/>
          <w:lang w:val="id-ID"/>
        </w:rPr>
        <w:t>)</w:t>
      </w:r>
      <w:r w:rsidRPr="004B5728">
        <w:rPr>
          <w:rFonts w:ascii="Times New Roman" w:hAnsi="Times New Roman"/>
        </w:rPr>
        <w:t>.</w:t>
      </w:r>
      <w:r w:rsidRPr="004B5728">
        <w:rPr>
          <w:rFonts w:ascii="Times New Roman" w:hAnsi="Times New Roman"/>
          <w:spacing w:val="2"/>
        </w:rPr>
        <w:t xml:space="preserve"> </w:t>
      </w:r>
      <w:r w:rsidRPr="004B5728">
        <w:rPr>
          <w:rFonts w:ascii="Times New Roman" w:hAnsi="Times New Roman"/>
        </w:rPr>
        <w:t>R</w:t>
      </w:r>
      <w:r w:rsidRPr="004B5728">
        <w:rPr>
          <w:rFonts w:ascii="Times New Roman" w:hAnsi="Times New Roman"/>
          <w:spacing w:val="-1"/>
        </w:rPr>
        <w:t>e</w:t>
      </w:r>
      <w:r w:rsidRPr="004B5728">
        <w:rPr>
          <w:rFonts w:ascii="Times New Roman" w:hAnsi="Times New Roman"/>
          <w:spacing w:val="2"/>
        </w:rPr>
        <w:t>s</w:t>
      </w:r>
      <w:r w:rsidRPr="004B5728">
        <w:rPr>
          <w:rFonts w:ascii="Times New Roman" w:hAnsi="Times New Roman"/>
        </w:rPr>
        <w:t>pon Non</w:t>
      </w:r>
      <w:r w:rsidRPr="004B5728">
        <w:rPr>
          <w:rFonts w:ascii="Times New Roman" w:hAnsi="Times New Roman"/>
          <w:spacing w:val="-1"/>
        </w:rPr>
        <w:t>-</w:t>
      </w:r>
      <w:r w:rsidRPr="004B5728">
        <w:rPr>
          <w:rFonts w:ascii="Times New Roman" w:hAnsi="Times New Roman"/>
          <w:spacing w:val="1"/>
        </w:rPr>
        <w:t>S</w:t>
      </w:r>
      <w:r w:rsidRPr="004B5728">
        <w:rPr>
          <w:rFonts w:ascii="Times New Roman" w:hAnsi="Times New Roman"/>
        </w:rPr>
        <w:t>p</w:t>
      </w:r>
      <w:r w:rsidRPr="004B5728">
        <w:rPr>
          <w:rFonts w:ascii="Times New Roman" w:hAnsi="Times New Roman"/>
          <w:spacing w:val="-1"/>
        </w:rPr>
        <w:t>e</w:t>
      </w:r>
      <w:r w:rsidRPr="004B5728">
        <w:rPr>
          <w:rFonts w:ascii="Times New Roman" w:hAnsi="Times New Roman"/>
        </w:rPr>
        <w:t>sifik</w:t>
      </w:r>
      <w:r w:rsidRPr="004B5728">
        <w:rPr>
          <w:rFonts w:ascii="Times New Roman" w:hAnsi="Times New Roman"/>
          <w:spacing w:val="3"/>
        </w:rPr>
        <w:t xml:space="preserve"> </w:t>
      </w:r>
      <w:r w:rsidRPr="004B5728">
        <w:rPr>
          <w:rFonts w:ascii="Times New Roman" w:hAnsi="Times New Roman"/>
          <w:spacing w:val="-3"/>
        </w:rPr>
        <w:t>I</w:t>
      </w:r>
      <w:r w:rsidRPr="004B5728">
        <w:rPr>
          <w:rFonts w:ascii="Times New Roman" w:hAnsi="Times New Roman"/>
        </w:rPr>
        <w:t>k</w:t>
      </w:r>
      <w:r w:rsidRPr="004B5728">
        <w:rPr>
          <w:rFonts w:ascii="Times New Roman" w:hAnsi="Times New Roman"/>
          <w:spacing w:val="-1"/>
        </w:rPr>
        <w:t>a</w:t>
      </w:r>
      <w:r w:rsidRPr="004B5728">
        <w:rPr>
          <w:rFonts w:ascii="Times New Roman" w:hAnsi="Times New Roman"/>
        </w:rPr>
        <w:t>n</w:t>
      </w:r>
      <w:r w:rsidRPr="004B5728">
        <w:rPr>
          <w:rFonts w:ascii="Times New Roman" w:hAnsi="Times New Roman"/>
          <w:spacing w:val="3"/>
        </w:rPr>
        <w:t xml:space="preserve"> </w:t>
      </w:r>
      <w:r w:rsidRPr="004B5728">
        <w:rPr>
          <w:rFonts w:ascii="Times New Roman" w:hAnsi="Times New Roman"/>
        </w:rPr>
        <w:t>K</w:t>
      </w:r>
      <w:r w:rsidRPr="004B5728">
        <w:rPr>
          <w:rFonts w:ascii="Times New Roman" w:hAnsi="Times New Roman"/>
          <w:spacing w:val="-1"/>
        </w:rPr>
        <w:t>e</w:t>
      </w:r>
      <w:r w:rsidRPr="004B5728">
        <w:rPr>
          <w:rFonts w:ascii="Times New Roman" w:hAnsi="Times New Roman"/>
        </w:rPr>
        <w:t>r</w:t>
      </w:r>
      <w:r w:rsidRPr="004B5728">
        <w:rPr>
          <w:rFonts w:ascii="Times New Roman" w:hAnsi="Times New Roman"/>
          <w:spacing w:val="-2"/>
        </w:rPr>
        <w:t>a</w:t>
      </w:r>
      <w:r w:rsidRPr="004B5728">
        <w:rPr>
          <w:rFonts w:ascii="Times New Roman" w:hAnsi="Times New Roman"/>
        </w:rPr>
        <w:t xml:space="preserve">pu </w:t>
      </w:r>
      <w:r w:rsidRPr="004B5728">
        <w:rPr>
          <w:rFonts w:ascii="Times New Roman" w:hAnsi="Times New Roman"/>
          <w:spacing w:val="2"/>
        </w:rPr>
        <w:t>M</w:t>
      </w:r>
      <w:r w:rsidRPr="004B5728">
        <w:rPr>
          <w:rFonts w:ascii="Times New Roman" w:hAnsi="Times New Roman"/>
          <w:spacing w:val="-1"/>
        </w:rPr>
        <w:t>aca</w:t>
      </w:r>
      <w:r w:rsidRPr="004B5728">
        <w:rPr>
          <w:rFonts w:ascii="Times New Roman" w:hAnsi="Times New Roman"/>
        </w:rPr>
        <w:t>n</w:t>
      </w:r>
      <w:r w:rsidRPr="004B5728">
        <w:rPr>
          <w:rFonts w:ascii="Times New Roman" w:hAnsi="Times New Roman"/>
          <w:spacing w:val="3"/>
        </w:rPr>
        <w:t xml:space="preserve"> </w:t>
      </w:r>
      <w:r w:rsidRPr="004B5728">
        <w:rPr>
          <w:rFonts w:ascii="Times New Roman" w:hAnsi="Times New Roman"/>
          <w:spacing w:val="1"/>
        </w:rPr>
        <w:t>(</w:t>
      </w:r>
      <w:r w:rsidRPr="004B5728">
        <w:rPr>
          <w:rFonts w:ascii="Times New Roman" w:hAnsi="Times New Roman"/>
          <w:i/>
        </w:rPr>
        <w:t>E.</w:t>
      </w:r>
      <w:r w:rsidRPr="004B5728">
        <w:rPr>
          <w:rFonts w:ascii="Times New Roman" w:hAnsi="Times New Roman"/>
          <w:i/>
          <w:spacing w:val="1"/>
        </w:rPr>
        <w:t xml:space="preserve"> </w:t>
      </w:r>
      <w:r w:rsidRPr="004B5728">
        <w:rPr>
          <w:rFonts w:ascii="Times New Roman" w:hAnsi="Times New Roman"/>
          <w:i/>
        </w:rPr>
        <w:t>fusc</w:t>
      </w:r>
      <w:r w:rsidRPr="004B5728">
        <w:rPr>
          <w:rFonts w:ascii="Times New Roman" w:hAnsi="Times New Roman"/>
          <w:i/>
          <w:spacing w:val="2"/>
        </w:rPr>
        <w:t>o</w:t>
      </w:r>
      <w:r w:rsidRPr="004B5728">
        <w:rPr>
          <w:rFonts w:ascii="Times New Roman" w:hAnsi="Times New Roman"/>
          <w:i/>
        </w:rPr>
        <w:t>gut</w:t>
      </w:r>
      <w:r w:rsidRPr="004B5728">
        <w:rPr>
          <w:rFonts w:ascii="Times New Roman" w:hAnsi="Times New Roman"/>
          <w:i/>
          <w:spacing w:val="1"/>
        </w:rPr>
        <w:t>t</w:t>
      </w:r>
      <w:r w:rsidRPr="004B5728">
        <w:rPr>
          <w:rFonts w:ascii="Times New Roman" w:hAnsi="Times New Roman"/>
          <w:i/>
        </w:rPr>
        <w:t>atu</w:t>
      </w:r>
      <w:r w:rsidRPr="004B5728">
        <w:rPr>
          <w:rFonts w:ascii="Times New Roman" w:hAnsi="Times New Roman"/>
          <w:i/>
          <w:spacing w:val="1"/>
        </w:rPr>
        <w:t>s</w:t>
      </w:r>
      <w:r w:rsidRPr="004B5728">
        <w:rPr>
          <w:rFonts w:ascii="Times New Roman" w:hAnsi="Times New Roman"/>
        </w:rPr>
        <w:t>) te</w:t>
      </w:r>
      <w:r w:rsidRPr="004B5728">
        <w:rPr>
          <w:rFonts w:ascii="Times New Roman" w:hAnsi="Times New Roman"/>
          <w:spacing w:val="-1"/>
        </w:rPr>
        <w:t>r</w:t>
      </w:r>
      <w:r w:rsidRPr="004B5728">
        <w:rPr>
          <w:rFonts w:ascii="Times New Roman" w:hAnsi="Times New Roman"/>
        </w:rPr>
        <w:t>h</w:t>
      </w:r>
      <w:r w:rsidRPr="004B5728">
        <w:rPr>
          <w:rFonts w:ascii="Times New Roman" w:hAnsi="Times New Roman"/>
          <w:spacing w:val="-1"/>
        </w:rPr>
        <w:t>a</w:t>
      </w:r>
      <w:r w:rsidRPr="004B5728">
        <w:rPr>
          <w:rFonts w:ascii="Times New Roman" w:hAnsi="Times New Roman"/>
        </w:rPr>
        <w:t>d</w:t>
      </w:r>
      <w:r w:rsidRPr="004B5728">
        <w:rPr>
          <w:rFonts w:ascii="Times New Roman" w:hAnsi="Times New Roman"/>
          <w:spacing w:val="-1"/>
        </w:rPr>
        <w:t>a</w:t>
      </w:r>
      <w:r w:rsidRPr="004B5728">
        <w:rPr>
          <w:rFonts w:ascii="Times New Roman" w:hAnsi="Times New Roman"/>
        </w:rPr>
        <w:t>p</w:t>
      </w:r>
      <w:r w:rsidRPr="004B5728">
        <w:rPr>
          <w:rFonts w:ascii="Times New Roman" w:hAnsi="Times New Roman"/>
          <w:spacing w:val="7"/>
        </w:rPr>
        <w:t xml:space="preserve"> </w:t>
      </w:r>
      <w:r w:rsidRPr="004B5728">
        <w:rPr>
          <w:rFonts w:ascii="Times New Roman" w:hAnsi="Times New Roman"/>
          <w:spacing w:val="-6"/>
        </w:rPr>
        <w:t>I</w:t>
      </w:r>
      <w:r w:rsidRPr="004B5728">
        <w:rPr>
          <w:rFonts w:ascii="Times New Roman" w:hAnsi="Times New Roman"/>
        </w:rPr>
        <w:t>m</w:t>
      </w:r>
      <w:r w:rsidRPr="004B5728">
        <w:rPr>
          <w:rFonts w:ascii="Times New Roman" w:hAnsi="Times New Roman"/>
          <w:spacing w:val="1"/>
        </w:rPr>
        <w:t>m</w:t>
      </w:r>
      <w:r w:rsidRPr="004B5728">
        <w:rPr>
          <w:rFonts w:ascii="Times New Roman" w:hAnsi="Times New Roman"/>
        </w:rPr>
        <w:t>unosti</w:t>
      </w:r>
      <w:r w:rsidRPr="004B5728">
        <w:rPr>
          <w:rFonts w:ascii="Times New Roman" w:hAnsi="Times New Roman"/>
          <w:spacing w:val="1"/>
        </w:rPr>
        <w:t>m</w:t>
      </w:r>
      <w:r w:rsidRPr="004B5728">
        <w:rPr>
          <w:rFonts w:ascii="Times New Roman" w:hAnsi="Times New Roman"/>
        </w:rPr>
        <w:t>u</w:t>
      </w:r>
      <w:r w:rsidRPr="004B5728">
        <w:rPr>
          <w:rFonts w:ascii="Times New Roman" w:hAnsi="Times New Roman"/>
          <w:spacing w:val="2"/>
        </w:rPr>
        <w:t>l</w:t>
      </w:r>
      <w:r w:rsidRPr="004B5728">
        <w:rPr>
          <w:rFonts w:ascii="Times New Roman" w:hAnsi="Times New Roman"/>
          <w:spacing w:val="1"/>
        </w:rPr>
        <w:t>a</w:t>
      </w:r>
      <w:r w:rsidRPr="004B5728">
        <w:rPr>
          <w:rFonts w:ascii="Times New Roman" w:hAnsi="Times New Roman"/>
        </w:rPr>
        <w:t>n</w:t>
      </w:r>
      <w:r w:rsidRPr="004B5728">
        <w:rPr>
          <w:rFonts w:ascii="Times New Roman" w:hAnsi="Times New Roman"/>
          <w:spacing w:val="2"/>
        </w:rPr>
        <w:t xml:space="preserve"> </w:t>
      </w:r>
      <w:r w:rsidRPr="004B5728">
        <w:rPr>
          <w:rFonts w:ascii="Times New Roman" w:hAnsi="Times New Roman"/>
          <w:spacing w:val="1"/>
        </w:rPr>
        <w:t>S</w:t>
      </w:r>
      <w:r w:rsidRPr="004B5728">
        <w:rPr>
          <w:rFonts w:ascii="Times New Roman" w:hAnsi="Times New Roman"/>
          <w:spacing w:val="-1"/>
        </w:rPr>
        <w:t>e</w:t>
      </w:r>
      <w:r w:rsidRPr="004B5728">
        <w:rPr>
          <w:rFonts w:ascii="Times New Roman" w:hAnsi="Times New Roman"/>
          <w:spacing w:val="2"/>
        </w:rPr>
        <w:t>n</w:t>
      </w:r>
      <w:r w:rsidRPr="004B5728">
        <w:rPr>
          <w:rFonts w:ascii="Times New Roman" w:hAnsi="Times New Roman"/>
          <w:spacing w:val="-5"/>
        </w:rPr>
        <w:t>y</w:t>
      </w:r>
      <w:r w:rsidRPr="004B5728">
        <w:rPr>
          <w:rFonts w:ascii="Times New Roman" w:hAnsi="Times New Roman"/>
          <w:spacing w:val="1"/>
        </w:rPr>
        <w:t>a</w:t>
      </w:r>
      <w:r w:rsidRPr="004B5728">
        <w:rPr>
          <w:rFonts w:ascii="Times New Roman" w:hAnsi="Times New Roman"/>
        </w:rPr>
        <w:t>wa Aktif</w:t>
      </w:r>
      <w:r w:rsidRPr="004B5728">
        <w:rPr>
          <w:rFonts w:ascii="Times New Roman" w:hAnsi="Times New Roman"/>
          <w:spacing w:val="2"/>
        </w:rPr>
        <w:t xml:space="preserve"> </w:t>
      </w:r>
      <w:r w:rsidRPr="004B5728">
        <w:rPr>
          <w:rFonts w:ascii="Times New Roman" w:hAnsi="Times New Roman"/>
        </w:rPr>
        <w:t>Al</w:t>
      </w:r>
      <w:r w:rsidRPr="004B5728">
        <w:rPr>
          <w:rFonts w:ascii="Times New Roman" w:hAnsi="Times New Roman"/>
          <w:spacing w:val="2"/>
        </w:rPr>
        <w:t>k</w:t>
      </w:r>
      <w:r w:rsidRPr="004B5728">
        <w:rPr>
          <w:rFonts w:ascii="Times New Roman" w:hAnsi="Times New Roman"/>
          <w:spacing w:val="-1"/>
        </w:rPr>
        <w:t>a</w:t>
      </w:r>
      <w:r w:rsidRPr="004B5728">
        <w:rPr>
          <w:rFonts w:ascii="Times New Roman" w:hAnsi="Times New Roman"/>
        </w:rPr>
        <w:t>lo</w:t>
      </w:r>
      <w:r w:rsidRPr="004B5728">
        <w:rPr>
          <w:rFonts w:ascii="Times New Roman" w:hAnsi="Times New Roman"/>
          <w:spacing w:val="1"/>
        </w:rPr>
        <w:t>i</w:t>
      </w:r>
      <w:r w:rsidRPr="004B5728">
        <w:rPr>
          <w:rFonts w:ascii="Times New Roman" w:hAnsi="Times New Roman"/>
        </w:rPr>
        <w:t>d</w:t>
      </w:r>
      <w:r w:rsidRPr="004B5728">
        <w:rPr>
          <w:rFonts w:ascii="Times New Roman" w:hAnsi="Times New Roman"/>
          <w:spacing w:val="2"/>
        </w:rPr>
        <w:t xml:space="preserve"> </w:t>
      </w:r>
      <w:r w:rsidRPr="004B5728">
        <w:rPr>
          <w:rFonts w:ascii="Times New Roman" w:hAnsi="Times New Roman"/>
        </w:rPr>
        <w:t>Ubu</w:t>
      </w:r>
      <w:r w:rsidRPr="004B5728">
        <w:rPr>
          <w:rFonts w:ascii="Times New Roman" w:hAnsi="Times New Roman"/>
          <w:spacing w:val="2"/>
        </w:rPr>
        <w:t>r</w:t>
      </w:r>
      <w:r w:rsidRPr="004B5728">
        <w:rPr>
          <w:rFonts w:ascii="Times New Roman" w:hAnsi="Times New Roman"/>
          <w:spacing w:val="-1"/>
        </w:rPr>
        <w:t>-</w:t>
      </w:r>
      <w:r w:rsidRPr="004B5728">
        <w:rPr>
          <w:rFonts w:ascii="Times New Roman" w:hAnsi="Times New Roman"/>
        </w:rPr>
        <w:t>ubur</w:t>
      </w:r>
      <w:r w:rsidRPr="004B5728">
        <w:rPr>
          <w:rFonts w:ascii="Times New Roman" w:hAnsi="Times New Roman"/>
          <w:spacing w:val="3"/>
        </w:rPr>
        <w:t xml:space="preserve"> </w:t>
      </w:r>
      <w:r w:rsidRPr="004B5728">
        <w:rPr>
          <w:rFonts w:ascii="Times New Roman" w:hAnsi="Times New Roman"/>
        </w:rPr>
        <w:t>(</w:t>
      </w:r>
      <w:r w:rsidRPr="004B5728">
        <w:rPr>
          <w:rFonts w:ascii="Times New Roman" w:hAnsi="Times New Roman"/>
          <w:i/>
        </w:rPr>
        <w:t xml:space="preserve">Bougainvillia </w:t>
      </w:r>
      <w:r w:rsidRPr="004B5728">
        <w:rPr>
          <w:rFonts w:ascii="Times New Roman" w:hAnsi="Times New Roman"/>
        </w:rPr>
        <w:t>sp.) M</w:t>
      </w:r>
      <w:r w:rsidRPr="004B5728">
        <w:rPr>
          <w:rFonts w:ascii="Times New Roman" w:hAnsi="Times New Roman"/>
          <w:spacing w:val="-1"/>
        </w:rPr>
        <w:t>e</w:t>
      </w:r>
      <w:r w:rsidRPr="004B5728">
        <w:rPr>
          <w:rFonts w:ascii="Times New Roman" w:hAnsi="Times New Roman"/>
        </w:rPr>
        <w:t xml:space="preserve">lalui </w:t>
      </w:r>
      <w:r w:rsidRPr="004B5728">
        <w:rPr>
          <w:rFonts w:ascii="Times New Roman" w:hAnsi="Times New Roman"/>
          <w:spacing w:val="1"/>
        </w:rPr>
        <w:t>P</w:t>
      </w:r>
      <w:r w:rsidRPr="004B5728">
        <w:rPr>
          <w:rFonts w:ascii="Times New Roman" w:hAnsi="Times New Roman"/>
          <w:spacing w:val="-1"/>
        </w:rPr>
        <w:t>a</w:t>
      </w:r>
      <w:r w:rsidRPr="004B5728">
        <w:rPr>
          <w:rFonts w:ascii="Times New Roman" w:hAnsi="Times New Roman"/>
        </w:rPr>
        <w:t>k</w:t>
      </w:r>
      <w:r w:rsidRPr="004B5728">
        <w:rPr>
          <w:rFonts w:ascii="Times New Roman" w:hAnsi="Times New Roman"/>
          <w:spacing w:val="-1"/>
        </w:rPr>
        <w:t>a</w:t>
      </w:r>
      <w:r w:rsidRPr="004B5728">
        <w:rPr>
          <w:rFonts w:ascii="Times New Roman" w:hAnsi="Times New Roman"/>
          <w:spacing w:val="1"/>
        </w:rPr>
        <w:t>n</w:t>
      </w:r>
      <w:r w:rsidRPr="004B5728">
        <w:rPr>
          <w:rFonts w:ascii="Times New Roman" w:hAnsi="Times New Roman"/>
        </w:rPr>
        <w:t xml:space="preserve">. </w:t>
      </w:r>
      <w:r w:rsidRPr="004B5728">
        <w:rPr>
          <w:rFonts w:ascii="Times New Roman" w:hAnsi="Times New Roman"/>
          <w:i/>
        </w:rPr>
        <w:t>B</w:t>
      </w:r>
      <w:r w:rsidRPr="004B5728">
        <w:rPr>
          <w:rFonts w:ascii="Times New Roman" w:hAnsi="Times New Roman"/>
          <w:i/>
          <w:spacing w:val="-1"/>
        </w:rPr>
        <w:t>e</w:t>
      </w:r>
      <w:r w:rsidRPr="004B5728">
        <w:rPr>
          <w:rFonts w:ascii="Times New Roman" w:hAnsi="Times New Roman"/>
          <w:i/>
        </w:rPr>
        <w:t>r</w:t>
      </w:r>
      <w:r w:rsidRPr="004B5728">
        <w:rPr>
          <w:rFonts w:ascii="Times New Roman" w:hAnsi="Times New Roman"/>
          <w:i/>
          <w:spacing w:val="-1"/>
        </w:rPr>
        <w:t>k</w:t>
      </w:r>
      <w:r w:rsidRPr="004B5728">
        <w:rPr>
          <w:rFonts w:ascii="Times New Roman" w:hAnsi="Times New Roman"/>
          <w:i/>
        </w:rPr>
        <w:t>.</w:t>
      </w:r>
      <w:r w:rsidRPr="004B5728">
        <w:rPr>
          <w:rFonts w:ascii="Times New Roman" w:hAnsi="Times New Roman"/>
          <w:i/>
          <w:spacing w:val="2"/>
        </w:rPr>
        <w:t xml:space="preserve"> </w:t>
      </w:r>
      <w:r w:rsidRPr="004B5728">
        <w:rPr>
          <w:rFonts w:ascii="Times New Roman" w:hAnsi="Times New Roman"/>
          <w:i/>
        </w:rPr>
        <w:t>P</w:t>
      </w:r>
      <w:r w:rsidRPr="004B5728">
        <w:rPr>
          <w:rFonts w:ascii="Times New Roman" w:hAnsi="Times New Roman"/>
          <w:i/>
          <w:spacing w:val="-1"/>
        </w:rPr>
        <w:t>e</w:t>
      </w:r>
      <w:r w:rsidRPr="004B5728">
        <w:rPr>
          <w:rFonts w:ascii="Times New Roman" w:hAnsi="Times New Roman"/>
          <w:i/>
        </w:rPr>
        <w:t>n</w:t>
      </w:r>
      <w:r w:rsidRPr="004B5728">
        <w:rPr>
          <w:rFonts w:ascii="Times New Roman" w:hAnsi="Times New Roman"/>
          <w:i/>
          <w:spacing w:val="-1"/>
        </w:rPr>
        <w:t>e</w:t>
      </w:r>
      <w:r w:rsidRPr="004B5728">
        <w:rPr>
          <w:rFonts w:ascii="Times New Roman" w:hAnsi="Times New Roman"/>
          <w:i/>
        </w:rPr>
        <w:t>l. Ha</w:t>
      </w:r>
      <w:r w:rsidRPr="004B5728">
        <w:rPr>
          <w:rFonts w:ascii="Times New Roman" w:hAnsi="Times New Roman"/>
          <w:i/>
          <w:spacing w:val="-1"/>
        </w:rPr>
        <w:t>y</w:t>
      </w:r>
      <w:r w:rsidRPr="004B5728">
        <w:rPr>
          <w:rFonts w:ascii="Times New Roman" w:hAnsi="Times New Roman"/>
          <w:i/>
        </w:rPr>
        <w:t>ati</w:t>
      </w:r>
      <w:r w:rsidRPr="004B5728">
        <w:rPr>
          <w:rFonts w:ascii="Times New Roman" w:hAnsi="Times New Roman"/>
          <w:i/>
          <w:spacing w:val="1"/>
        </w:rPr>
        <w:t xml:space="preserve"> </w:t>
      </w:r>
      <w:r w:rsidRPr="004B5728">
        <w:rPr>
          <w:rFonts w:ascii="Times New Roman" w:hAnsi="Times New Roman"/>
          <w:i/>
        </w:rPr>
        <w:t>Edisi</w:t>
      </w:r>
      <w:r w:rsidRPr="004B5728">
        <w:rPr>
          <w:rFonts w:ascii="Times New Roman" w:hAnsi="Times New Roman"/>
          <w:i/>
          <w:spacing w:val="1"/>
        </w:rPr>
        <w:t xml:space="preserve"> </w:t>
      </w:r>
      <w:r w:rsidRPr="004B5728">
        <w:rPr>
          <w:rFonts w:ascii="Times New Roman" w:hAnsi="Times New Roman"/>
          <w:i/>
        </w:rPr>
        <w:t>Khusu</w:t>
      </w:r>
      <w:r w:rsidRPr="004B5728">
        <w:rPr>
          <w:rFonts w:ascii="Times New Roman" w:hAnsi="Times New Roman"/>
          <w:i/>
          <w:spacing w:val="2"/>
        </w:rPr>
        <w:t>s</w:t>
      </w:r>
      <w:r w:rsidRPr="004B5728">
        <w:rPr>
          <w:rFonts w:ascii="Times New Roman" w:hAnsi="Times New Roman"/>
          <w:lang w:val="id-ID"/>
        </w:rPr>
        <w:t>,</w:t>
      </w:r>
      <w:r w:rsidRPr="004B5728">
        <w:rPr>
          <w:rFonts w:ascii="Times New Roman" w:hAnsi="Times New Roman"/>
        </w:rPr>
        <w:t xml:space="preserve"> 3B</w:t>
      </w:r>
      <w:r w:rsidRPr="004B5728">
        <w:rPr>
          <w:rFonts w:ascii="Times New Roman" w:hAnsi="Times New Roman"/>
          <w:lang w:val="id-ID"/>
        </w:rPr>
        <w:t>,</w:t>
      </w:r>
      <w:r w:rsidRPr="004B5728">
        <w:rPr>
          <w:rFonts w:ascii="Times New Roman" w:hAnsi="Times New Roman"/>
          <w:spacing w:val="-2"/>
        </w:rPr>
        <w:t xml:space="preserve"> </w:t>
      </w:r>
      <w:r w:rsidRPr="004B5728">
        <w:rPr>
          <w:rFonts w:ascii="Times New Roman" w:hAnsi="Times New Roman"/>
        </w:rPr>
        <w:t>6</w:t>
      </w:r>
      <w:r w:rsidRPr="004B5728">
        <w:rPr>
          <w:rFonts w:ascii="Times New Roman" w:hAnsi="Times New Roman"/>
          <w:spacing w:val="-1"/>
        </w:rPr>
        <w:t>7</w:t>
      </w:r>
      <w:r w:rsidRPr="004B5728">
        <w:rPr>
          <w:rFonts w:ascii="Times New Roman" w:hAnsi="Times New Roman"/>
        </w:rPr>
        <w:t>–73</w:t>
      </w:r>
      <w:r w:rsidRPr="004B5728">
        <w:rPr>
          <w:rFonts w:ascii="Times New Roman" w:hAnsi="Times New Roman"/>
          <w:lang w:val="id-ID"/>
        </w:rPr>
        <w:t>.</w:t>
      </w:r>
    </w:p>
    <w:p w:rsidR="008B20E0" w:rsidRPr="004B5728" w:rsidRDefault="008B20E0" w:rsidP="008B20E0">
      <w:pPr>
        <w:spacing w:after="0" w:line="240" w:lineRule="auto"/>
        <w:ind w:left="810" w:right="13" w:hanging="810"/>
        <w:jc w:val="both"/>
        <w:rPr>
          <w:rFonts w:ascii="Times New Roman" w:hAnsi="Times New Roman"/>
          <w:color w:val="000000"/>
        </w:rPr>
      </w:pPr>
      <w:r w:rsidRPr="004B5728">
        <w:rPr>
          <w:rFonts w:ascii="Times New Roman" w:hAnsi="Times New Roman"/>
          <w:color w:val="000000"/>
        </w:rPr>
        <w:t>Anderson DP and Siwicki AK. 1993. Basic Hematology and Serology for Fish Health Programs. Paper presented in second symposium on diseases in</w:t>
      </w:r>
      <w:r w:rsidRPr="004B5728">
        <w:rPr>
          <w:rFonts w:ascii="Times New Roman" w:hAnsi="Times New Roman"/>
        </w:rPr>
        <w:t xml:space="preserve"> </w:t>
      </w:r>
      <w:r w:rsidRPr="004B5728">
        <w:rPr>
          <w:rFonts w:ascii="Times New Roman" w:hAnsi="Times New Roman"/>
          <w:color w:val="000000"/>
        </w:rPr>
        <w:t>Asian Aquaculture “Aquatic Animal Health and the Environment”. Phuket, Thailand. 25 – 29 th October 1993. Hal 185-202.</w:t>
      </w:r>
    </w:p>
    <w:p w:rsidR="008B20E0" w:rsidRPr="004B5728" w:rsidRDefault="008B20E0" w:rsidP="008B20E0">
      <w:pPr>
        <w:spacing w:after="0" w:line="240" w:lineRule="auto"/>
        <w:ind w:left="426" w:right="13" w:hanging="426"/>
        <w:jc w:val="both"/>
        <w:rPr>
          <w:rFonts w:ascii="Times New Roman" w:hAnsi="Times New Roman"/>
          <w:color w:val="000000"/>
        </w:rPr>
      </w:pPr>
    </w:p>
    <w:p w:rsidR="008B20E0" w:rsidRPr="004B5728" w:rsidRDefault="008B20E0" w:rsidP="008B20E0">
      <w:pPr>
        <w:spacing w:after="0" w:line="240" w:lineRule="auto"/>
        <w:ind w:left="630" w:hanging="630"/>
        <w:jc w:val="both"/>
        <w:rPr>
          <w:rFonts w:ascii="Times New Roman" w:hAnsi="Times New Roman"/>
        </w:rPr>
      </w:pPr>
      <w:r w:rsidRPr="004B5728">
        <w:rPr>
          <w:rFonts w:ascii="Times New Roman" w:hAnsi="Times New Roman"/>
        </w:rPr>
        <w:t>Anderson. 1974. Fish Immunology. TFH Publication Ltd hongkong 239p.</w:t>
      </w:r>
    </w:p>
    <w:p w:rsidR="008B20E0" w:rsidRPr="004B5728" w:rsidRDefault="008B20E0" w:rsidP="008B20E0">
      <w:pPr>
        <w:spacing w:after="0" w:line="240" w:lineRule="auto"/>
        <w:ind w:left="426" w:right="13" w:hanging="426"/>
        <w:jc w:val="both"/>
        <w:rPr>
          <w:rFonts w:ascii="Times New Roman" w:hAnsi="Times New Roman"/>
        </w:rPr>
      </w:pPr>
    </w:p>
    <w:p w:rsidR="008B20E0" w:rsidRPr="004B5728" w:rsidRDefault="008B20E0" w:rsidP="008B20E0">
      <w:pPr>
        <w:pStyle w:val="NoSpacing"/>
        <w:ind w:left="709" w:hanging="709"/>
        <w:jc w:val="both"/>
        <w:rPr>
          <w:rFonts w:ascii="Times New Roman" w:hAnsi="Times New Roman"/>
          <w:lang w:val="en-US"/>
        </w:rPr>
      </w:pPr>
      <w:r w:rsidRPr="004B5728">
        <w:rPr>
          <w:rFonts w:ascii="Times New Roman" w:hAnsi="Times New Roman"/>
        </w:rPr>
        <w:t>Aonullah, A.A., Slamet B.P.,</w:t>
      </w:r>
      <w:r w:rsidRPr="004B5728">
        <w:rPr>
          <w:rFonts w:ascii="Times New Roman" w:hAnsi="Times New Roman"/>
          <w:lang w:val="en-US"/>
        </w:rPr>
        <w:t xml:space="preserve"> &amp; </w:t>
      </w:r>
      <w:r w:rsidRPr="004B5728">
        <w:rPr>
          <w:rFonts w:ascii="Times New Roman" w:hAnsi="Times New Roman"/>
        </w:rPr>
        <w:t>Sarjito. (2013). Pengaruh Penggunaan Ekstrak Daun Jeruju (</w:t>
      </w:r>
      <w:r w:rsidRPr="004B5728">
        <w:rPr>
          <w:rFonts w:ascii="Times New Roman" w:hAnsi="Times New Roman"/>
          <w:i/>
        </w:rPr>
        <w:t>Acanthus ilicifolius</w:t>
      </w:r>
      <w:r w:rsidRPr="004B5728">
        <w:rPr>
          <w:rFonts w:ascii="Times New Roman" w:hAnsi="Times New Roman"/>
        </w:rPr>
        <w:t>) Terhadap Kelulushidupan Ikan Kerapu Macan (</w:t>
      </w:r>
      <w:r w:rsidRPr="004B5728">
        <w:rPr>
          <w:rFonts w:ascii="Times New Roman" w:hAnsi="Times New Roman"/>
          <w:i/>
        </w:rPr>
        <w:t>Epinephelus fuscogutattus</w:t>
      </w:r>
      <w:r w:rsidRPr="004B5728">
        <w:rPr>
          <w:rFonts w:ascii="Times New Roman" w:hAnsi="Times New Roman"/>
        </w:rPr>
        <w:t xml:space="preserve">) yang Diinfeksi </w:t>
      </w:r>
      <w:r w:rsidRPr="004B5728">
        <w:rPr>
          <w:rFonts w:ascii="Times New Roman" w:hAnsi="Times New Roman"/>
          <w:i/>
        </w:rPr>
        <w:t>Vibrio alginolyticus.</w:t>
      </w:r>
      <w:r w:rsidRPr="004B5728">
        <w:rPr>
          <w:rFonts w:ascii="Times New Roman" w:hAnsi="Times New Roman"/>
          <w:i/>
          <w:lang w:val="en-US"/>
        </w:rPr>
        <w:t xml:space="preserve"> </w:t>
      </w:r>
      <w:r w:rsidRPr="004B5728">
        <w:rPr>
          <w:rFonts w:ascii="Times New Roman" w:hAnsi="Times New Roman"/>
          <w:i/>
        </w:rPr>
        <w:t xml:space="preserve">Journal of Aquaculture Management and Technology. </w:t>
      </w:r>
      <w:r w:rsidRPr="004B5728">
        <w:rPr>
          <w:rFonts w:ascii="Times New Roman" w:hAnsi="Times New Roman"/>
        </w:rPr>
        <w:t>2(1):</w:t>
      </w:r>
      <w:r w:rsidRPr="004B5728">
        <w:rPr>
          <w:rFonts w:ascii="Times New Roman" w:hAnsi="Times New Roman"/>
          <w:lang w:val="en-US"/>
        </w:rPr>
        <w:t xml:space="preserve"> </w:t>
      </w:r>
      <w:r w:rsidRPr="004B5728">
        <w:rPr>
          <w:rFonts w:ascii="Times New Roman" w:hAnsi="Times New Roman"/>
        </w:rPr>
        <w:t>5.</w:t>
      </w:r>
    </w:p>
    <w:p w:rsidR="008B20E0" w:rsidRPr="004B5728" w:rsidRDefault="008B20E0" w:rsidP="008B20E0">
      <w:pPr>
        <w:pStyle w:val="NoSpacing"/>
        <w:ind w:left="709" w:hanging="709"/>
        <w:jc w:val="both"/>
        <w:rPr>
          <w:rFonts w:ascii="Times New Roman" w:hAnsi="Times New Roman"/>
          <w:lang w:val="en-US"/>
        </w:rPr>
      </w:pPr>
    </w:p>
    <w:p w:rsidR="008B20E0" w:rsidRPr="004B5728" w:rsidRDefault="008B20E0" w:rsidP="008B20E0">
      <w:pPr>
        <w:autoSpaceDE w:val="0"/>
        <w:autoSpaceDN w:val="0"/>
        <w:adjustRightInd w:val="0"/>
        <w:spacing w:after="0" w:line="240" w:lineRule="auto"/>
        <w:ind w:left="720" w:hanging="720"/>
        <w:jc w:val="both"/>
        <w:rPr>
          <w:rFonts w:ascii="Times New Roman" w:hAnsi="Times New Roman"/>
          <w:color w:val="000000"/>
        </w:rPr>
      </w:pPr>
      <w:r w:rsidRPr="004B5728">
        <w:rPr>
          <w:rFonts w:ascii="Times New Roman" w:hAnsi="Times New Roman"/>
          <w:color w:val="000000"/>
        </w:rPr>
        <w:t>Asnita. 2011. Identifikasi cacing parasitik dan perubahan histopatologi pada ikan bunglon batik jepara (</w:t>
      </w:r>
      <w:r w:rsidRPr="004B5728">
        <w:rPr>
          <w:rFonts w:ascii="Times New Roman" w:hAnsi="Times New Roman"/>
          <w:i/>
          <w:iCs/>
          <w:color w:val="000000"/>
        </w:rPr>
        <w:t>Cryptocentrus</w:t>
      </w:r>
      <w:r w:rsidRPr="004B5728">
        <w:rPr>
          <w:rFonts w:ascii="Times New Roman" w:hAnsi="Times New Roman"/>
          <w:color w:val="000000"/>
        </w:rPr>
        <w:t xml:space="preserve"> </w:t>
      </w:r>
      <w:r w:rsidRPr="004B5728">
        <w:rPr>
          <w:rFonts w:ascii="Times New Roman" w:hAnsi="Times New Roman"/>
          <w:i/>
          <w:iCs/>
          <w:color w:val="000000"/>
        </w:rPr>
        <w:t>leptocephalus</w:t>
      </w:r>
      <w:r w:rsidRPr="004B5728">
        <w:rPr>
          <w:rFonts w:ascii="Times New Roman" w:hAnsi="Times New Roman"/>
          <w:color w:val="000000"/>
        </w:rPr>
        <w:t>) dari kepulauan seribu</w:t>
      </w:r>
      <w:r w:rsidRPr="004B5728">
        <w:rPr>
          <w:rFonts w:ascii="Times New Roman" w:hAnsi="Times New Roman"/>
          <w:i/>
          <w:color w:val="000000"/>
        </w:rPr>
        <w:t>. Skripsi</w:t>
      </w:r>
      <w:r w:rsidRPr="004B5728">
        <w:rPr>
          <w:rFonts w:ascii="Times New Roman" w:hAnsi="Times New Roman"/>
          <w:color w:val="000000"/>
        </w:rPr>
        <w:t xml:space="preserve">. Institut Pertanian Bogor. </w:t>
      </w:r>
    </w:p>
    <w:p w:rsidR="008B20E0" w:rsidRPr="004B5728" w:rsidRDefault="008B20E0" w:rsidP="008B20E0">
      <w:pPr>
        <w:autoSpaceDE w:val="0"/>
        <w:autoSpaceDN w:val="0"/>
        <w:adjustRightInd w:val="0"/>
        <w:spacing w:after="0" w:line="240" w:lineRule="auto"/>
        <w:ind w:left="720" w:hanging="720"/>
        <w:jc w:val="both"/>
        <w:rPr>
          <w:rFonts w:ascii="Times New Roman" w:hAnsi="Times New Roman"/>
          <w:color w:val="000000"/>
        </w:rPr>
      </w:pPr>
    </w:p>
    <w:p w:rsidR="008B20E0" w:rsidRPr="004B5728" w:rsidRDefault="008B20E0" w:rsidP="008B20E0">
      <w:pPr>
        <w:autoSpaceDE w:val="0"/>
        <w:autoSpaceDN w:val="0"/>
        <w:adjustRightInd w:val="0"/>
        <w:spacing w:after="0" w:line="240" w:lineRule="auto"/>
        <w:ind w:left="630" w:hanging="630"/>
        <w:jc w:val="both"/>
        <w:rPr>
          <w:rFonts w:ascii="Times New Roman" w:hAnsi="Times New Roman"/>
          <w:color w:val="000000"/>
        </w:rPr>
      </w:pPr>
      <w:r w:rsidRPr="004B5728">
        <w:rPr>
          <w:rFonts w:ascii="Times New Roman" w:hAnsi="Times New Roman"/>
          <w:color w:val="000000"/>
        </w:rPr>
        <w:t xml:space="preserve">Asri,       A.       2015.       Gambaran       Histopatologi       Ikan       Dui–Dui       </w:t>
      </w:r>
      <w:r w:rsidRPr="004B5728">
        <w:rPr>
          <w:rFonts w:ascii="Times New Roman" w:hAnsi="Times New Roman"/>
          <w:i/>
          <w:iCs/>
          <w:color w:val="000000"/>
        </w:rPr>
        <w:t xml:space="preserve">(Dermogenys Megarrhamphus) </w:t>
      </w:r>
      <w:r w:rsidRPr="004B5728">
        <w:rPr>
          <w:rFonts w:ascii="Times New Roman" w:hAnsi="Times New Roman"/>
          <w:color w:val="000000"/>
        </w:rPr>
        <w:t>Di Danau Matano Luwu Timur Sulawesi Selatan Yang Tercemar</w:t>
      </w:r>
      <w:r w:rsidRPr="004B5728">
        <w:rPr>
          <w:rFonts w:ascii="Times New Roman" w:hAnsi="Times New Roman"/>
          <w:i/>
          <w:iCs/>
          <w:color w:val="000000"/>
        </w:rPr>
        <w:t xml:space="preserve"> </w:t>
      </w:r>
      <w:r w:rsidRPr="004B5728">
        <w:rPr>
          <w:rFonts w:ascii="Times New Roman" w:hAnsi="Times New Roman"/>
          <w:color w:val="000000"/>
        </w:rPr>
        <w:t xml:space="preserve">Logam Berat Nikel (Ni) Dan Besi (Fe). </w:t>
      </w:r>
      <w:r w:rsidRPr="004B5728">
        <w:rPr>
          <w:rFonts w:ascii="Times New Roman" w:hAnsi="Times New Roman"/>
          <w:i/>
          <w:iCs/>
          <w:color w:val="000000"/>
        </w:rPr>
        <w:t xml:space="preserve">Skripsi. </w:t>
      </w:r>
      <w:r w:rsidRPr="004B5728">
        <w:rPr>
          <w:rFonts w:ascii="Times New Roman" w:hAnsi="Times New Roman"/>
          <w:color w:val="000000"/>
        </w:rPr>
        <w:t>Fakultas Kedokteran. Universitas Hasanuddin, Makasar.</w:t>
      </w:r>
    </w:p>
    <w:p w:rsidR="008B20E0" w:rsidRPr="004B5728" w:rsidRDefault="008B20E0" w:rsidP="008B20E0">
      <w:pPr>
        <w:pStyle w:val="NoSpacing"/>
        <w:ind w:left="720" w:hanging="720"/>
        <w:jc w:val="both"/>
        <w:rPr>
          <w:rFonts w:ascii="Times New Roman" w:hAnsi="Times New Roman"/>
          <w:lang w:val="en-US"/>
        </w:rPr>
      </w:pPr>
    </w:p>
    <w:p w:rsidR="008B20E0" w:rsidRPr="004B5728" w:rsidRDefault="008B20E0" w:rsidP="008B20E0">
      <w:pPr>
        <w:spacing w:before="4" w:line="240" w:lineRule="auto"/>
        <w:ind w:left="720" w:right="13" w:hanging="720"/>
        <w:jc w:val="both"/>
        <w:rPr>
          <w:rFonts w:ascii="Times New Roman" w:hAnsi="Times New Roman"/>
        </w:rPr>
      </w:pPr>
      <w:r w:rsidRPr="004B5728">
        <w:rPr>
          <w:rFonts w:ascii="Times New Roman" w:hAnsi="Times New Roman"/>
        </w:rPr>
        <w:t>Ayini, U., Harmina B., S., &amp; Dewi, T.C. (2014). Efek Antibakteri Ekstrak Daun Mimba (</w:t>
      </w:r>
      <w:r w:rsidRPr="004B5728">
        <w:rPr>
          <w:rFonts w:ascii="Times New Roman" w:hAnsi="Times New Roman"/>
          <w:bCs/>
          <w:i/>
          <w:iCs/>
        </w:rPr>
        <w:t>Azadirachta indica</w:t>
      </w:r>
      <w:r w:rsidRPr="004B5728">
        <w:rPr>
          <w:rFonts w:ascii="Times New Roman" w:hAnsi="Times New Roman"/>
        </w:rPr>
        <w:t xml:space="preserve">A. Juss) Terhadap Bakteri </w:t>
      </w:r>
      <w:r w:rsidRPr="004B5728">
        <w:rPr>
          <w:rFonts w:ascii="Times New Roman" w:hAnsi="Times New Roman"/>
          <w:bCs/>
          <w:i/>
          <w:iCs/>
        </w:rPr>
        <w:t xml:space="preserve">Vibrio algynoliticus </w:t>
      </w:r>
      <w:r w:rsidRPr="004B5728">
        <w:rPr>
          <w:rFonts w:ascii="Times New Roman" w:hAnsi="Times New Roman"/>
        </w:rPr>
        <w:t xml:space="preserve">Secara </w:t>
      </w:r>
      <w:r w:rsidRPr="004B5728">
        <w:rPr>
          <w:rFonts w:ascii="Times New Roman" w:hAnsi="Times New Roman"/>
          <w:i/>
        </w:rPr>
        <w:t>In Vitro</w:t>
      </w:r>
      <w:r w:rsidRPr="004B5728">
        <w:rPr>
          <w:rFonts w:ascii="Times New Roman" w:hAnsi="Times New Roman"/>
        </w:rPr>
        <w:t xml:space="preserve">. </w:t>
      </w:r>
      <w:r w:rsidRPr="004B5728">
        <w:rPr>
          <w:rFonts w:ascii="Times New Roman" w:hAnsi="Times New Roman"/>
          <w:i/>
        </w:rPr>
        <w:t>Biosaintifika</w:t>
      </w:r>
      <w:r w:rsidRPr="004B5728">
        <w:rPr>
          <w:rFonts w:ascii="Times New Roman" w:hAnsi="Times New Roman"/>
        </w:rPr>
        <w:t>, 6(1), 67-75.</w:t>
      </w:r>
    </w:p>
    <w:p w:rsidR="008B20E0" w:rsidRPr="004B5728" w:rsidRDefault="008B20E0" w:rsidP="008B20E0">
      <w:pPr>
        <w:tabs>
          <w:tab w:val="left" w:pos="720"/>
        </w:tabs>
        <w:autoSpaceDE w:val="0"/>
        <w:autoSpaceDN w:val="0"/>
        <w:adjustRightInd w:val="0"/>
        <w:spacing w:after="0" w:line="240" w:lineRule="auto"/>
        <w:ind w:left="720" w:hanging="720"/>
        <w:jc w:val="both"/>
        <w:rPr>
          <w:rFonts w:ascii="Times New Roman" w:hAnsi="Times New Roman"/>
          <w:color w:val="000000"/>
        </w:rPr>
      </w:pPr>
      <w:r w:rsidRPr="004B5728">
        <w:rPr>
          <w:rFonts w:ascii="Times New Roman" w:hAnsi="Times New Roman"/>
          <w:color w:val="000000"/>
        </w:rPr>
        <w:lastRenderedPageBreak/>
        <w:t xml:space="preserve">Bond, C.E. (1979). </w:t>
      </w:r>
      <w:r w:rsidRPr="004B5728">
        <w:rPr>
          <w:rFonts w:ascii="Times New Roman" w:hAnsi="Times New Roman"/>
          <w:i/>
          <w:color w:val="000000"/>
        </w:rPr>
        <w:t>Biology of Fishes</w:t>
      </w:r>
      <w:r w:rsidRPr="004B5728">
        <w:rPr>
          <w:rFonts w:ascii="Times New Roman" w:hAnsi="Times New Roman"/>
          <w:color w:val="000000"/>
        </w:rPr>
        <w:t>.Sounders College Publishing. Philadelpia.514 p.</w:t>
      </w:r>
    </w:p>
    <w:p w:rsidR="008B20E0" w:rsidRPr="004B5728" w:rsidRDefault="008B20E0" w:rsidP="008B20E0">
      <w:pPr>
        <w:autoSpaceDE w:val="0"/>
        <w:autoSpaceDN w:val="0"/>
        <w:adjustRightInd w:val="0"/>
        <w:spacing w:after="0" w:line="240" w:lineRule="auto"/>
        <w:ind w:left="540" w:hanging="540"/>
        <w:jc w:val="both"/>
        <w:rPr>
          <w:rFonts w:ascii="Times New Roman" w:hAnsi="Times New Roman"/>
        </w:rPr>
      </w:pPr>
    </w:p>
    <w:p w:rsidR="008B20E0" w:rsidRDefault="008B20E0" w:rsidP="008B20E0">
      <w:pPr>
        <w:tabs>
          <w:tab w:val="left" w:pos="810"/>
        </w:tabs>
        <w:autoSpaceDE w:val="0"/>
        <w:autoSpaceDN w:val="0"/>
        <w:adjustRightInd w:val="0"/>
        <w:spacing w:after="0" w:line="240" w:lineRule="auto"/>
        <w:ind w:left="720" w:hanging="720"/>
        <w:jc w:val="both"/>
        <w:rPr>
          <w:rFonts w:ascii="Times New Roman" w:hAnsi="Times New Roman"/>
          <w:color w:val="000000"/>
        </w:rPr>
      </w:pPr>
      <w:r w:rsidRPr="004B5728">
        <w:rPr>
          <w:rFonts w:ascii="Times New Roman" w:hAnsi="Times New Roman"/>
          <w:color w:val="000000"/>
        </w:rPr>
        <w:t xml:space="preserve">Cornell, D.W. and G.J. Miller. 1995. Chemistry and Ecotoxicology of Pollution. A Wiley Interscience Publ. New York. </w:t>
      </w:r>
    </w:p>
    <w:p w:rsidR="00A5590F" w:rsidRPr="004B5728" w:rsidRDefault="00A5590F" w:rsidP="008B20E0">
      <w:pPr>
        <w:tabs>
          <w:tab w:val="left" w:pos="810"/>
        </w:tabs>
        <w:autoSpaceDE w:val="0"/>
        <w:autoSpaceDN w:val="0"/>
        <w:adjustRightInd w:val="0"/>
        <w:spacing w:after="0" w:line="240" w:lineRule="auto"/>
        <w:ind w:left="720" w:hanging="720"/>
        <w:jc w:val="both"/>
        <w:rPr>
          <w:rFonts w:ascii="Times New Roman" w:hAnsi="Times New Roman"/>
          <w:color w:val="000000"/>
        </w:rPr>
      </w:pPr>
    </w:p>
    <w:p w:rsidR="008B20E0" w:rsidRPr="004B5728" w:rsidRDefault="008B20E0" w:rsidP="008B20E0">
      <w:pPr>
        <w:spacing w:before="4" w:line="240" w:lineRule="auto"/>
        <w:ind w:left="720" w:right="13" w:hanging="720"/>
        <w:jc w:val="both"/>
        <w:rPr>
          <w:rFonts w:ascii="Times New Roman" w:hAnsi="Times New Roman"/>
          <w:color w:val="FF0000"/>
        </w:rPr>
      </w:pPr>
      <w:r w:rsidRPr="004B5728">
        <w:rPr>
          <w:rFonts w:ascii="Times New Roman" w:hAnsi="Times New Roman"/>
        </w:rPr>
        <w:t xml:space="preserve">Davis, W. W., &amp; Stout, T. R. (1971).Disc plate method of microbiological antibiotic assay. </w:t>
      </w:r>
      <w:r w:rsidRPr="004B5728">
        <w:rPr>
          <w:rFonts w:ascii="Times New Roman" w:hAnsi="Times New Roman"/>
          <w:i/>
          <w:iCs/>
        </w:rPr>
        <w:t>Journal of microbiology</w:t>
      </w:r>
      <w:r w:rsidRPr="004B5728">
        <w:rPr>
          <w:rFonts w:ascii="Times New Roman" w:hAnsi="Times New Roman"/>
        </w:rPr>
        <w:t>, 22, (4), 659-665</w:t>
      </w:r>
      <w:r w:rsidRPr="004B5728">
        <w:rPr>
          <w:rFonts w:ascii="Times New Roman" w:hAnsi="Times New Roman"/>
          <w:color w:val="FF0000"/>
        </w:rPr>
        <w:t>.</w:t>
      </w:r>
    </w:p>
    <w:p w:rsidR="008B20E0" w:rsidRPr="004B5728" w:rsidRDefault="008B20E0" w:rsidP="008B20E0">
      <w:pPr>
        <w:autoSpaceDE w:val="0"/>
        <w:autoSpaceDN w:val="0"/>
        <w:adjustRightInd w:val="0"/>
        <w:spacing w:after="0" w:line="240" w:lineRule="auto"/>
        <w:ind w:left="720" w:hanging="720"/>
        <w:jc w:val="both"/>
        <w:rPr>
          <w:rFonts w:ascii="Times New Roman" w:hAnsi="Times New Roman"/>
        </w:rPr>
      </w:pPr>
      <w:r w:rsidRPr="004B5728">
        <w:rPr>
          <w:rFonts w:ascii="Times New Roman" w:hAnsi="Times New Roman"/>
          <w:color w:val="000000"/>
        </w:rPr>
        <w:t>Efrizal, T., Heru Setijanto, Djamar Tumpal F.L, dan Y. Sukra. (1998). Pengaruh Kadar Subletal Phosphamidon Terhadap Kerusakan Jaringan Ikan Nila (</w:t>
      </w:r>
      <w:r w:rsidRPr="004B5728">
        <w:rPr>
          <w:rFonts w:ascii="Times New Roman" w:hAnsi="Times New Roman"/>
          <w:i/>
          <w:iCs/>
          <w:color w:val="000000"/>
        </w:rPr>
        <w:t>Oreocromis niloticus</w:t>
      </w:r>
      <w:r w:rsidRPr="004B5728">
        <w:rPr>
          <w:rFonts w:ascii="Times New Roman" w:hAnsi="Times New Roman"/>
          <w:color w:val="000000"/>
        </w:rPr>
        <w:t xml:space="preserve"> Trew). Fakultas Perikanan UNRI, Pekanbaru.  </w:t>
      </w:r>
    </w:p>
    <w:p w:rsidR="008B20E0" w:rsidRPr="004B5728" w:rsidRDefault="008B20E0" w:rsidP="008B20E0">
      <w:pPr>
        <w:autoSpaceDE w:val="0"/>
        <w:autoSpaceDN w:val="0"/>
        <w:adjustRightInd w:val="0"/>
        <w:spacing w:after="0" w:line="240" w:lineRule="auto"/>
        <w:rPr>
          <w:rFonts w:ascii="Times New Roman" w:hAnsi="Times New Roman"/>
        </w:rPr>
      </w:pPr>
    </w:p>
    <w:p w:rsidR="008B20E0" w:rsidRPr="004B5728" w:rsidRDefault="008B20E0" w:rsidP="008B20E0">
      <w:pPr>
        <w:pStyle w:val="NoSpacing"/>
        <w:ind w:left="709" w:hanging="709"/>
        <w:jc w:val="both"/>
        <w:rPr>
          <w:rFonts w:ascii="Times New Roman" w:hAnsi="Times New Roman"/>
          <w:lang w:val="en-US"/>
        </w:rPr>
      </w:pPr>
      <w:r w:rsidRPr="004B5728">
        <w:rPr>
          <w:rFonts w:ascii="Times New Roman" w:hAnsi="Times New Roman"/>
        </w:rPr>
        <w:t>Fadli, M.Y. (2015). Benefits of Sambung Nyawa (</w:t>
      </w:r>
      <w:r w:rsidRPr="004B5728">
        <w:rPr>
          <w:rFonts w:ascii="Times New Roman" w:hAnsi="Times New Roman"/>
          <w:i/>
        </w:rPr>
        <w:t>Gynura procumbens</w:t>
      </w:r>
      <w:r w:rsidRPr="004B5728">
        <w:rPr>
          <w:rFonts w:ascii="Times New Roman" w:hAnsi="Times New Roman"/>
        </w:rPr>
        <w:t xml:space="preserve">) Subtance as Anticancer. </w:t>
      </w:r>
      <w:r w:rsidRPr="004B5728">
        <w:rPr>
          <w:rFonts w:ascii="Times New Roman" w:hAnsi="Times New Roman"/>
          <w:i/>
          <w:iCs/>
        </w:rPr>
        <w:t>Jurnal Majority</w:t>
      </w:r>
      <w:r w:rsidRPr="004B5728">
        <w:rPr>
          <w:rFonts w:ascii="Times New Roman" w:hAnsi="Times New Roman"/>
        </w:rPr>
        <w:t xml:space="preserve">, </w:t>
      </w:r>
      <w:r w:rsidRPr="004B5728">
        <w:rPr>
          <w:rFonts w:ascii="Times New Roman" w:hAnsi="Times New Roman"/>
          <w:i/>
          <w:iCs/>
        </w:rPr>
        <w:t>4</w:t>
      </w:r>
      <w:r w:rsidRPr="004B5728">
        <w:rPr>
          <w:rFonts w:ascii="Times New Roman" w:hAnsi="Times New Roman"/>
        </w:rPr>
        <w:t>(5).</w:t>
      </w:r>
    </w:p>
    <w:p w:rsidR="008B20E0" w:rsidRPr="004B5728" w:rsidRDefault="008B20E0" w:rsidP="008B20E0">
      <w:pPr>
        <w:pStyle w:val="NoSpacing"/>
        <w:ind w:left="709" w:hanging="709"/>
        <w:jc w:val="both"/>
        <w:rPr>
          <w:rFonts w:ascii="Times New Roman" w:hAnsi="Times New Roman"/>
          <w:lang w:val="en-US"/>
        </w:rPr>
      </w:pPr>
    </w:p>
    <w:p w:rsidR="008B20E0" w:rsidRPr="004B5728" w:rsidRDefault="008B20E0" w:rsidP="008B20E0">
      <w:pPr>
        <w:pStyle w:val="NoSpacing"/>
        <w:ind w:left="709" w:hanging="709"/>
        <w:jc w:val="both"/>
        <w:rPr>
          <w:rFonts w:ascii="Times New Roman" w:hAnsi="Times New Roman"/>
          <w:lang w:val="en-US"/>
        </w:rPr>
      </w:pPr>
      <w:r w:rsidRPr="004B5728">
        <w:rPr>
          <w:rFonts w:ascii="Times New Roman" w:hAnsi="Times New Roman"/>
        </w:rPr>
        <w:t>Hastari, I. F., dan Prayitno, S. B. (2014). Karakterisasi Agensia Penyebab Vibriosis Dan Gambaran Histologi Ikan Kerapu Macan (</w:t>
      </w:r>
      <w:r w:rsidRPr="004B5728">
        <w:rPr>
          <w:rFonts w:ascii="Times New Roman" w:hAnsi="Times New Roman"/>
          <w:i/>
        </w:rPr>
        <w:t>Epinephelus Fuscoguttatus</w:t>
      </w:r>
      <w:r w:rsidRPr="004B5728">
        <w:rPr>
          <w:rFonts w:ascii="Times New Roman" w:hAnsi="Times New Roman"/>
        </w:rPr>
        <w:t xml:space="preserve">) Dari Karamba Jaring Apung Teluk Hurun Lampung. </w:t>
      </w:r>
      <w:r w:rsidRPr="004B5728">
        <w:rPr>
          <w:rFonts w:ascii="Times New Roman" w:hAnsi="Times New Roman"/>
          <w:i/>
          <w:iCs/>
        </w:rPr>
        <w:t>Journal of Aquaculture Management and Technology</w:t>
      </w:r>
      <w:r w:rsidRPr="004B5728">
        <w:rPr>
          <w:rFonts w:ascii="Times New Roman" w:hAnsi="Times New Roman"/>
        </w:rPr>
        <w:t xml:space="preserve">, </w:t>
      </w:r>
      <w:r w:rsidRPr="004B5728">
        <w:rPr>
          <w:rFonts w:ascii="Times New Roman" w:hAnsi="Times New Roman"/>
          <w:i/>
          <w:iCs/>
        </w:rPr>
        <w:t>3</w:t>
      </w:r>
      <w:r w:rsidRPr="004B5728">
        <w:rPr>
          <w:rFonts w:ascii="Times New Roman" w:hAnsi="Times New Roman"/>
        </w:rPr>
        <w:t>(3), 86-94.</w:t>
      </w:r>
    </w:p>
    <w:p w:rsidR="008B20E0" w:rsidRPr="004B5728" w:rsidRDefault="008B20E0" w:rsidP="008B20E0">
      <w:pPr>
        <w:pStyle w:val="NoSpacing"/>
        <w:ind w:left="709" w:hanging="709"/>
        <w:jc w:val="both"/>
        <w:rPr>
          <w:rFonts w:ascii="Times New Roman" w:hAnsi="Times New Roman"/>
          <w:lang w:val="en-US"/>
        </w:rPr>
      </w:pPr>
    </w:p>
    <w:p w:rsidR="008B20E0" w:rsidRPr="004B5728" w:rsidRDefault="008B20E0" w:rsidP="008B20E0">
      <w:pPr>
        <w:pStyle w:val="BodyText"/>
        <w:ind w:left="720" w:hanging="720"/>
        <w:jc w:val="both"/>
        <w:rPr>
          <w:sz w:val="22"/>
          <w:szCs w:val="22"/>
          <w:lang w:eastAsia="id-ID"/>
        </w:rPr>
      </w:pPr>
      <w:r w:rsidRPr="004B5728">
        <w:rPr>
          <w:sz w:val="22"/>
          <w:szCs w:val="22"/>
          <w:lang w:eastAsia="id-ID"/>
        </w:rPr>
        <w:t>Herfiani, A. Rantetondok, dan H. Anshary. 2013. Diagnosis Penyakit Bakterial Pada Ikan Kerapu Macan (Epinephelus fuscoguttatus) pada Keramba Jaring Apung Boneatiro di Kabupaten Buton</w:t>
      </w:r>
      <w:r w:rsidRPr="004B5728">
        <w:rPr>
          <w:sz w:val="22"/>
          <w:szCs w:val="22"/>
          <w:lang w:val="id-ID" w:eastAsia="id-ID"/>
        </w:rPr>
        <w:t xml:space="preserve">. </w:t>
      </w:r>
      <w:r w:rsidRPr="004B5728">
        <w:rPr>
          <w:i/>
          <w:sz w:val="22"/>
          <w:szCs w:val="22"/>
          <w:lang w:eastAsia="id-ID"/>
        </w:rPr>
        <w:t>Tesis</w:t>
      </w:r>
      <w:r w:rsidRPr="004B5728">
        <w:rPr>
          <w:sz w:val="22"/>
          <w:szCs w:val="22"/>
          <w:lang w:eastAsia="id-ID"/>
        </w:rPr>
        <w:t xml:space="preserve">. 72 halaman. </w:t>
      </w:r>
    </w:p>
    <w:p w:rsidR="008B20E0" w:rsidRPr="004B5728" w:rsidRDefault="008B20E0" w:rsidP="008B20E0">
      <w:pPr>
        <w:pStyle w:val="BodyText"/>
        <w:ind w:left="720" w:hanging="720"/>
        <w:jc w:val="both"/>
        <w:rPr>
          <w:sz w:val="22"/>
          <w:szCs w:val="22"/>
          <w:lang w:eastAsia="id-ID"/>
        </w:rPr>
      </w:pPr>
    </w:p>
    <w:p w:rsidR="008B20E0" w:rsidRPr="004B5728" w:rsidRDefault="008B20E0" w:rsidP="008B20E0">
      <w:pPr>
        <w:spacing w:after="0" w:line="240" w:lineRule="auto"/>
        <w:ind w:left="720" w:hanging="720"/>
        <w:jc w:val="both"/>
        <w:rPr>
          <w:rFonts w:ascii="Times New Roman" w:hAnsi="Times New Roman"/>
        </w:rPr>
      </w:pPr>
      <w:r w:rsidRPr="004B5728">
        <w:rPr>
          <w:rFonts w:ascii="Times New Roman" w:hAnsi="Times New Roman"/>
        </w:rPr>
        <w:t>Jain, N. C. 1993. Essentials of  Veterinary  Hematology. Lea And Febiger Publishing. Philadelphia. 417 p.</w:t>
      </w:r>
    </w:p>
    <w:p w:rsidR="008B20E0" w:rsidRPr="004B5728" w:rsidRDefault="008B20E0" w:rsidP="008B20E0">
      <w:pPr>
        <w:spacing w:after="0" w:line="240" w:lineRule="auto"/>
        <w:ind w:left="720" w:hanging="720"/>
        <w:jc w:val="both"/>
        <w:rPr>
          <w:rFonts w:ascii="Times New Roman" w:hAnsi="Times New Roman"/>
        </w:rPr>
      </w:pPr>
    </w:p>
    <w:p w:rsidR="008B20E0" w:rsidRPr="004B5728" w:rsidRDefault="008B20E0" w:rsidP="008B20E0">
      <w:pPr>
        <w:autoSpaceDE w:val="0"/>
        <w:autoSpaceDN w:val="0"/>
        <w:adjustRightInd w:val="0"/>
        <w:spacing w:after="0" w:line="240" w:lineRule="auto"/>
        <w:ind w:left="720" w:hanging="720"/>
        <w:jc w:val="both"/>
        <w:rPr>
          <w:rFonts w:ascii="Times New Roman" w:hAnsi="Times New Roman"/>
          <w:color w:val="231F20"/>
        </w:rPr>
      </w:pPr>
      <w:r w:rsidRPr="004B5728">
        <w:rPr>
          <w:rFonts w:ascii="Times New Roman" w:hAnsi="Times New Roman"/>
          <w:color w:val="231F20"/>
        </w:rPr>
        <w:t xml:space="preserve">Johnny,F.&amp;Dez Roza. (2002).Pengaruh Penyuntikan Immunostimulan Peptidoglikan Terhadap Peningkatan Tanggap Kebal Non-Spesifik Ikan Kerapu Macan, </w:t>
      </w:r>
      <w:r w:rsidRPr="004B5728">
        <w:rPr>
          <w:rFonts w:ascii="Times New Roman" w:hAnsi="Times New Roman"/>
          <w:i/>
          <w:iCs/>
          <w:color w:val="231F20"/>
        </w:rPr>
        <w:t>Epinephelus fuscoguttatus.</w:t>
      </w:r>
      <w:r w:rsidRPr="004B5728">
        <w:rPr>
          <w:rFonts w:ascii="Times New Roman" w:hAnsi="Times New Roman"/>
          <w:bCs/>
          <w:iCs/>
          <w:color w:val="231F20"/>
        </w:rPr>
        <w:t xml:space="preserve">Bali : </w:t>
      </w:r>
      <w:r w:rsidRPr="004B5728">
        <w:rPr>
          <w:rFonts w:ascii="Times New Roman" w:hAnsi="Times New Roman"/>
          <w:color w:val="231F20"/>
        </w:rPr>
        <w:t>Laporan Penelitian Balai Besar Riset Perikanan Budidaya Laut, Gondol. 12 hal.</w:t>
      </w:r>
    </w:p>
    <w:p w:rsidR="008B20E0" w:rsidRPr="004B5728" w:rsidRDefault="008B20E0" w:rsidP="008B20E0">
      <w:pPr>
        <w:autoSpaceDE w:val="0"/>
        <w:autoSpaceDN w:val="0"/>
        <w:adjustRightInd w:val="0"/>
        <w:spacing w:after="0" w:line="240" w:lineRule="auto"/>
        <w:ind w:left="720" w:hanging="720"/>
        <w:rPr>
          <w:rFonts w:ascii="Times New Roman" w:hAnsi="Times New Roman"/>
        </w:rPr>
      </w:pPr>
    </w:p>
    <w:p w:rsidR="008B20E0" w:rsidRPr="004B5728" w:rsidRDefault="008B20E0" w:rsidP="008B20E0">
      <w:pPr>
        <w:autoSpaceDE w:val="0"/>
        <w:autoSpaceDN w:val="0"/>
        <w:adjustRightInd w:val="0"/>
        <w:spacing w:after="0" w:line="240" w:lineRule="auto"/>
        <w:ind w:left="720" w:hanging="720"/>
        <w:jc w:val="both"/>
        <w:rPr>
          <w:rFonts w:ascii="Times New Roman" w:hAnsi="Times New Roman"/>
          <w:color w:val="000000"/>
        </w:rPr>
      </w:pPr>
      <w:r w:rsidRPr="004B5728">
        <w:rPr>
          <w:rFonts w:ascii="Times New Roman" w:hAnsi="Times New Roman"/>
          <w:color w:val="000000"/>
        </w:rPr>
        <w:lastRenderedPageBreak/>
        <w:t xml:space="preserve">Junqueira, L.C. dan J. Carneiro. 2007. </w:t>
      </w:r>
      <w:r w:rsidRPr="004B5728">
        <w:rPr>
          <w:rFonts w:ascii="Times New Roman" w:hAnsi="Times New Roman"/>
          <w:i/>
          <w:iCs/>
          <w:color w:val="000000"/>
        </w:rPr>
        <w:t>Histologi Dasar Teks dan Atlas</w:t>
      </w:r>
      <w:r w:rsidRPr="004B5728">
        <w:rPr>
          <w:rFonts w:ascii="Times New Roman" w:hAnsi="Times New Roman"/>
          <w:color w:val="000000"/>
        </w:rPr>
        <w:t xml:space="preserve">. Edisi 10. EGC, Jakarta. Kiernan, J.A. 1990. </w:t>
      </w:r>
      <w:r w:rsidRPr="004B5728">
        <w:rPr>
          <w:rFonts w:ascii="Times New Roman" w:hAnsi="Times New Roman"/>
          <w:i/>
          <w:iCs/>
          <w:color w:val="000000"/>
        </w:rPr>
        <w:t>Histological and Histochemical Method: Theory and Practice</w:t>
      </w:r>
      <w:r w:rsidRPr="004B5728">
        <w:rPr>
          <w:rFonts w:ascii="Times New Roman" w:hAnsi="Times New Roman"/>
          <w:color w:val="000000"/>
        </w:rPr>
        <w:t>. Second Edition. Pergamon Press, New York.</w:t>
      </w:r>
    </w:p>
    <w:p w:rsidR="008B20E0" w:rsidRPr="004B5728" w:rsidRDefault="008B20E0" w:rsidP="008B20E0">
      <w:pPr>
        <w:pStyle w:val="BodyText"/>
        <w:rPr>
          <w:sz w:val="22"/>
          <w:szCs w:val="22"/>
        </w:rPr>
      </w:pPr>
    </w:p>
    <w:p w:rsidR="008B20E0" w:rsidRPr="004B5728" w:rsidRDefault="008B20E0" w:rsidP="008B20E0">
      <w:pPr>
        <w:pStyle w:val="BodyText"/>
        <w:ind w:left="810" w:hanging="810"/>
        <w:jc w:val="both"/>
        <w:rPr>
          <w:sz w:val="22"/>
          <w:szCs w:val="22"/>
        </w:rPr>
      </w:pPr>
      <w:r w:rsidRPr="004B5728">
        <w:rPr>
          <w:sz w:val="22"/>
          <w:szCs w:val="22"/>
        </w:rPr>
        <w:t>Kiernan, J.A. 1990. Histological &amp; Histochemical Methods: Theory and Practice. 2</w:t>
      </w:r>
      <w:r w:rsidRPr="004B5728">
        <w:rPr>
          <w:sz w:val="22"/>
          <w:szCs w:val="22"/>
          <w:vertAlign w:val="superscript"/>
        </w:rPr>
        <w:t>nd</w:t>
      </w:r>
      <w:r w:rsidRPr="004B5728">
        <w:rPr>
          <w:sz w:val="22"/>
          <w:szCs w:val="22"/>
        </w:rPr>
        <w:t xml:space="preserve"> ed. Oxford. Pergamon Press.</w:t>
      </w:r>
    </w:p>
    <w:p w:rsidR="008B20E0" w:rsidRPr="004B5728" w:rsidRDefault="008B20E0" w:rsidP="008B20E0">
      <w:pPr>
        <w:pStyle w:val="BodyText"/>
        <w:ind w:left="810" w:hanging="810"/>
        <w:jc w:val="both"/>
        <w:rPr>
          <w:sz w:val="22"/>
          <w:szCs w:val="22"/>
        </w:rPr>
      </w:pPr>
    </w:p>
    <w:p w:rsidR="008B20E0" w:rsidRPr="004B5728" w:rsidRDefault="008B20E0" w:rsidP="008B20E0">
      <w:pPr>
        <w:spacing w:before="1" w:line="240" w:lineRule="auto"/>
        <w:ind w:left="720" w:right="13" w:hanging="720"/>
        <w:jc w:val="both"/>
        <w:rPr>
          <w:rFonts w:ascii="Times New Roman" w:hAnsi="Times New Roman"/>
        </w:rPr>
      </w:pPr>
      <w:r w:rsidRPr="004B5728">
        <w:rPr>
          <w:rFonts w:ascii="Times New Roman" w:hAnsi="Times New Roman"/>
        </w:rPr>
        <w:t xml:space="preserve">Loomis, T.A. (1978). </w:t>
      </w:r>
      <w:r w:rsidRPr="004B5728">
        <w:rPr>
          <w:rFonts w:ascii="Times New Roman" w:hAnsi="Times New Roman"/>
          <w:i/>
        </w:rPr>
        <w:t>Toksikologi Dasar</w:t>
      </w:r>
      <w:r w:rsidRPr="004B5728">
        <w:rPr>
          <w:rFonts w:ascii="Times New Roman" w:hAnsi="Times New Roman"/>
        </w:rPr>
        <w:t>. Edisi III. IKIP Semarang Press. Semarang. 18 hlm.</w:t>
      </w:r>
    </w:p>
    <w:p w:rsidR="008B20E0" w:rsidRPr="004B5728" w:rsidRDefault="008B20E0" w:rsidP="008B20E0">
      <w:pPr>
        <w:autoSpaceDE w:val="0"/>
        <w:autoSpaceDN w:val="0"/>
        <w:adjustRightInd w:val="0"/>
        <w:spacing w:after="0" w:line="240" w:lineRule="auto"/>
        <w:ind w:left="720" w:hanging="720"/>
        <w:jc w:val="both"/>
        <w:rPr>
          <w:rFonts w:ascii="Times New Roman" w:hAnsi="Times New Roman"/>
          <w:color w:val="000000"/>
        </w:rPr>
      </w:pPr>
      <w:r w:rsidRPr="004B5728">
        <w:rPr>
          <w:rFonts w:ascii="Times New Roman" w:hAnsi="Times New Roman"/>
          <w:color w:val="000000"/>
        </w:rPr>
        <w:t xml:space="preserve">Marshall, W.S. and M. Grosell. 2005. </w:t>
      </w:r>
      <w:r w:rsidRPr="004B5728">
        <w:rPr>
          <w:rFonts w:ascii="Times New Roman" w:hAnsi="Times New Roman"/>
          <w:i/>
          <w:iCs/>
          <w:color w:val="000000"/>
        </w:rPr>
        <w:t>Ion transport, osmoregulation, and acidbase balance in: The Physiology of Fishes</w:t>
      </w:r>
      <w:r w:rsidRPr="004B5728">
        <w:rPr>
          <w:rFonts w:ascii="Times New Roman" w:hAnsi="Times New Roman"/>
          <w:color w:val="000000"/>
        </w:rPr>
        <w:t>. Evans, D.H., and J.B. Claiborne (eds). Taylor and Francis Group, USA.</w:t>
      </w:r>
    </w:p>
    <w:p w:rsidR="008B20E0" w:rsidRPr="004B5728" w:rsidRDefault="008B20E0" w:rsidP="008B20E0">
      <w:pPr>
        <w:autoSpaceDE w:val="0"/>
        <w:autoSpaceDN w:val="0"/>
        <w:adjustRightInd w:val="0"/>
        <w:spacing w:after="0" w:line="240" w:lineRule="auto"/>
        <w:ind w:left="720" w:hanging="720"/>
        <w:rPr>
          <w:rFonts w:ascii="Times New Roman" w:hAnsi="Times New Roman"/>
        </w:rPr>
      </w:pPr>
    </w:p>
    <w:p w:rsidR="008B20E0" w:rsidRPr="004B5728" w:rsidRDefault="008B20E0" w:rsidP="008B20E0">
      <w:pPr>
        <w:spacing w:before="1" w:line="240" w:lineRule="auto"/>
        <w:ind w:left="720" w:right="13" w:hanging="720"/>
        <w:jc w:val="both"/>
        <w:rPr>
          <w:rFonts w:ascii="Times New Roman" w:hAnsi="Times New Roman"/>
        </w:rPr>
      </w:pPr>
      <w:r w:rsidRPr="004B5728">
        <w:rPr>
          <w:rFonts w:ascii="Times New Roman" w:hAnsi="Times New Roman"/>
        </w:rPr>
        <w:t xml:space="preserve">Meyer, B. N, N.R. Ferrigni, J.E. Putman, L.B. Jacobsen, D.E. Nichol and J.L. Melaughlin. (1982). </w:t>
      </w:r>
      <w:r w:rsidRPr="004B5728">
        <w:rPr>
          <w:rFonts w:ascii="Times New Roman" w:hAnsi="Times New Roman"/>
          <w:iCs/>
        </w:rPr>
        <w:t>Brine Shrimp: A Vonvenient General Bioassay for Avtive Plant Constituents</w:t>
      </w:r>
      <w:r w:rsidRPr="004B5728">
        <w:rPr>
          <w:rFonts w:ascii="Times New Roman" w:hAnsi="Times New Roman"/>
        </w:rPr>
        <w:t xml:space="preserve">. </w:t>
      </w:r>
      <w:r w:rsidRPr="004B5728">
        <w:rPr>
          <w:rFonts w:ascii="Times New Roman" w:hAnsi="Times New Roman"/>
          <w:i/>
        </w:rPr>
        <w:t>Planta Medica</w:t>
      </w:r>
      <w:r w:rsidRPr="004B5728">
        <w:rPr>
          <w:rFonts w:ascii="Times New Roman" w:hAnsi="Times New Roman"/>
        </w:rPr>
        <w:t xml:space="preserve">, 45, 31-34. </w:t>
      </w:r>
    </w:p>
    <w:p w:rsidR="008B20E0" w:rsidRPr="004B5728" w:rsidRDefault="008B20E0" w:rsidP="008B20E0">
      <w:pPr>
        <w:pStyle w:val="BodyText"/>
        <w:ind w:left="720" w:hanging="720"/>
        <w:jc w:val="both"/>
        <w:rPr>
          <w:sz w:val="22"/>
          <w:szCs w:val="22"/>
        </w:rPr>
      </w:pPr>
      <w:r w:rsidRPr="004B5728">
        <w:rPr>
          <w:sz w:val="22"/>
          <w:szCs w:val="22"/>
        </w:rPr>
        <w:t xml:space="preserve">Munford, R.S. 2008. Harrison’s Principles of Internal Medicine: Severe Sepsis and Septic Shock. Seventeenth Edition. Volume II. New York: Mc Graw Hill. p. 1695-1696. </w:t>
      </w:r>
    </w:p>
    <w:p w:rsidR="008B20E0" w:rsidRPr="004B5728" w:rsidRDefault="008B20E0" w:rsidP="008B20E0">
      <w:pPr>
        <w:spacing w:before="1" w:after="0" w:line="240" w:lineRule="auto"/>
        <w:ind w:left="720" w:right="13" w:hanging="720"/>
        <w:jc w:val="both"/>
        <w:rPr>
          <w:rFonts w:ascii="Times New Roman" w:hAnsi="Times New Roman"/>
        </w:rPr>
      </w:pPr>
    </w:p>
    <w:p w:rsidR="008B20E0" w:rsidRPr="004B5728" w:rsidRDefault="008B20E0" w:rsidP="008B20E0">
      <w:pPr>
        <w:spacing w:before="1" w:line="240" w:lineRule="auto"/>
        <w:ind w:left="720" w:right="13" w:hanging="720"/>
        <w:jc w:val="both"/>
        <w:rPr>
          <w:rFonts w:ascii="Times New Roman" w:hAnsi="Times New Roman"/>
        </w:rPr>
      </w:pPr>
      <w:r w:rsidRPr="004B5728">
        <w:rPr>
          <w:rFonts w:ascii="Times New Roman" w:hAnsi="Times New Roman"/>
          <w:lang w:val="id-ID"/>
        </w:rPr>
        <w:t xml:space="preserve">Nursyirwani, Asmara, W., Wahyuni, A. E. T. H., &amp; Triyanto. (2015). Histopatologi Ikan Kerapu Macan yang Diimbuhi Bakteri Asam Laktat dan Diuji Tantang </w:t>
      </w:r>
      <w:r w:rsidRPr="004B5728">
        <w:rPr>
          <w:rFonts w:ascii="Times New Roman" w:hAnsi="Times New Roman"/>
          <w:i/>
          <w:lang w:val="id-ID"/>
        </w:rPr>
        <w:t>Vibrio alginolyticus</w:t>
      </w:r>
      <w:r w:rsidRPr="004B5728">
        <w:rPr>
          <w:rFonts w:ascii="Times New Roman" w:hAnsi="Times New Roman"/>
          <w:lang w:val="id-ID"/>
        </w:rPr>
        <w:t xml:space="preserve">. </w:t>
      </w:r>
      <w:r w:rsidRPr="004B5728">
        <w:rPr>
          <w:rFonts w:ascii="Times New Roman" w:hAnsi="Times New Roman"/>
          <w:i/>
          <w:lang w:val="id-ID"/>
        </w:rPr>
        <w:t>Jurnal Veteriner</w:t>
      </w:r>
      <w:r w:rsidRPr="004B5728">
        <w:rPr>
          <w:rFonts w:ascii="Times New Roman" w:hAnsi="Times New Roman"/>
          <w:lang w:val="id-ID"/>
        </w:rPr>
        <w:t>, 16(4), 505-512.</w:t>
      </w:r>
    </w:p>
    <w:p w:rsidR="008B20E0" w:rsidRPr="004B5728" w:rsidRDefault="008B20E0" w:rsidP="008B20E0">
      <w:pPr>
        <w:spacing w:line="240" w:lineRule="auto"/>
        <w:ind w:left="810" w:right="13" w:hanging="810"/>
        <w:jc w:val="both"/>
        <w:rPr>
          <w:rFonts w:ascii="Times New Roman" w:hAnsi="Times New Roman"/>
        </w:rPr>
      </w:pPr>
      <w:r w:rsidRPr="004B5728">
        <w:rPr>
          <w:rFonts w:ascii="Times New Roman" w:hAnsi="Times New Roman"/>
          <w:bCs/>
          <w:iCs/>
        </w:rPr>
        <w:t xml:space="preserve">Pratiwi, S. T. (2008). </w:t>
      </w:r>
      <w:r w:rsidRPr="004B5728">
        <w:rPr>
          <w:rFonts w:ascii="Times New Roman" w:hAnsi="Times New Roman"/>
          <w:bCs/>
          <w:i/>
          <w:iCs/>
        </w:rPr>
        <w:t>Mikrobiologi Farmasi</w:t>
      </w:r>
      <w:r w:rsidRPr="004B5728">
        <w:rPr>
          <w:rFonts w:ascii="Times New Roman" w:hAnsi="Times New Roman"/>
          <w:bCs/>
          <w:iCs/>
        </w:rPr>
        <w:t>. Jakarta: Erlangga</w:t>
      </w:r>
      <w:r w:rsidRPr="004B5728">
        <w:rPr>
          <w:rFonts w:ascii="Times New Roman" w:hAnsi="Times New Roman"/>
        </w:rPr>
        <w:t>.</w:t>
      </w:r>
    </w:p>
    <w:p w:rsidR="008B20E0" w:rsidRPr="004B5728" w:rsidRDefault="008B20E0" w:rsidP="008B20E0">
      <w:pPr>
        <w:spacing w:line="240" w:lineRule="auto"/>
        <w:ind w:left="810" w:right="13" w:hanging="810"/>
        <w:jc w:val="both"/>
        <w:rPr>
          <w:rFonts w:ascii="Times New Roman" w:hAnsi="Times New Roman"/>
          <w:bCs/>
          <w:iCs/>
        </w:rPr>
      </w:pPr>
      <w:r w:rsidRPr="004B5728">
        <w:rPr>
          <w:rFonts w:ascii="Times New Roman" w:hAnsi="Times New Roman"/>
          <w:lang w:val="id-ID"/>
        </w:rPr>
        <w:t xml:space="preserve">Rahman, I.S., Maftuch, &amp; Sanoesi, E. (2018). </w:t>
      </w:r>
      <w:r w:rsidRPr="004B5728">
        <w:rPr>
          <w:rFonts w:ascii="Times New Roman" w:hAnsi="Times New Roman"/>
          <w:bCs/>
          <w:lang w:val="id-ID"/>
        </w:rPr>
        <w:t>Efektifitas Imunostimulan Ekstrak Kasar Daun Jambu Biji (</w:t>
      </w:r>
      <w:r w:rsidRPr="004B5728">
        <w:rPr>
          <w:rFonts w:ascii="Times New Roman" w:hAnsi="Times New Roman"/>
          <w:bCs/>
          <w:i/>
          <w:iCs/>
          <w:lang w:val="id-ID"/>
        </w:rPr>
        <w:t>Psidium guajava</w:t>
      </w:r>
      <w:r w:rsidRPr="004B5728">
        <w:rPr>
          <w:rFonts w:ascii="Times New Roman" w:hAnsi="Times New Roman"/>
          <w:bCs/>
          <w:lang w:val="id-ID"/>
        </w:rPr>
        <w:t>) Terhadap Histopatologi Hati Ikan Patin (</w:t>
      </w:r>
      <w:r w:rsidRPr="004B5728">
        <w:rPr>
          <w:rFonts w:ascii="Times New Roman" w:hAnsi="Times New Roman"/>
          <w:bCs/>
          <w:i/>
          <w:iCs/>
          <w:lang w:val="id-ID"/>
        </w:rPr>
        <w:t xml:space="preserve">Pangasius </w:t>
      </w:r>
      <w:r w:rsidRPr="004B5728">
        <w:rPr>
          <w:rFonts w:ascii="Times New Roman" w:hAnsi="Times New Roman"/>
          <w:bCs/>
          <w:lang w:val="id-ID"/>
        </w:rPr>
        <w:t xml:space="preserve">sp.) yang Diuji Tantang Bakteri </w:t>
      </w:r>
      <w:r w:rsidRPr="004B5728">
        <w:rPr>
          <w:rFonts w:ascii="Times New Roman" w:hAnsi="Times New Roman"/>
          <w:bCs/>
          <w:i/>
          <w:iCs/>
          <w:lang w:val="id-ID"/>
        </w:rPr>
        <w:t>Aeromonas hydrophila</w:t>
      </w:r>
      <w:r w:rsidRPr="004B5728">
        <w:rPr>
          <w:rFonts w:ascii="Times New Roman" w:hAnsi="Times New Roman"/>
          <w:bCs/>
          <w:iCs/>
          <w:lang w:val="id-ID"/>
        </w:rPr>
        <w:t xml:space="preserve">. </w:t>
      </w:r>
      <w:r w:rsidRPr="004B5728">
        <w:rPr>
          <w:rFonts w:ascii="Times New Roman" w:hAnsi="Times New Roman"/>
          <w:bCs/>
          <w:i/>
          <w:iCs/>
          <w:lang w:val="id-ID"/>
        </w:rPr>
        <w:t>Journal of Fisheries and Marine Science</w:t>
      </w:r>
      <w:r w:rsidRPr="004B5728">
        <w:rPr>
          <w:rFonts w:ascii="Times New Roman" w:hAnsi="Times New Roman"/>
          <w:bCs/>
          <w:iCs/>
          <w:lang w:val="id-ID"/>
        </w:rPr>
        <w:t>, 2(2), 47-55.</w:t>
      </w:r>
    </w:p>
    <w:p w:rsidR="008B20E0" w:rsidRPr="004B5728" w:rsidRDefault="008B20E0" w:rsidP="008B20E0">
      <w:pPr>
        <w:spacing w:line="240" w:lineRule="auto"/>
        <w:ind w:left="810" w:right="13" w:hanging="810"/>
        <w:jc w:val="both"/>
        <w:rPr>
          <w:rFonts w:ascii="Times New Roman" w:hAnsi="Times New Roman"/>
        </w:rPr>
      </w:pPr>
      <w:r w:rsidRPr="004B5728">
        <w:rPr>
          <w:rFonts w:ascii="Times New Roman" w:hAnsi="Times New Roman"/>
        </w:rPr>
        <w:lastRenderedPageBreak/>
        <w:t xml:space="preserve">Riadini, R. K. (2015). </w:t>
      </w:r>
      <w:r w:rsidRPr="004B5728">
        <w:rPr>
          <w:rFonts w:ascii="Times New Roman" w:hAnsi="Times New Roman"/>
          <w:i/>
          <w:iCs/>
        </w:rPr>
        <w:t xml:space="preserve">Uji </w:t>
      </w:r>
      <w:r w:rsidRPr="004B5728">
        <w:rPr>
          <w:rFonts w:ascii="Times New Roman" w:hAnsi="Times New Roman"/>
          <w:iCs/>
        </w:rPr>
        <w:t xml:space="preserve">Aktivitas Antioksidan Ekstrak Daun Sambung Nyawa </w:t>
      </w:r>
      <w:r w:rsidRPr="004B5728">
        <w:rPr>
          <w:rFonts w:ascii="Times New Roman" w:hAnsi="Times New Roman"/>
          <w:i/>
          <w:iCs/>
        </w:rPr>
        <w:t xml:space="preserve">(Gynura procumbens (Lour.) Merr.) </w:t>
      </w:r>
      <w:r w:rsidRPr="004B5728">
        <w:rPr>
          <w:rFonts w:ascii="Times New Roman" w:hAnsi="Times New Roman"/>
          <w:iCs/>
        </w:rPr>
        <w:t>Berdasarkan Perbedaan Metode Ekstraksi dan Umur Pane</w:t>
      </w:r>
      <w:r w:rsidRPr="004B5728">
        <w:rPr>
          <w:rFonts w:ascii="Times New Roman" w:hAnsi="Times New Roman"/>
          <w:iCs/>
          <w:lang w:val="id-ID"/>
        </w:rPr>
        <w:t xml:space="preserve">n. </w:t>
      </w:r>
      <w:r w:rsidRPr="004B5728">
        <w:rPr>
          <w:rFonts w:ascii="Times New Roman" w:hAnsi="Times New Roman"/>
          <w:i/>
          <w:iCs/>
          <w:lang w:val="id-ID"/>
        </w:rPr>
        <w:t>Di</w:t>
      </w:r>
      <w:r w:rsidRPr="004B5728">
        <w:rPr>
          <w:rFonts w:ascii="Times New Roman" w:hAnsi="Times New Roman"/>
          <w:i/>
        </w:rPr>
        <w:t>serta</w:t>
      </w:r>
      <w:r w:rsidRPr="004B5728">
        <w:rPr>
          <w:rFonts w:ascii="Times New Roman" w:hAnsi="Times New Roman"/>
          <w:i/>
          <w:lang w:val="id-ID"/>
        </w:rPr>
        <w:t>s</w:t>
      </w:r>
      <w:r w:rsidRPr="004B5728">
        <w:rPr>
          <w:rFonts w:ascii="Times New Roman" w:hAnsi="Times New Roman"/>
          <w:i/>
        </w:rPr>
        <w:t>i</w:t>
      </w:r>
      <w:r w:rsidRPr="004B5728">
        <w:rPr>
          <w:rFonts w:ascii="Times New Roman" w:hAnsi="Times New Roman"/>
          <w:i/>
          <w:lang w:val="id-ID"/>
        </w:rPr>
        <w:t>.</w:t>
      </w:r>
      <w:r w:rsidRPr="004B5728">
        <w:rPr>
          <w:rFonts w:ascii="Times New Roman" w:hAnsi="Times New Roman"/>
        </w:rPr>
        <w:t xml:space="preserve"> U</w:t>
      </w:r>
      <w:r w:rsidRPr="004B5728">
        <w:rPr>
          <w:rFonts w:ascii="Times New Roman" w:hAnsi="Times New Roman"/>
          <w:lang w:val="id-ID"/>
        </w:rPr>
        <w:t xml:space="preserve">niversitas </w:t>
      </w:r>
      <w:r w:rsidRPr="004B5728">
        <w:rPr>
          <w:rFonts w:ascii="Times New Roman" w:hAnsi="Times New Roman"/>
        </w:rPr>
        <w:t>A</w:t>
      </w:r>
      <w:r w:rsidRPr="004B5728">
        <w:rPr>
          <w:rFonts w:ascii="Times New Roman" w:hAnsi="Times New Roman"/>
          <w:lang w:val="id-ID"/>
        </w:rPr>
        <w:t xml:space="preserve">tma </w:t>
      </w:r>
      <w:r w:rsidRPr="004B5728">
        <w:rPr>
          <w:rFonts w:ascii="Times New Roman" w:hAnsi="Times New Roman"/>
        </w:rPr>
        <w:t>J</w:t>
      </w:r>
      <w:r w:rsidRPr="004B5728">
        <w:rPr>
          <w:rFonts w:ascii="Times New Roman" w:hAnsi="Times New Roman"/>
          <w:lang w:val="id-ID"/>
        </w:rPr>
        <w:t xml:space="preserve">aya </w:t>
      </w:r>
      <w:r w:rsidRPr="004B5728">
        <w:rPr>
          <w:rFonts w:ascii="Times New Roman" w:hAnsi="Times New Roman"/>
        </w:rPr>
        <w:t>Y</w:t>
      </w:r>
      <w:r w:rsidRPr="004B5728">
        <w:rPr>
          <w:rFonts w:ascii="Times New Roman" w:hAnsi="Times New Roman"/>
          <w:lang w:val="id-ID"/>
        </w:rPr>
        <w:t>ogyakarta</w:t>
      </w:r>
      <w:r w:rsidRPr="004B5728">
        <w:rPr>
          <w:rFonts w:ascii="Times New Roman" w:hAnsi="Times New Roman"/>
        </w:rPr>
        <w:t>.</w:t>
      </w:r>
    </w:p>
    <w:p w:rsidR="008B20E0" w:rsidRPr="004B5728" w:rsidRDefault="008B20E0" w:rsidP="008B20E0">
      <w:pPr>
        <w:autoSpaceDE w:val="0"/>
        <w:autoSpaceDN w:val="0"/>
        <w:adjustRightInd w:val="0"/>
        <w:spacing w:after="0" w:line="240" w:lineRule="auto"/>
        <w:ind w:left="900" w:hanging="900"/>
        <w:jc w:val="both"/>
        <w:rPr>
          <w:rFonts w:ascii="Times New Roman" w:hAnsi="Times New Roman"/>
          <w:color w:val="000000"/>
        </w:rPr>
      </w:pPr>
      <w:r w:rsidRPr="004B5728">
        <w:rPr>
          <w:rFonts w:ascii="Times New Roman" w:hAnsi="Times New Roman"/>
          <w:color w:val="000000"/>
        </w:rPr>
        <w:t xml:space="preserve">Robert RJ. 2001. </w:t>
      </w:r>
      <w:r w:rsidRPr="004B5728">
        <w:rPr>
          <w:rFonts w:ascii="Times New Roman" w:hAnsi="Times New Roman"/>
          <w:i/>
          <w:color w:val="000000"/>
        </w:rPr>
        <w:t>Fish Pathology</w:t>
      </w:r>
      <w:r w:rsidRPr="004B5728">
        <w:rPr>
          <w:rFonts w:ascii="Times New Roman" w:hAnsi="Times New Roman"/>
          <w:color w:val="000000"/>
        </w:rPr>
        <w:t xml:space="preserve">. Edisi III. W.B.Saunders, London, 472 hal. </w:t>
      </w:r>
    </w:p>
    <w:p w:rsidR="008B20E0" w:rsidRPr="004B5728" w:rsidRDefault="008B20E0" w:rsidP="008B20E0">
      <w:pPr>
        <w:spacing w:after="0" w:line="240" w:lineRule="auto"/>
        <w:rPr>
          <w:rFonts w:ascii="Times New Roman" w:hAnsi="Times New Roman"/>
        </w:rPr>
      </w:pPr>
    </w:p>
    <w:p w:rsidR="008B20E0" w:rsidRPr="004B5728" w:rsidRDefault="008B20E0" w:rsidP="008B20E0">
      <w:pPr>
        <w:pStyle w:val="BodyText"/>
        <w:ind w:left="810" w:hanging="810"/>
        <w:jc w:val="both"/>
        <w:rPr>
          <w:sz w:val="22"/>
          <w:szCs w:val="22"/>
        </w:rPr>
      </w:pPr>
      <w:r w:rsidRPr="004B5728">
        <w:rPr>
          <w:sz w:val="22"/>
          <w:szCs w:val="22"/>
        </w:rPr>
        <w:t xml:space="preserve">Royan, F., S. Rejeki dan A. H. C. Haditomo. 2014. Pengaruh salinitas yang berbeda terhadap profil darah ikan nila. </w:t>
      </w:r>
      <w:r w:rsidRPr="004B5728">
        <w:rPr>
          <w:i/>
          <w:iCs/>
          <w:sz w:val="22"/>
          <w:szCs w:val="22"/>
        </w:rPr>
        <w:t xml:space="preserve">Journal of Aquaculture Management and Technology. </w:t>
      </w:r>
      <w:r w:rsidRPr="004B5728">
        <w:rPr>
          <w:sz w:val="22"/>
          <w:szCs w:val="22"/>
        </w:rPr>
        <w:t>3(2) : 109-117.</w:t>
      </w:r>
    </w:p>
    <w:p w:rsidR="008B20E0" w:rsidRPr="004B5728" w:rsidRDefault="008B20E0" w:rsidP="008B20E0">
      <w:pPr>
        <w:pStyle w:val="BodyText"/>
        <w:ind w:left="810" w:hanging="810"/>
        <w:jc w:val="both"/>
        <w:rPr>
          <w:sz w:val="22"/>
          <w:szCs w:val="22"/>
        </w:rPr>
      </w:pPr>
    </w:p>
    <w:p w:rsidR="008B20E0" w:rsidRPr="004B5728" w:rsidRDefault="008B20E0" w:rsidP="008B20E0">
      <w:pPr>
        <w:spacing w:after="0" w:line="240" w:lineRule="auto"/>
        <w:ind w:left="810" w:hanging="810"/>
        <w:jc w:val="both"/>
        <w:rPr>
          <w:rFonts w:ascii="Times New Roman" w:hAnsi="Times New Roman"/>
        </w:rPr>
      </w:pPr>
      <w:r w:rsidRPr="004B5728">
        <w:rPr>
          <w:rFonts w:ascii="Times New Roman" w:hAnsi="Times New Roman"/>
        </w:rPr>
        <w:t>Rustikawati, I. 2012. Efektivitas Ekstrak  Sargassum sp. Terhadap Diferensiasi Leukosit Ikan Nila (</w:t>
      </w:r>
      <w:r w:rsidRPr="004B5728">
        <w:rPr>
          <w:rFonts w:ascii="Times New Roman" w:hAnsi="Times New Roman"/>
          <w:i/>
        </w:rPr>
        <w:t>Oreochromis niloticus</w:t>
      </w:r>
      <w:r w:rsidRPr="004B5728">
        <w:rPr>
          <w:rFonts w:ascii="Times New Roman" w:hAnsi="Times New Roman"/>
        </w:rPr>
        <w:t xml:space="preserve">) yang Diinfeksi Streptococcus iniae. </w:t>
      </w:r>
      <w:r w:rsidRPr="004B5728">
        <w:rPr>
          <w:rFonts w:ascii="Times New Roman" w:hAnsi="Times New Roman"/>
          <w:i/>
        </w:rPr>
        <w:t>Jurnal Akuatika</w:t>
      </w:r>
      <w:r w:rsidRPr="004B5728">
        <w:rPr>
          <w:rFonts w:ascii="Times New Roman" w:hAnsi="Times New Roman"/>
        </w:rPr>
        <w:t>, III (2): 125-134.</w:t>
      </w:r>
    </w:p>
    <w:p w:rsidR="008B20E0" w:rsidRPr="004B5728" w:rsidRDefault="008B20E0" w:rsidP="008B20E0">
      <w:pPr>
        <w:autoSpaceDE w:val="0"/>
        <w:autoSpaceDN w:val="0"/>
        <w:adjustRightInd w:val="0"/>
        <w:spacing w:after="0" w:line="240" w:lineRule="auto"/>
        <w:ind w:left="450" w:hanging="810"/>
        <w:jc w:val="both"/>
        <w:rPr>
          <w:rFonts w:ascii="Times New Roman" w:hAnsi="Times New Roman"/>
        </w:rPr>
      </w:pPr>
    </w:p>
    <w:p w:rsidR="008B20E0" w:rsidRPr="004B5728" w:rsidRDefault="008B20E0" w:rsidP="008B20E0">
      <w:pPr>
        <w:spacing w:line="240" w:lineRule="auto"/>
        <w:ind w:left="810" w:right="13" w:hanging="810"/>
        <w:jc w:val="both"/>
        <w:rPr>
          <w:rFonts w:ascii="Times New Roman" w:hAnsi="Times New Roman"/>
          <w:bCs/>
        </w:rPr>
      </w:pPr>
      <w:r w:rsidRPr="004B5728">
        <w:rPr>
          <w:rFonts w:ascii="Times New Roman" w:hAnsi="Times New Roman"/>
          <w:lang w:val="id-ID"/>
        </w:rPr>
        <w:t xml:space="preserve">Sari, I., Miranda, T., &amp; Sadli. (2016). </w:t>
      </w:r>
      <w:r w:rsidRPr="004B5728">
        <w:rPr>
          <w:rFonts w:ascii="Times New Roman" w:hAnsi="Times New Roman"/>
          <w:bCs/>
          <w:lang w:val="id-ID"/>
        </w:rPr>
        <w:t>The Cytotoxic Activity of n-Hexane Extract of Kersen (</w:t>
      </w:r>
      <w:r w:rsidRPr="004B5728">
        <w:rPr>
          <w:rFonts w:ascii="Times New Roman" w:hAnsi="Times New Roman"/>
          <w:bCs/>
          <w:i/>
          <w:iCs/>
          <w:lang w:val="id-ID"/>
        </w:rPr>
        <w:t xml:space="preserve">Muntingia calabura </w:t>
      </w:r>
      <w:r w:rsidRPr="004B5728">
        <w:rPr>
          <w:rFonts w:ascii="Times New Roman" w:hAnsi="Times New Roman"/>
          <w:bCs/>
          <w:lang w:val="id-ID"/>
        </w:rPr>
        <w:t xml:space="preserve">Linn.) Leaves Using the Brine Shrimp Lethality Test (BSLT) Method. </w:t>
      </w:r>
      <w:r w:rsidRPr="004B5728">
        <w:rPr>
          <w:rFonts w:ascii="Times New Roman" w:hAnsi="Times New Roman"/>
          <w:bCs/>
          <w:i/>
          <w:lang w:val="id-ID"/>
        </w:rPr>
        <w:t xml:space="preserve">Jurnal Natural, </w:t>
      </w:r>
      <w:r w:rsidRPr="004B5728">
        <w:rPr>
          <w:rFonts w:ascii="Times New Roman" w:hAnsi="Times New Roman"/>
          <w:bCs/>
          <w:lang w:val="id-ID"/>
        </w:rPr>
        <w:t>16(2), 37-44.</w:t>
      </w:r>
    </w:p>
    <w:p w:rsidR="008B20E0" w:rsidRPr="004B5728" w:rsidRDefault="008B20E0" w:rsidP="008B20E0">
      <w:pPr>
        <w:pStyle w:val="BodyText"/>
        <w:ind w:left="720" w:hanging="720"/>
        <w:jc w:val="both"/>
        <w:rPr>
          <w:sz w:val="22"/>
          <w:szCs w:val="22"/>
        </w:rPr>
      </w:pPr>
      <w:r w:rsidRPr="004B5728">
        <w:rPr>
          <w:sz w:val="22"/>
          <w:szCs w:val="22"/>
        </w:rPr>
        <w:t>Sarjito, S.B. Prayitno, O.K. Radjasa dan S. Hutabarat. (2007). Karakterisasi dan Pathogenesitas Agensia Penyebab Vibriosis pada Kerapu Macan (</w:t>
      </w:r>
      <w:r w:rsidRPr="004B5728">
        <w:rPr>
          <w:i/>
          <w:sz w:val="22"/>
          <w:szCs w:val="22"/>
        </w:rPr>
        <w:t>Epinephelus fuscoguttatus</w:t>
      </w:r>
      <w:r w:rsidRPr="004B5728">
        <w:rPr>
          <w:sz w:val="22"/>
          <w:szCs w:val="22"/>
        </w:rPr>
        <w:t xml:space="preserve">) dari Karimunjawa. </w:t>
      </w:r>
      <w:r w:rsidRPr="004B5728">
        <w:rPr>
          <w:i/>
          <w:sz w:val="22"/>
          <w:szCs w:val="22"/>
        </w:rPr>
        <w:t>Aquaculture Indonesian</w:t>
      </w:r>
      <w:r w:rsidRPr="004B5728">
        <w:rPr>
          <w:sz w:val="22"/>
          <w:szCs w:val="22"/>
        </w:rPr>
        <w:t xml:space="preserve">, 8 (2) : 89-95. </w:t>
      </w:r>
    </w:p>
    <w:p w:rsidR="008B20E0" w:rsidRPr="004B5728" w:rsidRDefault="008B20E0" w:rsidP="008B20E0">
      <w:pPr>
        <w:spacing w:after="0" w:line="240" w:lineRule="auto"/>
        <w:ind w:left="426" w:right="13" w:hanging="426"/>
        <w:jc w:val="both"/>
        <w:rPr>
          <w:rFonts w:ascii="Times New Roman" w:hAnsi="Times New Roman"/>
          <w:color w:val="000000"/>
        </w:rPr>
      </w:pPr>
    </w:p>
    <w:p w:rsidR="008B20E0" w:rsidRPr="004B5728" w:rsidRDefault="008B20E0" w:rsidP="008B20E0">
      <w:pPr>
        <w:tabs>
          <w:tab w:val="left" w:pos="720"/>
        </w:tabs>
        <w:spacing w:line="240" w:lineRule="auto"/>
        <w:ind w:left="720" w:right="13" w:hanging="720"/>
        <w:jc w:val="both"/>
        <w:rPr>
          <w:rFonts w:ascii="Times New Roman" w:hAnsi="Times New Roman"/>
          <w:color w:val="000000"/>
        </w:rPr>
      </w:pPr>
      <w:r w:rsidRPr="004B5728">
        <w:rPr>
          <w:rFonts w:ascii="Times New Roman" w:hAnsi="Times New Roman"/>
          <w:color w:val="000000"/>
        </w:rPr>
        <w:t>Sasongko A. 2001. Biomassa bakteri nitrifikasi pada berbagai bahan filter dalam sistem resirkulasi aliran tertutup dan pengaruhnya terhadap kondisi ikan : gambaran darah [</w:t>
      </w:r>
      <w:r w:rsidRPr="004B5728">
        <w:rPr>
          <w:rFonts w:ascii="Times New Roman" w:hAnsi="Times New Roman"/>
          <w:i/>
          <w:color w:val="000000"/>
        </w:rPr>
        <w:t>Tesis</w:t>
      </w:r>
      <w:r w:rsidRPr="004B5728">
        <w:rPr>
          <w:rFonts w:ascii="Times New Roman" w:hAnsi="Times New Roman"/>
          <w:color w:val="000000"/>
        </w:rPr>
        <w:t xml:space="preserve">]. Program Pascasarjana. Bogor : Institut Pertanian Bogor. </w:t>
      </w:r>
    </w:p>
    <w:p w:rsidR="008B20E0" w:rsidRPr="004B5728" w:rsidRDefault="008B20E0" w:rsidP="008B20E0">
      <w:pPr>
        <w:pStyle w:val="NoSpacing"/>
        <w:ind w:left="720" w:hanging="720"/>
        <w:jc w:val="both"/>
        <w:rPr>
          <w:rFonts w:ascii="Times New Roman" w:hAnsi="Times New Roman"/>
          <w:lang w:val="en-US"/>
        </w:rPr>
      </w:pPr>
      <w:r w:rsidRPr="004B5728">
        <w:rPr>
          <w:rFonts w:ascii="Times New Roman" w:hAnsi="Times New Roman"/>
        </w:rPr>
        <w:t xml:space="preserve">Shao, J. Z., Liu, J., &amp; Xiang, L. X. (2004). Aeromonas hydrophila induces apoptosis in Carassius auratus lymphocytes in vitro. </w:t>
      </w:r>
      <w:r w:rsidRPr="004B5728">
        <w:rPr>
          <w:rFonts w:ascii="Times New Roman" w:hAnsi="Times New Roman"/>
          <w:i/>
          <w:iCs/>
        </w:rPr>
        <w:t>Aquaculture</w:t>
      </w:r>
      <w:r w:rsidRPr="004B5728">
        <w:rPr>
          <w:rFonts w:ascii="Times New Roman" w:hAnsi="Times New Roman"/>
        </w:rPr>
        <w:t xml:space="preserve">, </w:t>
      </w:r>
      <w:r w:rsidRPr="004B5728">
        <w:rPr>
          <w:rFonts w:ascii="Times New Roman" w:hAnsi="Times New Roman"/>
          <w:i/>
          <w:iCs/>
        </w:rPr>
        <w:t>229</w:t>
      </w:r>
      <w:r w:rsidRPr="004B5728">
        <w:rPr>
          <w:rFonts w:ascii="Times New Roman" w:hAnsi="Times New Roman"/>
        </w:rPr>
        <w:t>(1-4), 11-23.</w:t>
      </w:r>
    </w:p>
    <w:p w:rsidR="008B20E0" w:rsidRPr="004B5728" w:rsidRDefault="008B20E0" w:rsidP="008B20E0">
      <w:pPr>
        <w:spacing w:after="0" w:line="240" w:lineRule="auto"/>
        <w:ind w:left="426" w:right="13" w:hanging="426"/>
        <w:jc w:val="both"/>
        <w:rPr>
          <w:rFonts w:ascii="Times New Roman" w:hAnsi="Times New Roman"/>
          <w:color w:val="000000"/>
        </w:rPr>
      </w:pPr>
    </w:p>
    <w:p w:rsidR="008B20E0" w:rsidRPr="004B5728" w:rsidRDefault="008B20E0" w:rsidP="008B20E0">
      <w:pPr>
        <w:spacing w:line="240" w:lineRule="auto"/>
        <w:ind w:left="810" w:right="13" w:hanging="810"/>
        <w:jc w:val="both"/>
        <w:rPr>
          <w:rFonts w:ascii="Times New Roman" w:hAnsi="Times New Roman"/>
          <w:color w:val="000000"/>
        </w:rPr>
      </w:pPr>
      <w:r w:rsidRPr="004B5728">
        <w:rPr>
          <w:rFonts w:ascii="Times New Roman" w:hAnsi="Times New Roman"/>
          <w:color w:val="000000"/>
        </w:rPr>
        <w:lastRenderedPageBreak/>
        <w:t>Setyawan, N . 2013. Gambaran Mikroanatomi Pada Insang Ikan  Sebagai Indikator Pencemaran  Logam  Berat di Perairan Kaligarang Semarang. [</w:t>
      </w:r>
      <w:r w:rsidRPr="004B5728">
        <w:rPr>
          <w:rFonts w:ascii="Times New Roman" w:hAnsi="Times New Roman"/>
          <w:i/>
          <w:color w:val="000000"/>
        </w:rPr>
        <w:t>Skripsi</w:t>
      </w:r>
      <w:r w:rsidRPr="004B5728">
        <w:rPr>
          <w:rFonts w:ascii="Times New Roman" w:hAnsi="Times New Roman"/>
          <w:color w:val="000000"/>
        </w:rPr>
        <w:t>]. Jurusan Biologi Fakultas Matematika dan Ilmu Pengetahuan Alam. Universitas Negeri Semarang.</w:t>
      </w:r>
    </w:p>
    <w:p w:rsidR="008B20E0" w:rsidRPr="004B5728" w:rsidRDefault="008B20E0" w:rsidP="008B20E0">
      <w:pPr>
        <w:spacing w:line="240" w:lineRule="auto"/>
        <w:ind w:left="720" w:right="13" w:hanging="810"/>
        <w:jc w:val="both"/>
        <w:rPr>
          <w:rFonts w:ascii="Times New Roman" w:hAnsi="Times New Roman"/>
        </w:rPr>
      </w:pPr>
      <w:r w:rsidRPr="004B5728">
        <w:rPr>
          <w:rFonts w:ascii="Times New Roman" w:hAnsi="Times New Roman"/>
          <w:spacing w:val="1"/>
        </w:rPr>
        <w:t xml:space="preserve">  S</w:t>
      </w:r>
      <w:r w:rsidRPr="004B5728">
        <w:rPr>
          <w:rFonts w:ascii="Times New Roman" w:hAnsi="Times New Roman"/>
        </w:rPr>
        <w:t>um</w:t>
      </w:r>
      <w:r w:rsidRPr="004B5728">
        <w:rPr>
          <w:rFonts w:ascii="Times New Roman" w:hAnsi="Times New Roman"/>
          <w:spacing w:val="2"/>
        </w:rPr>
        <w:t>a</w:t>
      </w:r>
      <w:r w:rsidRPr="004B5728">
        <w:rPr>
          <w:rFonts w:ascii="Times New Roman" w:hAnsi="Times New Roman"/>
          <w:spacing w:val="-5"/>
        </w:rPr>
        <w:t>y</w:t>
      </w:r>
      <w:r w:rsidRPr="004B5728">
        <w:rPr>
          <w:rFonts w:ascii="Times New Roman" w:hAnsi="Times New Roman"/>
          <w:spacing w:val="-1"/>
        </w:rPr>
        <w:t>a</w:t>
      </w:r>
      <w:r w:rsidRPr="004B5728">
        <w:rPr>
          <w:rFonts w:ascii="Times New Roman" w:hAnsi="Times New Roman"/>
        </w:rPr>
        <w:t>ni,</w:t>
      </w:r>
      <w:r w:rsidRPr="004B5728">
        <w:rPr>
          <w:rFonts w:ascii="Times New Roman" w:hAnsi="Times New Roman"/>
          <w:spacing w:val="1"/>
        </w:rPr>
        <w:t xml:space="preserve"> </w:t>
      </w:r>
      <w:r w:rsidRPr="004B5728">
        <w:rPr>
          <w:rFonts w:ascii="Times New Roman" w:hAnsi="Times New Roman"/>
        </w:rPr>
        <w:t>R.K., &amp; C</w:t>
      </w:r>
      <w:r w:rsidRPr="004B5728">
        <w:rPr>
          <w:rFonts w:ascii="Times New Roman" w:hAnsi="Times New Roman"/>
          <w:spacing w:val="-1"/>
        </w:rPr>
        <w:t>a</w:t>
      </w:r>
      <w:r w:rsidRPr="004B5728">
        <w:rPr>
          <w:rFonts w:ascii="Times New Roman" w:hAnsi="Times New Roman"/>
          <w:spacing w:val="2"/>
        </w:rPr>
        <w:t>h</w:t>
      </w:r>
      <w:r w:rsidRPr="004B5728">
        <w:rPr>
          <w:rFonts w:ascii="Times New Roman" w:hAnsi="Times New Roman"/>
          <w:spacing w:val="-5"/>
        </w:rPr>
        <w:t>y</w:t>
      </w:r>
      <w:r w:rsidRPr="004B5728">
        <w:rPr>
          <w:rFonts w:ascii="Times New Roman" w:hAnsi="Times New Roman"/>
        </w:rPr>
        <w:t xml:space="preserve">oko, Y. (2008). </w:t>
      </w:r>
      <w:r w:rsidRPr="004B5728">
        <w:rPr>
          <w:rFonts w:ascii="Times New Roman" w:hAnsi="Times New Roman"/>
          <w:spacing w:val="2"/>
        </w:rPr>
        <w:t>D</w:t>
      </w:r>
      <w:r w:rsidRPr="004B5728">
        <w:rPr>
          <w:rFonts w:ascii="Times New Roman" w:hAnsi="Times New Roman"/>
          <w:spacing w:val="1"/>
        </w:rPr>
        <w:t>a</w:t>
      </w:r>
      <w:r w:rsidRPr="004B5728">
        <w:rPr>
          <w:rFonts w:ascii="Times New Roman" w:hAnsi="Times New Roman"/>
          <w:spacing w:val="-5"/>
        </w:rPr>
        <w:t>y</w:t>
      </w:r>
      <w:r w:rsidRPr="004B5728">
        <w:rPr>
          <w:rFonts w:ascii="Times New Roman" w:hAnsi="Times New Roman"/>
        </w:rPr>
        <w:t>a</w:t>
      </w:r>
      <w:r w:rsidRPr="004B5728">
        <w:rPr>
          <w:rFonts w:ascii="Times New Roman" w:hAnsi="Times New Roman"/>
          <w:spacing w:val="1"/>
        </w:rPr>
        <w:t xml:space="preserve"> </w:t>
      </w:r>
      <w:r w:rsidRPr="004B5728">
        <w:rPr>
          <w:rFonts w:ascii="Times New Roman" w:hAnsi="Times New Roman"/>
          <w:spacing w:val="-1"/>
        </w:rPr>
        <w:t>A</w:t>
      </w:r>
      <w:r w:rsidRPr="004B5728">
        <w:rPr>
          <w:rFonts w:ascii="Times New Roman" w:hAnsi="Times New Roman"/>
        </w:rPr>
        <w:t>nt</w:t>
      </w:r>
      <w:r w:rsidRPr="004B5728">
        <w:rPr>
          <w:rFonts w:ascii="Times New Roman" w:hAnsi="Times New Roman"/>
          <w:spacing w:val="1"/>
        </w:rPr>
        <w:t>i</w:t>
      </w:r>
      <w:r w:rsidRPr="004B5728">
        <w:rPr>
          <w:rFonts w:ascii="Times New Roman" w:hAnsi="Times New Roman"/>
        </w:rPr>
        <w:t>b</w:t>
      </w:r>
      <w:r w:rsidRPr="004B5728">
        <w:rPr>
          <w:rFonts w:ascii="Times New Roman" w:hAnsi="Times New Roman"/>
          <w:spacing w:val="-1"/>
        </w:rPr>
        <w:t>a</w:t>
      </w:r>
      <w:r w:rsidRPr="004B5728">
        <w:rPr>
          <w:rFonts w:ascii="Times New Roman" w:hAnsi="Times New Roman"/>
        </w:rPr>
        <w:t>kt</w:t>
      </w:r>
      <w:r w:rsidRPr="004B5728">
        <w:rPr>
          <w:rFonts w:ascii="Times New Roman" w:hAnsi="Times New Roman"/>
          <w:spacing w:val="2"/>
        </w:rPr>
        <w:t>e</w:t>
      </w:r>
      <w:r w:rsidRPr="004B5728">
        <w:rPr>
          <w:rFonts w:ascii="Times New Roman" w:hAnsi="Times New Roman"/>
        </w:rPr>
        <w:t>ri P</w:t>
      </w:r>
      <w:r w:rsidRPr="004B5728">
        <w:rPr>
          <w:rFonts w:ascii="Times New Roman" w:hAnsi="Times New Roman"/>
          <w:spacing w:val="-1"/>
        </w:rPr>
        <w:t>e</w:t>
      </w:r>
      <w:r w:rsidRPr="004B5728">
        <w:rPr>
          <w:rFonts w:ascii="Times New Roman" w:hAnsi="Times New Roman"/>
        </w:rPr>
        <w:t>r</w:t>
      </w:r>
      <w:r w:rsidRPr="004B5728">
        <w:rPr>
          <w:rFonts w:ascii="Times New Roman" w:hAnsi="Times New Roman"/>
          <w:spacing w:val="-2"/>
        </w:rPr>
        <w:t>a</w:t>
      </w:r>
      <w:r w:rsidRPr="004B5728">
        <w:rPr>
          <w:rFonts w:ascii="Times New Roman" w:hAnsi="Times New Roman"/>
          <w:spacing w:val="2"/>
        </w:rPr>
        <w:t>s</w:t>
      </w:r>
      <w:r w:rsidRPr="004B5728">
        <w:rPr>
          <w:rFonts w:ascii="Times New Roman" w:hAnsi="Times New Roman"/>
          <w:spacing w:val="-1"/>
        </w:rPr>
        <w:t>a</w:t>
      </w:r>
      <w:r w:rsidRPr="004B5728">
        <w:rPr>
          <w:rFonts w:ascii="Times New Roman" w:hAnsi="Times New Roman"/>
        </w:rPr>
        <w:t>n</w:t>
      </w:r>
      <w:r w:rsidRPr="004B5728">
        <w:rPr>
          <w:rFonts w:ascii="Times New Roman" w:hAnsi="Times New Roman"/>
          <w:spacing w:val="3"/>
        </w:rPr>
        <w:t xml:space="preserve"> R</w:t>
      </w:r>
      <w:r w:rsidRPr="004B5728">
        <w:rPr>
          <w:rFonts w:ascii="Times New Roman" w:hAnsi="Times New Roman"/>
        </w:rPr>
        <w:t>imp</w:t>
      </w:r>
      <w:r w:rsidRPr="004B5728">
        <w:rPr>
          <w:rFonts w:ascii="Times New Roman" w:hAnsi="Times New Roman"/>
          <w:spacing w:val="-1"/>
        </w:rPr>
        <w:t>a</w:t>
      </w:r>
      <w:r w:rsidRPr="004B5728">
        <w:rPr>
          <w:rFonts w:ascii="Times New Roman" w:hAnsi="Times New Roman"/>
        </w:rPr>
        <w:t>ng Len</w:t>
      </w:r>
      <w:r w:rsidRPr="004B5728">
        <w:rPr>
          <w:rFonts w:ascii="Times New Roman" w:hAnsi="Times New Roman"/>
          <w:spacing w:val="-3"/>
        </w:rPr>
        <w:t>g</w:t>
      </w:r>
      <w:r w:rsidRPr="004B5728">
        <w:rPr>
          <w:rFonts w:ascii="Times New Roman" w:hAnsi="Times New Roman"/>
        </w:rPr>
        <w:t>k</w:t>
      </w:r>
      <w:r w:rsidRPr="004B5728">
        <w:rPr>
          <w:rFonts w:ascii="Times New Roman" w:hAnsi="Times New Roman"/>
          <w:spacing w:val="2"/>
        </w:rPr>
        <w:t>u</w:t>
      </w:r>
      <w:r w:rsidRPr="004B5728">
        <w:rPr>
          <w:rFonts w:ascii="Times New Roman" w:hAnsi="Times New Roman"/>
          <w:spacing w:val="-1"/>
        </w:rPr>
        <w:t>a</w:t>
      </w:r>
      <w:r w:rsidRPr="004B5728">
        <w:rPr>
          <w:rFonts w:ascii="Times New Roman" w:hAnsi="Times New Roman"/>
        </w:rPr>
        <w:t xml:space="preserve">s </w:t>
      </w:r>
      <w:r w:rsidRPr="004B5728">
        <w:rPr>
          <w:rFonts w:ascii="Times New Roman" w:hAnsi="Times New Roman"/>
          <w:spacing w:val="1"/>
        </w:rPr>
        <w:t xml:space="preserve"> </w:t>
      </w:r>
      <w:r w:rsidRPr="004B5728">
        <w:rPr>
          <w:rFonts w:ascii="Times New Roman" w:hAnsi="Times New Roman"/>
        </w:rPr>
        <w:t>(</w:t>
      </w:r>
      <w:r w:rsidRPr="004B5728">
        <w:rPr>
          <w:rFonts w:ascii="Times New Roman" w:hAnsi="Times New Roman"/>
          <w:i/>
        </w:rPr>
        <w:t xml:space="preserve">Alpinia </w:t>
      </w:r>
      <w:r w:rsidRPr="004B5728">
        <w:rPr>
          <w:rFonts w:ascii="Times New Roman" w:hAnsi="Times New Roman"/>
          <w:i/>
          <w:spacing w:val="1"/>
        </w:rPr>
        <w:t xml:space="preserve"> </w:t>
      </w:r>
      <w:r w:rsidRPr="004B5728">
        <w:rPr>
          <w:rFonts w:ascii="Times New Roman" w:hAnsi="Times New Roman"/>
          <w:i/>
        </w:rPr>
        <w:t>g</w:t>
      </w:r>
      <w:r w:rsidRPr="004B5728">
        <w:rPr>
          <w:rFonts w:ascii="Times New Roman" w:hAnsi="Times New Roman"/>
          <w:i/>
          <w:spacing w:val="2"/>
        </w:rPr>
        <w:t>a</w:t>
      </w:r>
      <w:r w:rsidRPr="004B5728">
        <w:rPr>
          <w:rFonts w:ascii="Times New Roman" w:hAnsi="Times New Roman"/>
          <w:i/>
        </w:rPr>
        <w:t>lang</w:t>
      </w:r>
      <w:r w:rsidRPr="004B5728">
        <w:rPr>
          <w:rFonts w:ascii="Times New Roman" w:hAnsi="Times New Roman"/>
          <w:i/>
          <w:spacing w:val="1"/>
        </w:rPr>
        <w:t>a</w:t>
      </w:r>
      <w:r w:rsidRPr="004B5728">
        <w:rPr>
          <w:rFonts w:ascii="Times New Roman" w:hAnsi="Times New Roman"/>
        </w:rPr>
        <w:t>)  d</w:t>
      </w:r>
      <w:r w:rsidRPr="004B5728">
        <w:rPr>
          <w:rFonts w:ascii="Times New Roman" w:hAnsi="Times New Roman"/>
          <w:spacing w:val="-1"/>
        </w:rPr>
        <w:t>e</w:t>
      </w:r>
      <w:r w:rsidRPr="004B5728">
        <w:rPr>
          <w:rFonts w:ascii="Times New Roman" w:hAnsi="Times New Roman"/>
          <w:spacing w:val="2"/>
        </w:rPr>
        <w:t>n</w:t>
      </w:r>
      <w:r w:rsidRPr="004B5728">
        <w:rPr>
          <w:rFonts w:ascii="Times New Roman" w:hAnsi="Times New Roman"/>
          <w:spacing w:val="-2"/>
        </w:rPr>
        <w:t>g</w:t>
      </w:r>
      <w:r w:rsidRPr="004B5728">
        <w:rPr>
          <w:rFonts w:ascii="Times New Roman" w:hAnsi="Times New Roman"/>
          <w:spacing w:val="-1"/>
        </w:rPr>
        <w:t>a</w:t>
      </w:r>
      <w:r w:rsidRPr="004B5728">
        <w:rPr>
          <w:rFonts w:ascii="Times New Roman" w:hAnsi="Times New Roman"/>
        </w:rPr>
        <w:t xml:space="preserve">n </w:t>
      </w:r>
      <w:r w:rsidRPr="004B5728">
        <w:rPr>
          <w:rFonts w:ascii="Times New Roman" w:hAnsi="Times New Roman"/>
          <w:spacing w:val="3"/>
        </w:rPr>
        <w:t xml:space="preserve"> </w:t>
      </w:r>
      <w:r w:rsidRPr="004B5728">
        <w:rPr>
          <w:rFonts w:ascii="Times New Roman" w:hAnsi="Times New Roman"/>
        </w:rPr>
        <w:t>Kons</w:t>
      </w:r>
      <w:r w:rsidRPr="004B5728">
        <w:rPr>
          <w:rFonts w:ascii="Times New Roman" w:hAnsi="Times New Roman"/>
          <w:spacing w:val="1"/>
        </w:rPr>
        <w:t>e</w:t>
      </w:r>
      <w:r w:rsidRPr="004B5728">
        <w:rPr>
          <w:rFonts w:ascii="Times New Roman" w:hAnsi="Times New Roman"/>
        </w:rPr>
        <w:t>ntr</w:t>
      </w:r>
      <w:r w:rsidRPr="004B5728">
        <w:rPr>
          <w:rFonts w:ascii="Times New Roman" w:hAnsi="Times New Roman"/>
          <w:spacing w:val="-1"/>
        </w:rPr>
        <w:t>a</w:t>
      </w:r>
      <w:r w:rsidRPr="004B5728">
        <w:rPr>
          <w:rFonts w:ascii="Times New Roman" w:hAnsi="Times New Roman"/>
        </w:rPr>
        <w:t xml:space="preserve">si </w:t>
      </w:r>
      <w:r w:rsidRPr="004B5728">
        <w:rPr>
          <w:rFonts w:ascii="Times New Roman" w:hAnsi="Times New Roman"/>
          <w:spacing w:val="2"/>
        </w:rPr>
        <w:t xml:space="preserve"> </w:t>
      </w:r>
      <w:r w:rsidRPr="004B5728">
        <w:rPr>
          <w:rFonts w:ascii="Times New Roman" w:hAnsi="Times New Roman"/>
        </w:rPr>
        <w:t>B</w:t>
      </w:r>
      <w:r w:rsidRPr="004B5728">
        <w:rPr>
          <w:rFonts w:ascii="Times New Roman" w:hAnsi="Times New Roman"/>
          <w:spacing w:val="-1"/>
        </w:rPr>
        <w:t>e</w:t>
      </w:r>
      <w:r w:rsidRPr="004B5728">
        <w:rPr>
          <w:rFonts w:ascii="Times New Roman" w:hAnsi="Times New Roman"/>
        </w:rPr>
        <w:t>r</w:t>
      </w:r>
      <w:r w:rsidRPr="004B5728">
        <w:rPr>
          <w:rFonts w:ascii="Times New Roman" w:hAnsi="Times New Roman"/>
          <w:spacing w:val="1"/>
        </w:rPr>
        <w:t>b</w:t>
      </w:r>
      <w:r w:rsidRPr="004B5728">
        <w:rPr>
          <w:rFonts w:ascii="Times New Roman" w:hAnsi="Times New Roman"/>
          <w:spacing w:val="-1"/>
        </w:rPr>
        <w:t>e</w:t>
      </w:r>
      <w:r w:rsidRPr="004B5728">
        <w:rPr>
          <w:rFonts w:ascii="Times New Roman" w:hAnsi="Times New Roman"/>
        </w:rPr>
        <w:t>da  T</w:t>
      </w:r>
      <w:r w:rsidRPr="004B5728">
        <w:rPr>
          <w:rFonts w:ascii="Times New Roman" w:hAnsi="Times New Roman"/>
          <w:spacing w:val="-1"/>
        </w:rPr>
        <w:t>e</w:t>
      </w:r>
      <w:r w:rsidRPr="004B5728">
        <w:rPr>
          <w:rFonts w:ascii="Times New Roman" w:hAnsi="Times New Roman"/>
        </w:rPr>
        <w:t>rh</w:t>
      </w:r>
      <w:r w:rsidRPr="004B5728">
        <w:rPr>
          <w:rFonts w:ascii="Times New Roman" w:hAnsi="Times New Roman"/>
          <w:spacing w:val="-2"/>
        </w:rPr>
        <w:t>a</w:t>
      </w:r>
      <w:r w:rsidRPr="004B5728">
        <w:rPr>
          <w:rFonts w:ascii="Times New Roman" w:hAnsi="Times New Roman"/>
          <w:spacing w:val="2"/>
        </w:rPr>
        <w:t>d</w:t>
      </w:r>
      <w:r w:rsidRPr="004B5728">
        <w:rPr>
          <w:rFonts w:ascii="Times New Roman" w:hAnsi="Times New Roman"/>
          <w:spacing w:val="-1"/>
        </w:rPr>
        <w:t>a</w:t>
      </w:r>
      <w:r w:rsidRPr="004B5728">
        <w:rPr>
          <w:rFonts w:ascii="Times New Roman" w:hAnsi="Times New Roman"/>
        </w:rPr>
        <w:t>p P</w:t>
      </w:r>
      <w:r w:rsidRPr="004B5728">
        <w:rPr>
          <w:rFonts w:ascii="Times New Roman" w:hAnsi="Times New Roman"/>
          <w:spacing w:val="-1"/>
        </w:rPr>
        <w:t>e</w:t>
      </w:r>
      <w:r w:rsidRPr="004B5728">
        <w:rPr>
          <w:rFonts w:ascii="Times New Roman" w:hAnsi="Times New Roman"/>
        </w:rPr>
        <w:t>rtumbuh</w:t>
      </w:r>
      <w:r w:rsidRPr="004B5728">
        <w:rPr>
          <w:rFonts w:ascii="Times New Roman" w:hAnsi="Times New Roman"/>
          <w:spacing w:val="-1"/>
        </w:rPr>
        <w:t>a</w:t>
      </w:r>
      <w:r w:rsidRPr="004B5728">
        <w:rPr>
          <w:rFonts w:ascii="Times New Roman" w:hAnsi="Times New Roman"/>
        </w:rPr>
        <w:t xml:space="preserve">n </w:t>
      </w:r>
      <w:r w:rsidRPr="004B5728">
        <w:rPr>
          <w:rFonts w:ascii="Times New Roman" w:hAnsi="Times New Roman"/>
          <w:i/>
          <w:spacing w:val="2"/>
        </w:rPr>
        <w:t>A</w:t>
      </w:r>
      <w:r w:rsidRPr="004B5728">
        <w:rPr>
          <w:rFonts w:ascii="Times New Roman" w:hAnsi="Times New Roman"/>
          <w:i/>
          <w:spacing w:val="-1"/>
        </w:rPr>
        <w:t>e</w:t>
      </w:r>
      <w:r w:rsidRPr="004B5728">
        <w:rPr>
          <w:rFonts w:ascii="Times New Roman" w:hAnsi="Times New Roman"/>
          <w:i/>
        </w:rPr>
        <w:t>romonas</w:t>
      </w:r>
      <w:r w:rsidRPr="004B5728">
        <w:rPr>
          <w:rFonts w:ascii="Times New Roman" w:hAnsi="Times New Roman"/>
          <w:i/>
          <w:spacing w:val="2"/>
        </w:rPr>
        <w:t xml:space="preserve"> </w:t>
      </w:r>
      <w:r w:rsidRPr="004B5728">
        <w:rPr>
          <w:rFonts w:ascii="Times New Roman" w:hAnsi="Times New Roman"/>
          <w:i/>
        </w:rPr>
        <w:t>h</w:t>
      </w:r>
      <w:r w:rsidRPr="004B5728">
        <w:rPr>
          <w:rFonts w:ascii="Times New Roman" w:hAnsi="Times New Roman"/>
          <w:i/>
          <w:spacing w:val="-1"/>
        </w:rPr>
        <w:t>y</w:t>
      </w:r>
      <w:r w:rsidRPr="004B5728">
        <w:rPr>
          <w:rFonts w:ascii="Times New Roman" w:hAnsi="Times New Roman"/>
          <w:i/>
        </w:rPr>
        <w:t>drophil</w:t>
      </w:r>
      <w:r w:rsidRPr="004B5728">
        <w:rPr>
          <w:rFonts w:ascii="Times New Roman" w:hAnsi="Times New Roman"/>
          <w:i/>
          <w:spacing w:val="1"/>
        </w:rPr>
        <w:t>i</w:t>
      </w:r>
      <w:r w:rsidRPr="004B5728">
        <w:rPr>
          <w:rFonts w:ascii="Times New Roman" w:hAnsi="Times New Roman"/>
          <w:i/>
        </w:rPr>
        <w:t>a</w:t>
      </w:r>
      <w:r w:rsidRPr="004B5728">
        <w:rPr>
          <w:rFonts w:ascii="Times New Roman" w:hAnsi="Times New Roman"/>
          <w:i/>
          <w:spacing w:val="1"/>
        </w:rPr>
        <w:t xml:space="preserve"> S</w:t>
      </w:r>
      <w:r w:rsidRPr="004B5728">
        <w:rPr>
          <w:rFonts w:ascii="Times New Roman" w:hAnsi="Times New Roman"/>
          <w:spacing w:val="-1"/>
        </w:rPr>
        <w:t>e</w:t>
      </w:r>
      <w:r w:rsidRPr="004B5728">
        <w:rPr>
          <w:rFonts w:ascii="Times New Roman" w:hAnsi="Times New Roman"/>
          <w:spacing w:val="1"/>
        </w:rPr>
        <w:t>c</w:t>
      </w:r>
      <w:r w:rsidRPr="004B5728">
        <w:rPr>
          <w:rFonts w:ascii="Times New Roman" w:hAnsi="Times New Roman"/>
          <w:spacing w:val="-1"/>
        </w:rPr>
        <w:t>a</w:t>
      </w:r>
      <w:r w:rsidRPr="004B5728">
        <w:rPr>
          <w:rFonts w:ascii="Times New Roman" w:hAnsi="Times New Roman"/>
        </w:rPr>
        <w:t>ra</w:t>
      </w:r>
      <w:r w:rsidRPr="004B5728">
        <w:rPr>
          <w:rFonts w:ascii="Times New Roman" w:hAnsi="Times New Roman"/>
          <w:spacing w:val="1"/>
        </w:rPr>
        <w:t xml:space="preserve"> I</w:t>
      </w:r>
      <w:r w:rsidRPr="004B5728">
        <w:rPr>
          <w:rFonts w:ascii="Times New Roman" w:hAnsi="Times New Roman"/>
          <w:i/>
        </w:rPr>
        <w:t>n V</w:t>
      </w:r>
      <w:r w:rsidRPr="004B5728">
        <w:rPr>
          <w:rFonts w:ascii="Times New Roman" w:hAnsi="Times New Roman"/>
          <w:i/>
          <w:spacing w:val="3"/>
        </w:rPr>
        <w:t>i</w:t>
      </w:r>
      <w:r w:rsidRPr="004B5728">
        <w:rPr>
          <w:rFonts w:ascii="Times New Roman" w:hAnsi="Times New Roman"/>
          <w:i/>
        </w:rPr>
        <w:t>tr</w:t>
      </w:r>
      <w:r w:rsidRPr="004B5728">
        <w:rPr>
          <w:rFonts w:ascii="Times New Roman" w:hAnsi="Times New Roman"/>
          <w:i/>
          <w:spacing w:val="1"/>
        </w:rPr>
        <w:t>o</w:t>
      </w:r>
      <w:r w:rsidRPr="004B5728">
        <w:rPr>
          <w:rFonts w:ascii="Times New Roman" w:hAnsi="Times New Roman"/>
        </w:rPr>
        <w:t xml:space="preserve">. </w:t>
      </w:r>
      <w:r w:rsidRPr="004B5728">
        <w:rPr>
          <w:rFonts w:ascii="Times New Roman" w:hAnsi="Times New Roman"/>
          <w:i/>
          <w:spacing w:val="-1"/>
        </w:rPr>
        <w:t>J</w:t>
      </w:r>
      <w:r w:rsidRPr="004B5728">
        <w:rPr>
          <w:rFonts w:ascii="Times New Roman" w:hAnsi="Times New Roman"/>
          <w:i/>
        </w:rPr>
        <w:t>urnal B</w:t>
      </w:r>
      <w:r w:rsidRPr="004B5728">
        <w:rPr>
          <w:rFonts w:ascii="Times New Roman" w:hAnsi="Times New Roman"/>
          <w:i/>
          <w:spacing w:val="-1"/>
        </w:rPr>
        <w:t>e</w:t>
      </w:r>
      <w:r w:rsidRPr="004B5728">
        <w:rPr>
          <w:rFonts w:ascii="Times New Roman" w:hAnsi="Times New Roman"/>
          <w:i/>
          <w:spacing w:val="2"/>
        </w:rPr>
        <w:t>r</w:t>
      </w:r>
      <w:r w:rsidRPr="004B5728">
        <w:rPr>
          <w:rFonts w:ascii="Times New Roman" w:hAnsi="Times New Roman"/>
          <w:i/>
        </w:rPr>
        <w:t>kala Il</w:t>
      </w:r>
      <w:r w:rsidRPr="004B5728">
        <w:rPr>
          <w:rFonts w:ascii="Times New Roman" w:hAnsi="Times New Roman"/>
          <w:i/>
          <w:spacing w:val="-1"/>
        </w:rPr>
        <w:t>m</w:t>
      </w:r>
      <w:r w:rsidRPr="004B5728">
        <w:rPr>
          <w:rFonts w:ascii="Times New Roman" w:hAnsi="Times New Roman"/>
          <w:i/>
          <w:spacing w:val="3"/>
        </w:rPr>
        <w:t>i</w:t>
      </w:r>
      <w:r w:rsidRPr="004B5728">
        <w:rPr>
          <w:rFonts w:ascii="Times New Roman" w:hAnsi="Times New Roman"/>
          <w:i/>
        </w:rPr>
        <w:t>ah P</w:t>
      </w:r>
      <w:r w:rsidRPr="004B5728">
        <w:rPr>
          <w:rFonts w:ascii="Times New Roman" w:hAnsi="Times New Roman"/>
          <w:i/>
          <w:spacing w:val="-1"/>
        </w:rPr>
        <w:t>e</w:t>
      </w:r>
      <w:r w:rsidRPr="004B5728">
        <w:rPr>
          <w:rFonts w:ascii="Times New Roman" w:hAnsi="Times New Roman"/>
          <w:i/>
        </w:rPr>
        <w:t xml:space="preserve">rikanan, </w:t>
      </w:r>
      <w:r w:rsidRPr="004B5728">
        <w:rPr>
          <w:rFonts w:ascii="Times New Roman" w:hAnsi="Times New Roman"/>
        </w:rPr>
        <w:t>3(1</w:t>
      </w:r>
      <w:r w:rsidRPr="004B5728">
        <w:rPr>
          <w:rFonts w:ascii="Times New Roman" w:hAnsi="Times New Roman"/>
          <w:spacing w:val="-1"/>
        </w:rPr>
        <w:t>)</w:t>
      </w:r>
      <w:r w:rsidRPr="004B5728">
        <w:rPr>
          <w:rFonts w:ascii="Times New Roman" w:hAnsi="Times New Roman"/>
        </w:rPr>
        <w:t>, 83</w:t>
      </w:r>
      <w:r w:rsidRPr="004B5728">
        <w:rPr>
          <w:rFonts w:ascii="Times New Roman" w:hAnsi="Times New Roman"/>
          <w:spacing w:val="-1"/>
        </w:rPr>
        <w:t>-</w:t>
      </w:r>
      <w:r w:rsidRPr="004B5728">
        <w:rPr>
          <w:rFonts w:ascii="Times New Roman" w:hAnsi="Times New Roman"/>
        </w:rPr>
        <w:t>87.</w:t>
      </w:r>
    </w:p>
    <w:p w:rsidR="008B20E0" w:rsidRPr="004B5728" w:rsidRDefault="008B20E0" w:rsidP="008B20E0">
      <w:pPr>
        <w:autoSpaceDE w:val="0"/>
        <w:autoSpaceDN w:val="0"/>
        <w:adjustRightInd w:val="0"/>
        <w:spacing w:after="0" w:line="240" w:lineRule="auto"/>
        <w:ind w:left="540" w:hanging="630"/>
        <w:jc w:val="both"/>
        <w:rPr>
          <w:rFonts w:ascii="Times New Roman" w:hAnsi="Times New Roman"/>
          <w:color w:val="000000"/>
        </w:rPr>
      </w:pPr>
      <w:r w:rsidRPr="004B5728">
        <w:rPr>
          <w:rFonts w:ascii="Times New Roman" w:hAnsi="Times New Roman"/>
          <w:color w:val="000000"/>
        </w:rPr>
        <w:t xml:space="preserve"> Suryati. (2010). Pemberian Kappa-Karaginan Untuk Meningkatkan Respon Imunitas dan Resistensi Penyakit Pada Ikan Lele Dumbo.[</w:t>
      </w:r>
      <w:r w:rsidRPr="004B5728">
        <w:rPr>
          <w:rFonts w:ascii="Times New Roman" w:hAnsi="Times New Roman"/>
          <w:i/>
          <w:color w:val="000000"/>
        </w:rPr>
        <w:t>THESIS]</w:t>
      </w:r>
      <w:r w:rsidRPr="004B5728">
        <w:rPr>
          <w:rFonts w:ascii="Times New Roman" w:hAnsi="Times New Roman"/>
          <w:color w:val="000000"/>
        </w:rPr>
        <w:t>. Bogor : Sekolah Pascasarjana Institut Pertanian Bogor.</w:t>
      </w:r>
    </w:p>
    <w:p w:rsidR="008B20E0" w:rsidRPr="004B5728" w:rsidRDefault="008B20E0" w:rsidP="008B20E0">
      <w:pPr>
        <w:autoSpaceDE w:val="0"/>
        <w:autoSpaceDN w:val="0"/>
        <w:adjustRightInd w:val="0"/>
        <w:spacing w:after="0" w:line="240" w:lineRule="auto"/>
        <w:ind w:left="540" w:hanging="630"/>
        <w:jc w:val="both"/>
        <w:rPr>
          <w:rFonts w:ascii="Times New Roman" w:hAnsi="Times New Roman"/>
          <w:color w:val="000000"/>
        </w:rPr>
      </w:pPr>
    </w:p>
    <w:p w:rsidR="008B20E0" w:rsidRPr="004B5728" w:rsidRDefault="008B20E0" w:rsidP="008B20E0">
      <w:pPr>
        <w:autoSpaceDE w:val="0"/>
        <w:autoSpaceDN w:val="0"/>
        <w:adjustRightInd w:val="0"/>
        <w:spacing w:after="0" w:line="240" w:lineRule="auto"/>
        <w:ind w:left="540" w:hanging="630"/>
        <w:jc w:val="both"/>
        <w:rPr>
          <w:rFonts w:ascii="Times New Roman" w:hAnsi="Times New Roman"/>
          <w:color w:val="000000"/>
        </w:rPr>
      </w:pPr>
      <w:r w:rsidRPr="004B5728">
        <w:rPr>
          <w:rFonts w:ascii="Times New Roman" w:hAnsi="Times New Roman"/>
        </w:rPr>
        <w:t xml:space="preserve">  Suwoyo, H. S. (2011). Kajian kualitas air pada budidaya kerapu macan (</w:t>
      </w:r>
      <w:r w:rsidRPr="004B5728">
        <w:rPr>
          <w:rFonts w:ascii="Times New Roman" w:hAnsi="Times New Roman"/>
          <w:i/>
        </w:rPr>
        <w:t>Epinephelus fuscoguttatus</w:t>
      </w:r>
      <w:r w:rsidRPr="004B5728">
        <w:rPr>
          <w:rFonts w:ascii="Times New Roman" w:hAnsi="Times New Roman"/>
        </w:rPr>
        <w:t xml:space="preserve">) sistem tumpang sari di areal mangrove. </w:t>
      </w:r>
      <w:r w:rsidRPr="004B5728">
        <w:rPr>
          <w:rFonts w:ascii="Times New Roman" w:hAnsi="Times New Roman"/>
          <w:i/>
          <w:iCs/>
        </w:rPr>
        <w:t>Berkala Perikanan Terubuk</w:t>
      </w:r>
      <w:r w:rsidRPr="004B5728">
        <w:rPr>
          <w:rFonts w:ascii="Times New Roman" w:hAnsi="Times New Roman"/>
        </w:rPr>
        <w:t xml:space="preserve">, </w:t>
      </w:r>
      <w:r w:rsidRPr="004B5728">
        <w:rPr>
          <w:rFonts w:ascii="Times New Roman" w:hAnsi="Times New Roman"/>
          <w:i/>
          <w:iCs/>
        </w:rPr>
        <w:t>39</w:t>
      </w:r>
      <w:r w:rsidRPr="004B5728">
        <w:rPr>
          <w:rFonts w:ascii="Times New Roman" w:hAnsi="Times New Roman"/>
        </w:rPr>
        <w:t>(2).</w:t>
      </w:r>
    </w:p>
    <w:p w:rsidR="008B20E0" w:rsidRPr="004B5728" w:rsidRDefault="008B20E0" w:rsidP="008B20E0">
      <w:pPr>
        <w:autoSpaceDE w:val="0"/>
        <w:autoSpaceDN w:val="0"/>
        <w:adjustRightInd w:val="0"/>
        <w:spacing w:after="0" w:line="240" w:lineRule="auto"/>
        <w:ind w:left="540" w:hanging="540"/>
        <w:jc w:val="both"/>
        <w:rPr>
          <w:rFonts w:ascii="Times New Roman" w:hAnsi="Times New Roman"/>
          <w:color w:val="000000"/>
        </w:rPr>
      </w:pPr>
    </w:p>
    <w:p w:rsidR="008B20E0" w:rsidRPr="004B5728" w:rsidRDefault="008B20E0" w:rsidP="008B20E0">
      <w:pPr>
        <w:spacing w:line="240" w:lineRule="auto"/>
        <w:ind w:left="630" w:right="13" w:hanging="720"/>
        <w:jc w:val="both"/>
        <w:rPr>
          <w:rFonts w:ascii="Times New Roman" w:hAnsi="Times New Roman"/>
        </w:rPr>
      </w:pPr>
      <w:r w:rsidRPr="004B5728">
        <w:rPr>
          <w:rFonts w:ascii="Times New Roman" w:hAnsi="Times New Roman"/>
        </w:rPr>
        <w:t xml:space="preserve"> Tasmin, N., Erwin, &amp; Kusuma, I.W. (2014). Identifikasi dan Uji Toksisitas Senyawa Flavonoid Fraksi Kloroform dari Daun Terap (</w:t>
      </w:r>
      <w:r w:rsidRPr="004B5728">
        <w:rPr>
          <w:rFonts w:ascii="Times New Roman" w:hAnsi="Times New Roman"/>
          <w:i/>
        </w:rPr>
        <w:t xml:space="preserve">Artocarpus Odoratissimus </w:t>
      </w:r>
      <w:r w:rsidRPr="004B5728">
        <w:rPr>
          <w:rFonts w:ascii="Times New Roman" w:hAnsi="Times New Roman"/>
        </w:rPr>
        <w:t xml:space="preserve">Blanco). </w:t>
      </w:r>
      <w:r w:rsidRPr="004B5728">
        <w:rPr>
          <w:rFonts w:ascii="Times New Roman" w:hAnsi="Times New Roman"/>
          <w:i/>
        </w:rPr>
        <w:t>Jurnal Kimia Mulawarman</w:t>
      </w:r>
      <w:r w:rsidRPr="004B5728">
        <w:rPr>
          <w:rFonts w:ascii="Times New Roman" w:hAnsi="Times New Roman"/>
        </w:rPr>
        <w:t xml:space="preserve">, 12(1), 45-52. </w:t>
      </w:r>
    </w:p>
    <w:p w:rsidR="008B20E0" w:rsidRPr="004B5728" w:rsidRDefault="008B20E0" w:rsidP="008B20E0">
      <w:pPr>
        <w:spacing w:line="240" w:lineRule="auto"/>
        <w:ind w:left="540" w:right="13" w:hanging="630"/>
        <w:jc w:val="both"/>
        <w:rPr>
          <w:rFonts w:ascii="Times New Roman" w:hAnsi="Times New Roman"/>
        </w:rPr>
      </w:pPr>
      <w:r w:rsidRPr="004B5728">
        <w:rPr>
          <w:rFonts w:ascii="Times New Roman" w:hAnsi="Times New Roman"/>
          <w:color w:val="000000"/>
        </w:rPr>
        <w:t xml:space="preserve"> Tizard IR. 1982. </w:t>
      </w:r>
      <w:r w:rsidRPr="004B5728">
        <w:rPr>
          <w:rFonts w:ascii="Times New Roman" w:hAnsi="Times New Roman"/>
          <w:i/>
          <w:iCs/>
          <w:color w:val="000000"/>
        </w:rPr>
        <w:t>Pengantar Imunologi Veteriner</w:t>
      </w:r>
      <w:r w:rsidRPr="004B5728">
        <w:rPr>
          <w:rFonts w:ascii="Times New Roman" w:hAnsi="Times New Roman"/>
          <w:color w:val="000000"/>
        </w:rPr>
        <w:t>. Universitas Airlangga. Surabaya.</w:t>
      </w:r>
    </w:p>
    <w:p w:rsidR="008B20E0" w:rsidRPr="004B5728" w:rsidRDefault="008B20E0" w:rsidP="008B20E0">
      <w:pPr>
        <w:autoSpaceDE w:val="0"/>
        <w:autoSpaceDN w:val="0"/>
        <w:adjustRightInd w:val="0"/>
        <w:spacing w:after="0" w:line="240" w:lineRule="auto"/>
        <w:ind w:left="540" w:hanging="540"/>
        <w:jc w:val="both"/>
        <w:rPr>
          <w:rFonts w:ascii="Times New Roman" w:hAnsi="Times New Roman"/>
          <w:color w:val="000000"/>
        </w:rPr>
      </w:pPr>
      <w:r w:rsidRPr="004B5728">
        <w:rPr>
          <w:rFonts w:ascii="Times New Roman" w:hAnsi="Times New Roman"/>
          <w:color w:val="000000"/>
        </w:rPr>
        <w:t xml:space="preserve">Yuniar, Vika. 2009.“Toksisitas Merkuri (Hg) Terhadap Kelangsungan Hidup, Pertumbuhan, Gambaran Darah Dan Kerusakan Organ pada Ikan Nila </w:t>
      </w:r>
      <w:r w:rsidRPr="004B5728">
        <w:rPr>
          <w:rFonts w:ascii="Times New Roman" w:hAnsi="Times New Roman"/>
          <w:i/>
          <w:iCs/>
          <w:color w:val="000000"/>
        </w:rPr>
        <w:t>Oreochromis</w:t>
      </w:r>
      <w:r w:rsidRPr="004B5728">
        <w:rPr>
          <w:rFonts w:ascii="Times New Roman" w:hAnsi="Times New Roman"/>
          <w:color w:val="000000"/>
        </w:rPr>
        <w:t xml:space="preserve"> </w:t>
      </w:r>
      <w:r w:rsidRPr="004B5728">
        <w:rPr>
          <w:rFonts w:ascii="Times New Roman" w:hAnsi="Times New Roman"/>
          <w:i/>
          <w:iCs/>
          <w:color w:val="000000"/>
        </w:rPr>
        <w:t>Niloticus</w:t>
      </w:r>
      <w:r w:rsidRPr="004B5728">
        <w:rPr>
          <w:rFonts w:ascii="Times New Roman" w:hAnsi="Times New Roman"/>
          <w:color w:val="000000"/>
        </w:rPr>
        <w:t>”. [</w:t>
      </w:r>
      <w:r w:rsidRPr="004B5728">
        <w:rPr>
          <w:rFonts w:ascii="Times New Roman" w:hAnsi="Times New Roman"/>
          <w:i/>
          <w:color w:val="000000"/>
        </w:rPr>
        <w:t>Skripsi</w:t>
      </w:r>
      <w:r w:rsidRPr="004B5728">
        <w:rPr>
          <w:rFonts w:ascii="Times New Roman" w:hAnsi="Times New Roman"/>
          <w:color w:val="000000"/>
        </w:rPr>
        <w:t>]. Fakultas Perikanan dan Ilmu Kelautan. Bogor: IPB.</w:t>
      </w:r>
    </w:p>
    <w:p w:rsidR="00867045" w:rsidRPr="004B5728" w:rsidRDefault="00867045">
      <w:pPr>
        <w:rPr>
          <w:rFonts w:ascii="Times New Roman" w:hAnsi="Times New Roman"/>
        </w:rPr>
      </w:pPr>
    </w:p>
    <w:sectPr w:rsidR="00867045" w:rsidRPr="004B5728" w:rsidSect="00A5590F">
      <w:type w:val="continuous"/>
      <w:pgSz w:w="11920" w:h="16840"/>
      <w:pgMar w:top="1440" w:right="1440" w:bottom="1440" w:left="1440" w:header="0" w:footer="1382" w:gutter="0"/>
      <w:pgNumType w:start="1"/>
      <w:cols w:num="2" w:space="720"/>
      <w:noEndnote/>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8B20E0"/>
    <w:rsid w:val="00007D09"/>
    <w:rsid w:val="0003294A"/>
    <w:rsid w:val="0004624E"/>
    <w:rsid w:val="00047789"/>
    <w:rsid w:val="000511D7"/>
    <w:rsid w:val="000515CA"/>
    <w:rsid w:val="00053AB4"/>
    <w:rsid w:val="000623A3"/>
    <w:rsid w:val="00075B3D"/>
    <w:rsid w:val="000917B7"/>
    <w:rsid w:val="000A2A80"/>
    <w:rsid w:val="000A4CFF"/>
    <w:rsid w:val="00114C5C"/>
    <w:rsid w:val="00121D80"/>
    <w:rsid w:val="00127BAD"/>
    <w:rsid w:val="00140CF3"/>
    <w:rsid w:val="00147356"/>
    <w:rsid w:val="00156881"/>
    <w:rsid w:val="00172F97"/>
    <w:rsid w:val="001752BE"/>
    <w:rsid w:val="00177896"/>
    <w:rsid w:val="001827C7"/>
    <w:rsid w:val="00186E1E"/>
    <w:rsid w:val="00187A3B"/>
    <w:rsid w:val="001967D9"/>
    <w:rsid w:val="001A54DB"/>
    <w:rsid w:val="001C01E9"/>
    <w:rsid w:val="001D6CEB"/>
    <w:rsid w:val="001D6F4C"/>
    <w:rsid w:val="001E647B"/>
    <w:rsid w:val="001F3E84"/>
    <w:rsid w:val="001F5EEE"/>
    <w:rsid w:val="00204142"/>
    <w:rsid w:val="002073AB"/>
    <w:rsid w:val="00210D2C"/>
    <w:rsid w:val="00221E1F"/>
    <w:rsid w:val="00243026"/>
    <w:rsid w:val="002536C8"/>
    <w:rsid w:val="0025798C"/>
    <w:rsid w:val="00263F60"/>
    <w:rsid w:val="00276038"/>
    <w:rsid w:val="002768EC"/>
    <w:rsid w:val="00282D91"/>
    <w:rsid w:val="002849B7"/>
    <w:rsid w:val="002958DD"/>
    <w:rsid w:val="002A107F"/>
    <w:rsid w:val="002A3EC5"/>
    <w:rsid w:val="002A4112"/>
    <w:rsid w:val="002A55C4"/>
    <w:rsid w:val="002A56E5"/>
    <w:rsid w:val="002A7660"/>
    <w:rsid w:val="002C352C"/>
    <w:rsid w:val="002C453D"/>
    <w:rsid w:val="002C519B"/>
    <w:rsid w:val="002C6E36"/>
    <w:rsid w:val="002E66EB"/>
    <w:rsid w:val="002F04BF"/>
    <w:rsid w:val="003048D1"/>
    <w:rsid w:val="003112EE"/>
    <w:rsid w:val="00333284"/>
    <w:rsid w:val="003338FF"/>
    <w:rsid w:val="003342A7"/>
    <w:rsid w:val="00340F4F"/>
    <w:rsid w:val="00354521"/>
    <w:rsid w:val="00365A2E"/>
    <w:rsid w:val="00373DA3"/>
    <w:rsid w:val="003803BE"/>
    <w:rsid w:val="003860C3"/>
    <w:rsid w:val="003907AE"/>
    <w:rsid w:val="003A2F93"/>
    <w:rsid w:val="003B05ED"/>
    <w:rsid w:val="00403081"/>
    <w:rsid w:val="00406695"/>
    <w:rsid w:val="00411F18"/>
    <w:rsid w:val="0041275C"/>
    <w:rsid w:val="00420359"/>
    <w:rsid w:val="00431B03"/>
    <w:rsid w:val="00436166"/>
    <w:rsid w:val="00442E8F"/>
    <w:rsid w:val="00454367"/>
    <w:rsid w:val="00466892"/>
    <w:rsid w:val="00490151"/>
    <w:rsid w:val="00494B72"/>
    <w:rsid w:val="00496D44"/>
    <w:rsid w:val="004B5728"/>
    <w:rsid w:val="004B5AAC"/>
    <w:rsid w:val="004B6878"/>
    <w:rsid w:val="004B74F1"/>
    <w:rsid w:val="004C5463"/>
    <w:rsid w:val="004D3AB2"/>
    <w:rsid w:val="004E182B"/>
    <w:rsid w:val="004F526A"/>
    <w:rsid w:val="005122FA"/>
    <w:rsid w:val="005125D2"/>
    <w:rsid w:val="00517087"/>
    <w:rsid w:val="00517B00"/>
    <w:rsid w:val="0052499D"/>
    <w:rsid w:val="00526181"/>
    <w:rsid w:val="00526AD3"/>
    <w:rsid w:val="005319FF"/>
    <w:rsid w:val="00533F9E"/>
    <w:rsid w:val="0055381B"/>
    <w:rsid w:val="00556493"/>
    <w:rsid w:val="005601F6"/>
    <w:rsid w:val="00564E96"/>
    <w:rsid w:val="00567497"/>
    <w:rsid w:val="00567CDA"/>
    <w:rsid w:val="00583864"/>
    <w:rsid w:val="00591828"/>
    <w:rsid w:val="005A1DB8"/>
    <w:rsid w:val="005B072D"/>
    <w:rsid w:val="005B1F84"/>
    <w:rsid w:val="005B57A6"/>
    <w:rsid w:val="005C50BF"/>
    <w:rsid w:val="005D5F5B"/>
    <w:rsid w:val="005E08B4"/>
    <w:rsid w:val="006145F0"/>
    <w:rsid w:val="00631110"/>
    <w:rsid w:val="006327FA"/>
    <w:rsid w:val="00635D3D"/>
    <w:rsid w:val="00650474"/>
    <w:rsid w:val="006539F6"/>
    <w:rsid w:val="00654AB4"/>
    <w:rsid w:val="00674994"/>
    <w:rsid w:val="006A0FCA"/>
    <w:rsid w:val="006A248C"/>
    <w:rsid w:val="006B04A4"/>
    <w:rsid w:val="006B0C8B"/>
    <w:rsid w:val="006B33FC"/>
    <w:rsid w:val="006D60A6"/>
    <w:rsid w:val="006E5D5A"/>
    <w:rsid w:val="00725370"/>
    <w:rsid w:val="00727058"/>
    <w:rsid w:val="00741D61"/>
    <w:rsid w:val="007429D6"/>
    <w:rsid w:val="00744DD2"/>
    <w:rsid w:val="0075051D"/>
    <w:rsid w:val="00764B61"/>
    <w:rsid w:val="00764BF6"/>
    <w:rsid w:val="00771DCA"/>
    <w:rsid w:val="00775B8D"/>
    <w:rsid w:val="00775D21"/>
    <w:rsid w:val="00781401"/>
    <w:rsid w:val="00781904"/>
    <w:rsid w:val="0078498D"/>
    <w:rsid w:val="00786710"/>
    <w:rsid w:val="00793577"/>
    <w:rsid w:val="00797533"/>
    <w:rsid w:val="007B2498"/>
    <w:rsid w:val="007B6B5A"/>
    <w:rsid w:val="00803AA7"/>
    <w:rsid w:val="0081227B"/>
    <w:rsid w:val="0082319E"/>
    <w:rsid w:val="0083188A"/>
    <w:rsid w:val="00832A53"/>
    <w:rsid w:val="008344AB"/>
    <w:rsid w:val="0083673E"/>
    <w:rsid w:val="00844A41"/>
    <w:rsid w:val="008642B0"/>
    <w:rsid w:val="00867045"/>
    <w:rsid w:val="0086744C"/>
    <w:rsid w:val="00872374"/>
    <w:rsid w:val="00875F8B"/>
    <w:rsid w:val="00886541"/>
    <w:rsid w:val="00893299"/>
    <w:rsid w:val="008B0F00"/>
    <w:rsid w:val="008B20E0"/>
    <w:rsid w:val="008D135E"/>
    <w:rsid w:val="008D3F11"/>
    <w:rsid w:val="008E08D8"/>
    <w:rsid w:val="008E493F"/>
    <w:rsid w:val="008E5621"/>
    <w:rsid w:val="008F2B54"/>
    <w:rsid w:val="008F56C0"/>
    <w:rsid w:val="00900A89"/>
    <w:rsid w:val="0090223E"/>
    <w:rsid w:val="009033C5"/>
    <w:rsid w:val="00905FCF"/>
    <w:rsid w:val="00906A54"/>
    <w:rsid w:val="00912D0E"/>
    <w:rsid w:val="00920BC8"/>
    <w:rsid w:val="00922086"/>
    <w:rsid w:val="009319DE"/>
    <w:rsid w:val="009344AD"/>
    <w:rsid w:val="0094231F"/>
    <w:rsid w:val="009443DD"/>
    <w:rsid w:val="00960150"/>
    <w:rsid w:val="00982309"/>
    <w:rsid w:val="00987C1C"/>
    <w:rsid w:val="00994B2B"/>
    <w:rsid w:val="009A502C"/>
    <w:rsid w:val="009C340B"/>
    <w:rsid w:val="009C4CA9"/>
    <w:rsid w:val="009D2E1E"/>
    <w:rsid w:val="009E2566"/>
    <w:rsid w:val="009E5FEF"/>
    <w:rsid w:val="009F0947"/>
    <w:rsid w:val="009F238F"/>
    <w:rsid w:val="009F4702"/>
    <w:rsid w:val="00A03190"/>
    <w:rsid w:val="00A0357C"/>
    <w:rsid w:val="00A11069"/>
    <w:rsid w:val="00A328E3"/>
    <w:rsid w:val="00A5006F"/>
    <w:rsid w:val="00A5590F"/>
    <w:rsid w:val="00A577D8"/>
    <w:rsid w:val="00A71E08"/>
    <w:rsid w:val="00A74BD9"/>
    <w:rsid w:val="00A80689"/>
    <w:rsid w:val="00A9255E"/>
    <w:rsid w:val="00AB33A1"/>
    <w:rsid w:val="00AB486E"/>
    <w:rsid w:val="00AB681C"/>
    <w:rsid w:val="00AC0891"/>
    <w:rsid w:val="00AC7F92"/>
    <w:rsid w:val="00AE6EFE"/>
    <w:rsid w:val="00AF04E2"/>
    <w:rsid w:val="00AF56CC"/>
    <w:rsid w:val="00AF5E2E"/>
    <w:rsid w:val="00B0273C"/>
    <w:rsid w:val="00B04BAD"/>
    <w:rsid w:val="00B20052"/>
    <w:rsid w:val="00B2769E"/>
    <w:rsid w:val="00B333CD"/>
    <w:rsid w:val="00B36900"/>
    <w:rsid w:val="00B53A09"/>
    <w:rsid w:val="00B558F5"/>
    <w:rsid w:val="00B579F0"/>
    <w:rsid w:val="00B650E5"/>
    <w:rsid w:val="00B6796E"/>
    <w:rsid w:val="00B76AE1"/>
    <w:rsid w:val="00B970A8"/>
    <w:rsid w:val="00BA2173"/>
    <w:rsid w:val="00BC02B4"/>
    <w:rsid w:val="00BC4EE0"/>
    <w:rsid w:val="00BD35C7"/>
    <w:rsid w:val="00BE02F2"/>
    <w:rsid w:val="00BE09A9"/>
    <w:rsid w:val="00BF3946"/>
    <w:rsid w:val="00C0365A"/>
    <w:rsid w:val="00C0736F"/>
    <w:rsid w:val="00C075F5"/>
    <w:rsid w:val="00C10D36"/>
    <w:rsid w:val="00C11E2B"/>
    <w:rsid w:val="00C308C9"/>
    <w:rsid w:val="00C32BE2"/>
    <w:rsid w:val="00C346F3"/>
    <w:rsid w:val="00C40E90"/>
    <w:rsid w:val="00C414CC"/>
    <w:rsid w:val="00C56170"/>
    <w:rsid w:val="00C6368B"/>
    <w:rsid w:val="00C6701F"/>
    <w:rsid w:val="00C81060"/>
    <w:rsid w:val="00C911C0"/>
    <w:rsid w:val="00C93D39"/>
    <w:rsid w:val="00C95126"/>
    <w:rsid w:val="00C97444"/>
    <w:rsid w:val="00CA2165"/>
    <w:rsid w:val="00CA5130"/>
    <w:rsid w:val="00CB74EA"/>
    <w:rsid w:val="00CC24CF"/>
    <w:rsid w:val="00CC2EB4"/>
    <w:rsid w:val="00CC31B4"/>
    <w:rsid w:val="00CD2C34"/>
    <w:rsid w:val="00CD4DE3"/>
    <w:rsid w:val="00D02E07"/>
    <w:rsid w:val="00D105BF"/>
    <w:rsid w:val="00D1193A"/>
    <w:rsid w:val="00D11FF5"/>
    <w:rsid w:val="00D27293"/>
    <w:rsid w:val="00D3077E"/>
    <w:rsid w:val="00D50197"/>
    <w:rsid w:val="00D5071D"/>
    <w:rsid w:val="00D50906"/>
    <w:rsid w:val="00D7116E"/>
    <w:rsid w:val="00D8285C"/>
    <w:rsid w:val="00D83D00"/>
    <w:rsid w:val="00D95CD9"/>
    <w:rsid w:val="00DC2D05"/>
    <w:rsid w:val="00DC514C"/>
    <w:rsid w:val="00DD0FE6"/>
    <w:rsid w:val="00DD170D"/>
    <w:rsid w:val="00DE23C0"/>
    <w:rsid w:val="00DE2404"/>
    <w:rsid w:val="00DE7349"/>
    <w:rsid w:val="00DF56B3"/>
    <w:rsid w:val="00DF674A"/>
    <w:rsid w:val="00E07078"/>
    <w:rsid w:val="00E154C0"/>
    <w:rsid w:val="00E2470A"/>
    <w:rsid w:val="00E25051"/>
    <w:rsid w:val="00E41EB0"/>
    <w:rsid w:val="00E6280A"/>
    <w:rsid w:val="00E65A97"/>
    <w:rsid w:val="00E736DB"/>
    <w:rsid w:val="00E73B53"/>
    <w:rsid w:val="00E77AF4"/>
    <w:rsid w:val="00E82636"/>
    <w:rsid w:val="00E86D54"/>
    <w:rsid w:val="00E87CCE"/>
    <w:rsid w:val="00E92D31"/>
    <w:rsid w:val="00E97FCB"/>
    <w:rsid w:val="00EA47A7"/>
    <w:rsid w:val="00EA627C"/>
    <w:rsid w:val="00EC68D0"/>
    <w:rsid w:val="00ED26F3"/>
    <w:rsid w:val="00ED6431"/>
    <w:rsid w:val="00ED7095"/>
    <w:rsid w:val="00EE09DE"/>
    <w:rsid w:val="00EE29D9"/>
    <w:rsid w:val="00EF3840"/>
    <w:rsid w:val="00F126F9"/>
    <w:rsid w:val="00F13B24"/>
    <w:rsid w:val="00F22433"/>
    <w:rsid w:val="00F33B2F"/>
    <w:rsid w:val="00F33D9B"/>
    <w:rsid w:val="00F62BC0"/>
    <w:rsid w:val="00F8261F"/>
    <w:rsid w:val="00F87F14"/>
    <w:rsid w:val="00F91475"/>
    <w:rsid w:val="00F963A8"/>
    <w:rsid w:val="00FB1C04"/>
    <w:rsid w:val="00FC1ED2"/>
    <w:rsid w:val="00FC2A29"/>
    <w:rsid w:val="00FD2916"/>
    <w:rsid w:val="00FD37B2"/>
    <w:rsid w:val="00FE03CF"/>
    <w:rsid w:val="00FE24B1"/>
    <w:rsid w:val="00FF17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0E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link w:val="JudulChar"/>
    <w:qFormat/>
    <w:rsid w:val="008B20E0"/>
    <w:pPr>
      <w:spacing w:after="0" w:line="240" w:lineRule="auto"/>
      <w:jc w:val="center"/>
    </w:pPr>
    <w:rPr>
      <w:rFonts w:ascii="Times New Roman" w:eastAsia="Calibri" w:hAnsi="Times New Roman"/>
      <w:b/>
      <w:sz w:val="24"/>
      <w:szCs w:val="24"/>
    </w:rPr>
  </w:style>
  <w:style w:type="character" w:customStyle="1" w:styleId="JudulChar">
    <w:name w:val="Judul Char"/>
    <w:basedOn w:val="DefaultParagraphFont"/>
    <w:link w:val="Judul"/>
    <w:rsid w:val="008B20E0"/>
    <w:rPr>
      <w:rFonts w:ascii="Times New Roman" w:eastAsia="Calibri" w:hAnsi="Times New Roman" w:cs="Times New Roman"/>
      <w:b/>
      <w:sz w:val="24"/>
      <w:szCs w:val="24"/>
    </w:rPr>
  </w:style>
  <w:style w:type="paragraph" w:customStyle="1" w:styleId="Author">
    <w:name w:val="Author"/>
    <w:basedOn w:val="Normal"/>
    <w:link w:val="AuthorChar"/>
    <w:qFormat/>
    <w:rsid w:val="008B20E0"/>
    <w:pPr>
      <w:spacing w:after="0" w:line="240" w:lineRule="auto"/>
      <w:jc w:val="center"/>
    </w:pPr>
    <w:rPr>
      <w:rFonts w:ascii="Times New Roman" w:eastAsia="Calibri" w:hAnsi="Times New Roman"/>
      <w:b/>
      <w:sz w:val="24"/>
      <w:szCs w:val="24"/>
    </w:rPr>
  </w:style>
  <w:style w:type="character" w:customStyle="1" w:styleId="AuthorChar">
    <w:name w:val="Author Char"/>
    <w:basedOn w:val="DefaultParagraphFont"/>
    <w:link w:val="Author"/>
    <w:rsid w:val="008B20E0"/>
    <w:rPr>
      <w:rFonts w:ascii="Times New Roman" w:eastAsia="Calibri" w:hAnsi="Times New Roman" w:cs="Times New Roman"/>
      <w:b/>
      <w:sz w:val="24"/>
      <w:szCs w:val="24"/>
    </w:rPr>
  </w:style>
  <w:style w:type="paragraph" w:styleId="NoSpacing">
    <w:name w:val="No Spacing"/>
    <w:uiPriority w:val="1"/>
    <w:qFormat/>
    <w:rsid w:val="008B20E0"/>
    <w:pPr>
      <w:spacing w:after="0" w:line="240" w:lineRule="auto"/>
    </w:pPr>
    <w:rPr>
      <w:rFonts w:ascii="Calibri" w:eastAsia="Calibri" w:hAnsi="Calibri" w:cs="Times New Roman"/>
      <w:lang w:val="id-ID"/>
    </w:rPr>
  </w:style>
  <w:style w:type="paragraph" w:styleId="ListParagraph">
    <w:name w:val="List Paragraph"/>
    <w:aliases w:val="Tabel,kepala,point-point,List Paragraph1,Judul super kecil,Body,no subbab,Body Buku"/>
    <w:basedOn w:val="Normal"/>
    <w:link w:val="ListParagraphChar"/>
    <w:uiPriority w:val="1"/>
    <w:qFormat/>
    <w:rsid w:val="008B20E0"/>
    <w:pPr>
      <w:ind w:left="720"/>
      <w:contextualSpacing/>
    </w:pPr>
    <w:rPr>
      <w:rFonts w:eastAsia="Calibri"/>
      <w:lang w:val="id-ID"/>
    </w:rPr>
  </w:style>
  <w:style w:type="character" w:customStyle="1" w:styleId="ListParagraphChar">
    <w:name w:val="List Paragraph Char"/>
    <w:aliases w:val="Tabel Char,kepala Char,point-point Char,List Paragraph1 Char,Judul super kecil Char,Body Char,no subbab Char,Body Buku Char"/>
    <w:link w:val="ListParagraph"/>
    <w:uiPriority w:val="1"/>
    <w:locked/>
    <w:rsid w:val="008B20E0"/>
    <w:rPr>
      <w:rFonts w:ascii="Calibri" w:eastAsia="Calibri" w:hAnsi="Calibri" w:cs="Times New Roman"/>
      <w:lang w:val="id-ID"/>
    </w:rPr>
  </w:style>
  <w:style w:type="paragraph" w:styleId="BodyText">
    <w:name w:val="Body Text"/>
    <w:basedOn w:val="Normal"/>
    <w:link w:val="BodyTextChar"/>
    <w:uiPriority w:val="1"/>
    <w:qFormat/>
    <w:rsid w:val="008B20E0"/>
    <w:pPr>
      <w:widowControl w:val="0"/>
      <w:autoSpaceDE w:val="0"/>
      <w:autoSpaceDN w:val="0"/>
      <w:spacing w:after="0" w:line="240" w:lineRule="auto"/>
    </w:pPr>
    <w:rPr>
      <w:rFonts w:ascii="Times New Roman" w:hAnsi="Times New Roman"/>
      <w:sz w:val="24"/>
      <w:szCs w:val="24"/>
      <w:lang w:bidi="en-US"/>
    </w:rPr>
  </w:style>
  <w:style w:type="character" w:customStyle="1" w:styleId="BodyTextChar">
    <w:name w:val="Body Text Char"/>
    <w:basedOn w:val="DefaultParagraphFont"/>
    <w:link w:val="BodyText"/>
    <w:uiPriority w:val="1"/>
    <w:rsid w:val="008B20E0"/>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8B20E0"/>
    <w:rPr>
      <w:color w:val="0000FF"/>
      <w:u w:val="single"/>
    </w:rPr>
  </w:style>
  <w:style w:type="paragraph" w:styleId="BalloonText">
    <w:name w:val="Balloon Text"/>
    <w:basedOn w:val="Normal"/>
    <w:link w:val="BalloonTextChar"/>
    <w:uiPriority w:val="99"/>
    <w:semiHidden/>
    <w:unhideWhenUsed/>
    <w:rsid w:val="008B2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0E0"/>
    <w:rPr>
      <w:rFonts w:ascii="Tahoma" w:eastAsia="Times New Roman" w:hAnsi="Tahoma" w:cs="Tahoma"/>
      <w:sz w:val="16"/>
      <w:szCs w:val="16"/>
    </w:rPr>
  </w:style>
  <w:style w:type="paragraph" w:styleId="HTMLPreformatted">
    <w:name w:val="HTML Preformatted"/>
    <w:basedOn w:val="Normal"/>
    <w:link w:val="HTMLPreformattedChar"/>
    <w:uiPriority w:val="99"/>
    <w:unhideWhenUsed/>
    <w:rsid w:val="00531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319FF"/>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image" Target="media/image21.png"/><Relationship Id="rId7" Type="http://schemas.openxmlformats.org/officeDocument/2006/relationships/chart" Target="charts/chart3.xml"/><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8.jpeg"/><Relationship Id="rId10" Type="http://schemas.openxmlformats.org/officeDocument/2006/relationships/chart" Target="charts/chart6.xml"/><Relationship Id="rId19" Type="http://schemas.openxmlformats.org/officeDocument/2006/relationships/image" Target="media/image19.png"/><Relationship Id="rId31" Type="http://schemas.openxmlformats.org/officeDocument/2006/relationships/fontTable" Target="fontTable.xml"/><Relationship Id="rId4" Type="http://schemas.openxmlformats.org/officeDocument/2006/relationships/hyperlink" Target="mailto:novysantikha@gmail.com" TargetMode="External"/><Relationship Id="rId9" Type="http://schemas.openxmlformats.org/officeDocument/2006/relationships/chart" Target="charts/chart5.xml"/><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7.jpeg"/><Relationship Id="rId30"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019%20WISUDAAA\usul\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2019%20WISUDAAA\skripsi\skripsi\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2019%20WISUDAAA\skripsi\skripsi\DAT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2019%20WISUDAAA\skripsi\skripsi\DAT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2019%20WISUDAAA\skripsi\skripsi\DAT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2019%20WISUDAAA\skripsi\skripsi\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autoTitleDeleted val="1"/>
    <c:plotArea>
      <c:layout>
        <c:manualLayout>
          <c:layoutTarget val="inner"/>
          <c:xMode val="edge"/>
          <c:yMode val="edge"/>
          <c:x val="0.14512961212897188"/>
          <c:y val="7.494864800652011E-2"/>
          <c:w val="0.85487038126416171"/>
          <c:h val="0.75631406803177592"/>
        </c:manualLayout>
      </c:layout>
      <c:barChart>
        <c:barDir val="col"/>
        <c:grouping val="clustered"/>
        <c:ser>
          <c:idx val="0"/>
          <c:order val="0"/>
          <c:tx>
            <c:strRef>
              <c:f>'Zona Hambat'!$G$11:$G$18</c:f>
              <c:strCache>
                <c:ptCount val="1"/>
                <c:pt idx="0">
                  <c:v>21.13 7.40 3.60 10.47 3.30 4.57 3.70 6.97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2.100059570587531E-2"/>
                  <c:y val="-2.0725672711274942E-2"/>
                </c:manualLayout>
              </c:layout>
              <c:tx>
                <c:rich>
                  <a:bodyPr/>
                  <a:lstStyle/>
                  <a:p>
                    <a:r>
                      <a:rPr lang="en-US"/>
                      <a:t>21.13±1,23</a:t>
                    </a:r>
                  </a:p>
                </c:rich>
              </c:tx>
              <c:dLblPos val="outEnd"/>
              <c:showVal val="1"/>
              <c:extLst>
                <c:ext xmlns:c15="http://schemas.microsoft.com/office/drawing/2012/chart" uri="{CE6537A1-D6FC-4f65-9D91-7224C49458BB}"/>
              </c:extLst>
            </c:dLbl>
            <c:dLbl>
              <c:idx val="1"/>
              <c:tx>
                <c:rich>
                  <a:bodyPr/>
                  <a:lstStyle/>
                  <a:p>
                    <a:r>
                      <a:rPr lang="en-US"/>
                      <a:t>7.40</a:t>
                    </a:r>
                    <a:r>
                      <a:rPr lang="en-US">
                        <a:latin typeface="Times New Roman"/>
                        <a:cs typeface="Times New Roman"/>
                      </a:rPr>
                      <a:t>±0,36</a:t>
                    </a:r>
                    <a:endParaRPr lang="en-US"/>
                  </a:p>
                </c:rich>
              </c:tx>
              <c:dLblPos val="outEnd"/>
              <c:showVal val="1"/>
              <c:extLst>
                <c:ext xmlns:c15="http://schemas.microsoft.com/office/drawing/2012/chart" uri="{CE6537A1-D6FC-4f65-9D91-7224C49458BB}"/>
              </c:extLst>
            </c:dLbl>
            <c:dLbl>
              <c:idx val="2"/>
              <c:tx>
                <c:rich>
                  <a:bodyPr/>
                  <a:lstStyle/>
                  <a:p>
                    <a:r>
                      <a:rPr lang="en-US"/>
                      <a:t>3.60</a:t>
                    </a:r>
                    <a:r>
                      <a:rPr lang="en-US">
                        <a:latin typeface="Times New Roman"/>
                        <a:cs typeface="Times New Roman"/>
                      </a:rPr>
                      <a:t>±0,7</a:t>
                    </a:r>
                    <a:endParaRPr lang="en-US"/>
                  </a:p>
                </c:rich>
              </c:tx>
              <c:dLblPos val="outEnd"/>
              <c:showVal val="1"/>
              <c:extLst>
                <c:ext xmlns:c15="http://schemas.microsoft.com/office/drawing/2012/chart" uri="{CE6537A1-D6FC-4f65-9D91-7224C49458BB}"/>
              </c:extLst>
            </c:dLbl>
            <c:dLbl>
              <c:idx val="3"/>
              <c:tx>
                <c:rich>
                  <a:bodyPr/>
                  <a:lstStyle/>
                  <a:p>
                    <a:r>
                      <a:rPr lang="en-US">
                        <a:latin typeface="Times New Roman" pitchFamily="18" charset="0"/>
                        <a:cs typeface="Times New Roman" pitchFamily="18" charset="0"/>
                      </a:rPr>
                      <a:t>10.47±0,6</a:t>
                    </a:r>
                  </a:p>
                </c:rich>
              </c:tx>
              <c:dLblPos val="outEnd"/>
              <c:showVal val="1"/>
              <c:extLst>
                <c:ext xmlns:c15="http://schemas.microsoft.com/office/drawing/2012/chart" uri="{CE6537A1-D6FC-4f65-9D91-7224C49458BB}"/>
              </c:extLst>
            </c:dLbl>
            <c:dLbl>
              <c:idx val="4"/>
              <c:layout>
                <c:manualLayout>
                  <c:x val="-1.0500297852937143E-2"/>
                  <c:y val="7.5993255394111318E-17"/>
                </c:manualLayout>
              </c:layout>
              <c:tx>
                <c:rich>
                  <a:bodyPr/>
                  <a:lstStyle/>
                  <a:p>
                    <a:r>
                      <a:rPr lang="en-US"/>
                      <a:t>3.30</a:t>
                    </a:r>
                    <a:r>
                      <a:rPr lang="en-US">
                        <a:latin typeface="Times New Roman"/>
                        <a:cs typeface="Times New Roman"/>
                      </a:rPr>
                      <a:t>±0,56</a:t>
                    </a:r>
                    <a:endParaRPr lang="en-US"/>
                  </a:p>
                </c:rich>
              </c:tx>
              <c:dLblPos val="outEnd"/>
              <c:showVal val="1"/>
              <c:extLst>
                <c:ext xmlns:c15="http://schemas.microsoft.com/office/drawing/2012/chart" uri="{CE6537A1-D6FC-4f65-9D91-7224C49458BB}"/>
              </c:extLst>
            </c:dLbl>
            <c:dLbl>
              <c:idx val="5"/>
              <c:layout>
                <c:manualLayout>
                  <c:x val="0"/>
                  <c:y val="-1.6580538169019939E-2"/>
                </c:manualLayout>
              </c:layout>
              <c:tx>
                <c:rich>
                  <a:bodyPr/>
                  <a:lstStyle/>
                  <a:p>
                    <a:r>
                      <a:rPr lang="en-US"/>
                      <a:t>4.57</a:t>
                    </a:r>
                    <a:r>
                      <a:rPr lang="en-US">
                        <a:latin typeface="Times New Roman"/>
                        <a:cs typeface="Times New Roman"/>
                      </a:rPr>
                      <a:t>±0,45</a:t>
                    </a:r>
                    <a:endParaRPr lang="en-US"/>
                  </a:p>
                </c:rich>
              </c:tx>
              <c:dLblPos val="outEnd"/>
              <c:showVal val="1"/>
              <c:extLst>
                <c:ext xmlns:c15="http://schemas.microsoft.com/office/drawing/2012/chart" uri="{CE6537A1-D6FC-4f65-9D91-7224C49458BB}"/>
              </c:extLst>
            </c:dLbl>
            <c:dLbl>
              <c:idx val="6"/>
              <c:tx>
                <c:rich>
                  <a:bodyPr/>
                  <a:lstStyle/>
                  <a:p>
                    <a:r>
                      <a:rPr lang="en-US"/>
                      <a:t>3.70</a:t>
                    </a:r>
                    <a:r>
                      <a:rPr lang="en-US">
                        <a:latin typeface="Times New Roman"/>
                        <a:cs typeface="Times New Roman"/>
                      </a:rPr>
                      <a:t>±0,46</a:t>
                    </a:r>
                    <a:endParaRPr lang="en-US"/>
                  </a:p>
                </c:rich>
              </c:tx>
              <c:dLblPos val="outEnd"/>
              <c:showVal val="1"/>
              <c:extLst>
                <c:ext xmlns:c15="http://schemas.microsoft.com/office/drawing/2012/chart" uri="{CE6537A1-D6FC-4f65-9D91-7224C49458BB}"/>
              </c:extLst>
            </c:dLbl>
            <c:dLbl>
              <c:idx val="7"/>
              <c:tx>
                <c:rich>
                  <a:bodyPr/>
                  <a:lstStyle/>
                  <a:p>
                    <a:r>
                      <a:rPr lang="en-US"/>
                      <a:t>6.97</a:t>
                    </a:r>
                    <a:r>
                      <a:rPr lang="en-US">
                        <a:latin typeface="Times New Roman"/>
                        <a:cs typeface="Times New Roman"/>
                      </a:rPr>
                      <a:t>±0.45</a:t>
                    </a:r>
                    <a:endParaRPr lang="en-US"/>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Val val="1"/>
            <c:extLst>
              <c:ext xmlns:c15="http://schemas.microsoft.com/office/drawing/2012/chart" uri="{CE6537A1-D6FC-4f65-9D91-7224C49458BB}">
                <c15:showLeaderLines val="0"/>
              </c:ext>
            </c:extLst>
          </c:dLbls>
          <c:errBars>
            <c:errBarType val="both"/>
            <c:errValType val="cust"/>
            <c:plus>
              <c:numRef>
                <c:f>'Zona Hambat'!$H$11:$H$18</c:f>
                <c:numCache>
                  <c:formatCode>General</c:formatCode>
                  <c:ptCount val="8"/>
                  <c:pt idx="0">
                    <c:v>1.23</c:v>
                  </c:pt>
                  <c:pt idx="1">
                    <c:v>0.36000000000000032</c:v>
                  </c:pt>
                  <c:pt idx="2">
                    <c:v>0.70000000000000062</c:v>
                  </c:pt>
                  <c:pt idx="3">
                    <c:v>0.60000000000000064</c:v>
                  </c:pt>
                  <c:pt idx="4">
                    <c:v>0.56000000000000005</c:v>
                  </c:pt>
                  <c:pt idx="5">
                    <c:v>0.45</c:v>
                  </c:pt>
                  <c:pt idx="6">
                    <c:v>0.46</c:v>
                  </c:pt>
                  <c:pt idx="7">
                    <c:v>0.45</c:v>
                  </c:pt>
                </c:numCache>
              </c:numRef>
            </c:plus>
            <c:minus>
              <c:numRef>
                <c:f>'Zona Hambat'!$H$11:$H$18</c:f>
                <c:numCache>
                  <c:formatCode>General</c:formatCode>
                  <c:ptCount val="8"/>
                  <c:pt idx="0">
                    <c:v>1.23</c:v>
                  </c:pt>
                  <c:pt idx="1">
                    <c:v>0.36000000000000032</c:v>
                  </c:pt>
                  <c:pt idx="2">
                    <c:v>0.70000000000000062</c:v>
                  </c:pt>
                  <c:pt idx="3">
                    <c:v>0.60000000000000064</c:v>
                  </c:pt>
                  <c:pt idx="4">
                    <c:v>0.56000000000000005</c:v>
                  </c:pt>
                  <c:pt idx="5">
                    <c:v>0.45</c:v>
                  </c:pt>
                  <c:pt idx="6">
                    <c:v>0.46</c:v>
                  </c:pt>
                  <c:pt idx="7">
                    <c:v>0.45</c:v>
                  </c:pt>
                </c:numCache>
              </c:numRef>
            </c:minus>
            <c:spPr>
              <a:solidFill>
                <a:schemeClr val="tx1"/>
              </a:solidFill>
              <a:ln w="9525" cap="flat" cmpd="sng" algn="ctr">
                <a:solidFill>
                  <a:schemeClr val="tx1">
                    <a:shade val="95000"/>
                    <a:satMod val="105000"/>
                  </a:schemeClr>
                </a:solidFill>
                <a:prstDash val="solid"/>
                <a:round/>
              </a:ln>
              <a:effectLst/>
            </c:spPr>
          </c:errBars>
          <c:cat>
            <c:strRef>
              <c:f>'Zona Hambat'!$F$11:$F$18</c:f>
              <c:strCache>
                <c:ptCount val="8"/>
                <c:pt idx="0">
                  <c:v>K+</c:v>
                </c:pt>
                <c:pt idx="1">
                  <c:v>500</c:v>
                </c:pt>
                <c:pt idx="2">
                  <c:v>600</c:v>
                </c:pt>
                <c:pt idx="3">
                  <c:v>700</c:v>
                </c:pt>
                <c:pt idx="4">
                  <c:v>800</c:v>
                </c:pt>
                <c:pt idx="5">
                  <c:v>900</c:v>
                </c:pt>
                <c:pt idx="6">
                  <c:v>1000</c:v>
                </c:pt>
                <c:pt idx="7">
                  <c:v>1500</c:v>
                </c:pt>
              </c:strCache>
            </c:strRef>
          </c:cat>
          <c:val>
            <c:numRef>
              <c:f>'Zona Hambat'!$G$11:$G$18</c:f>
              <c:numCache>
                <c:formatCode>0.00</c:formatCode>
                <c:ptCount val="8"/>
                <c:pt idx="0">
                  <c:v>21.130000000000031</c:v>
                </c:pt>
                <c:pt idx="1">
                  <c:v>7.4</c:v>
                </c:pt>
                <c:pt idx="2">
                  <c:v>3.6</c:v>
                </c:pt>
                <c:pt idx="3">
                  <c:v>10.47</c:v>
                </c:pt>
                <c:pt idx="4">
                  <c:v>3.3</c:v>
                </c:pt>
                <c:pt idx="5">
                  <c:v>4.57</c:v>
                </c:pt>
                <c:pt idx="6">
                  <c:v>3.7</c:v>
                </c:pt>
                <c:pt idx="7">
                  <c:v>6.9700000000000024</c:v>
                </c:pt>
              </c:numCache>
            </c:numRef>
          </c:val>
        </c:ser>
        <c:axId val="76421760"/>
        <c:axId val="81150720"/>
      </c:barChart>
      <c:catAx>
        <c:axId val="76421760"/>
        <c:scaling>
          <c:orientation val="minMax"/>
        </c:scaling>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a:latin typeface="Times New Roman" pitchFamily="18" charset="0"/>
                    <a:cs typeface="Times New Roman" pitchFamily="18" charset="0"/>
                  </a:rPr>
                  <a:t>Konsentrasi (ppm)</a:t>
                </a:r>
              </a:p>
            </c:rich>
          </c:tx>
          <c:layout>
            <c:manualLayout>
              <c:xMode val="edge"/>
              <c:yMode val="edge"/>
              <c:x val="0.38207643609832437"/>
              <c:y val="0.94100370215543061"/>
            </c:manualLayout>
          </c:layout>
          <c:spPr>
            <a:noFill/>
            <a:ln>
              <a:noFill/>
            </a:ln>
            <a:effectLst/>
          </c:spPr>
        </c:title>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1150720"/>
        <c:crosses val="autoZero"/>
        <c:auto val="1"/>
        <c:lblAlgn val="ctr"/>
        <c:lblOffset val="100"/>
      </c:catAx>
      <c:valAx>
        <c:axId val="81150720"/>
        <c:scaling>
          <c:orientation val="minMax"/>
        </c:scaling>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a:latin typeface="Times New Roman" pitchFamily="18" charset="0"/>
                    <a:cs typeface="Times New Roman" pitchFamily="18" charset="0"/>
                  </a:rPr>
                  <a:t>Diameter zona hambat (mm)</a:t>
                </a:r>
              </a:p>
            </c:rich>
          </c:tx>
          <c:spPr>
            <a:noFill/>
            <a:ln>
              <a:noFill/>
            </a:ln>
            <a:effectLst/>
          </c:spPr>
        </c:title>
        <c:numFmt formatCode="0.00" sourceLinked="1"/>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6421760"/>
        <c:crosses val="autoZero"/>
        <c:crossBetween val="between"/>
      </c:valAx>
      <c:spPr>
        <a:solidFill>
          <a:schemeClr val="bg1"/>
        </a:solidFill>
        <a:ln>
          <a:noFill/>
        </a:ln>
        <a:effectLst/>
      </c:spPr>
    </c:plotArea>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792466497645776E-2"/>
          <c:y val="0.15750035790980674"/>
          <c:w val="0.90720753350235417"/>
          <c:h val="0.75659155332856443"/>
        </c:manualLayout>
      </c:layout>
      <c:barChart>
        <c:barDir val="col"/>
        <c:grouping val="clustered"/>
        <c:ser>
          <c:idx val="0"/>
          <c:order val="0"/>
          <c:tx>
            <c:strRef>
              <c:f>Leukosit!$A$16</c:f>
              <c:strCache>
                <c:ptCount val="1"/>
                <c:pt idx="0">
                  <c:v>0 ppm</c:v>
                </c:pt>
              </c:strCache>
            </c:strRef>
          </c:tx>
          <c:dPt>
            <c:idx val="0"/>
            <c:spPr>
              <a:solidFill>
                <a:srgbClr val="FF0000"/>
              </a:solidFill>
            </c:spPr>
          </c:dPt>
          <c:dLbls>
            <c:delete val="1"/>
          </c:dLbls>
          <c:errBars>
            <c:errBarType val="both"/>
            <c:errValType val="percentage"/>
            <c:val val="5"/>
          </c:errBars>
          <c:cat>
            <c:strRef>
              <c:f>Leukosit!$B$15:$F$15</c:f>
              <c:strCache>
                <c:ptCount val="2"/>
                <c:pt idx="0">
                  <c:v>Hari ke-0</c:v>
                </c:pt>
                <c:pt idx="1">
                  <c:v>Hari Ke-21</c:v>
                </c:pt>
              </c:strCache>
            </c:strRef>
          </c:cat>
          <c:val>
            <c:numRef>
              <c:f>Leukosit!$B$16:$F$16</c:f>
              <c:numCache>
                <c:formatCode>General</c:formatCode>
                <c:ptCount val="5"/>
                <c:pt idx="0">
                  <c:v>5.76</c:v>
                </c:pt>
                <c:pt idx="1">
                  <c:v>3.9499999999999997</c:v>
                </c:pt>
              </c:numCache>
            </c:numRef>
          </c:val>
        </c:ser>
        <c:ser>
          <c:idx val="1"/>
          <c:order val="1"/>
          <c:tx>
            <c:strRef>
              <c:f>Leukosit!$A$17</c:f>
              <c:strCache>
                <c:ptCount val="1"/>
                <c:pt idx="0">
                  <c:v>350 ppm</c:v>
                </c:pt>
              </c:strCache>
            </c:strRef>
          </c:tx>
          <c:dLbls>
            <c:delete val="1"/>
          </c:dLbls>
          <c:errBars>
            <c:errBarType val="both"/>
            <c:errValType val="percentage"/>
            <c:val val="5"/>
          </c:errBars>
          <c:cat>
            <c:strRef>
              <c:f>Leukosit!$B$15:$F$15</c:f>
              <c:strCache>
                <c:ptCount val="2"/>
                <c:pt idx="0">
                  <c:v>Hari ke-0</c:v>
                </c:pt>
                <c:pt idx="1">
                  <c:v>Hari Ke-21</c:v>
                </c:pt>
              </c:strCache>
            </c:strRef>
          </c:cat>
          <c:val>
            <c:numRef>
              <c:f>Leukosit!$B$17:$F$17</c:f>
              <c:numCache>
                <c:formatCode>General</c:formatCode>
                <c:ptCount val="5"/>
                <c:pt idx="1">
                  <c:v>5.89</c:v>
                </c:pt>
              </c:numCache>
            </c:numRef>
          </c:val>
        </c:ser>
        <c:ser>
          <c:idx val="2"/>
          <c:order val="2"/>
          <c:tx>
            <c:strRef>
              <c:f>Leukosit!$A$18</c:f>
              <c:strCache>
                <c:ptCount val="1"/>
                <c:pt idx="0">
                  <c:v>700 ppm</c:v>
                </c:pt>
              </c:strCache>
            </c:strRef>
          </c:tx>
          <c:dLbls>
            <c:delete val="1"/>
          </c:dLbls>
          <c:errBars>
            <c:errBarType val="both"/>
            <c:errValType val="percentage"/>
            <c:val val="5"/>
          </c:errBars>
          <c:cat>
            <c:strRef>
              <c:f>Leukosit!$B$15:$F$15</c:f>
              <c:strCache>
                <c:ptCount val="2"/>
                <c:pt idx="0">
                  <c:v>Hari ke-0</c:v>
                </c:pt>
                <c:pt idx="1">
                  <c:v>Hari Ke-21</c:v>
                </c:pt>
              </c:strCache>
            </c:strRef>
          </c:cat>
          <c:val>
            <c:numRef>
              <c:f>Leukosit!$B$18:$F$18</c:f>
              <c:numCache>
                <c:formatCode>General</c:formatCode>
                <c:ptCount val="5"/>
                <c:pt idx="1">
                  <c:v>7.23</c:v>
                </c:pt>
              </c:numCache>
            </c:numRef>
          </c:val>
        </c:ser>
        <c:ser>
          <c:idx val="3"/>
          <c:order val="3"/>
          <c:tx>
            <c:strRef>
              <c:f>Leukosit!$A$19</c:f>
              <c:strCache>
                <c:ptCount val="1"/>
                <c:pt idx="0">
                  <c:v>1.400 ppm</c:v>
                </c:pt>
              </c:strCache>
            </c:strRef>
          </c:tx>
          <c:dLbls>
            <c:delete val="1"/>
          </c:dLbls>
          <c:errBars>
            <c:errBarType val="both"/>
            <c:errValType val="percentage"/>
            <c:val val="5"/>
          </c:errBars>
          <c:cat>
            <c:strRef>
              <c:f>Leukosit!$B$15:$F$15</c:f>
              <c:strCache>
                <c:ptCount val="2"/>
                <c:pt idx="0">
                  <c:v>Hari ke-0</c:v>
                </c:pt>
                <c:pt idx="1">
                  <c:v>Hari Ke-21</c:v>
                </c:pt>
              </c:strCache>
            </c:strRef>
          </c:cat>
          <c:val>
            <c:numRef>
              <c:f>Leukosit!$B$19:$F$19</c:f>
              <c:numCache>
                <c:formatCode>General</c:formatCode>
                <c:ptCount val="5"/>
                <c:pt idx="1">
                  <c:v>5.83</c:v>
                </c:pt>
              </c:numCache>
            </c:numRef>
          </c:val>
        </c:ser>
        <c:dLbls>
          <c:showVal val="1"/>
        </c:dLbls>
        <c:axId val="85924864"/>
        <c:axId val="92296320"/>
      </c:barChart>
      <c:catAx>
        <c:axId val="85924864"/>
        <c:scaling>
          <c:orientation val="minMax"/>
        </c:scaling>
        <c:axPos val="b"/>
        <c:title>
          <c:tx>
            <c:rich>
              <a:bodyPr/>
              <a:lstStyle/>
              <a:p>
                <a:pPr>
                  <a:defRPr/>
                </a:pPr>
                <a:r>
                  <a:rPr lang="en-US" sz="1200">
                    <a:latin typeface="Times New Roman" pitchFamily="18" charset="0"/>
                    <a:cs typeface="Times New Roman" pitchFamily="18" charset="0"/>
                  </a:rPr>
                  <a:t>Waktu Pengamatan</a:t>
                </a:r>
              </a:p>
            </c:rich>
          </c:tx>
        </c:title>
        <c:tickLblPos val="nextTo"/>
        <c:crossAx val="92296320"/>
        <c:crosses val="autoZero"/>
        <c:auto val="1"/>
        <c:lblAlgn val="ctr"/>
        <c:lblOffset val="100"/>
      </c:catAx>
      <c:valAx>
        <c:axId val="92296320"/>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 Total Leukosit (× 10⁴ sel/mm³)</a:t>
                </a:r>
                <a:endParaRPr lang="en-US" sz="1200">
                  <a:latin typeface="Times New Roman" pitchFamily="18" charset="0"/>
                  <a:cs typeface="Times New Roman" pitchFamily="18" charset="0"/>
                </a:endParaRPr>
              </a:p>
            </c:rich>
          </c:tx>
        </c:title>
        <c:numFmt formatCode="General" sourceLinked="1"/>
        <c:tickLblPos val="nextTo"/>
        <c:crossAx val="85924864"/>
        <c:crosses val="autoZero"/>
        <c:crossBetween val="between"/>
      </c:valAx>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909515031320689E-2"/>
          <c:y val="8.3362384335866568E-2"/>
          <c:w val="0.88723286896591358"/>
          <c:h val="0.78709729483580559"/>
        </c:manualLayout>
      </c:layout>
      <c:barChart>
        <c:barDir val="col"/>
        <c:grouping val="clustered"/>
        <c:ser>
          <c:idx val="0"/>
          <c:order val="0"/>
          <c:tx>
            <c:strRef>
              <c:f>DL!$J$22</c:f>
              <c:strCache>
                <c:ptCount val="1"/>
                <c:pt idx="0">
                  <c:v>0 ppm</c:v>
                </c:pt>
              </c:strCache>
            </c:strRef>
          </c:tx>
          <c:dPt>
            <c:idx val="0"/>
            <c:spPr>
              <a:solidFill>
                <a:srgbClr val="FF0000"/>
              </a:solidFill>
            </c:spPr>
          </c:dPt>
          <c:dLbls>
            <c:dLbl>
              <c:idx val="0"/>
              <c:delete val="1"/>
            </c:dLbl>
            <c:dLbl>
              <c:idx val="1"/>
              <c:delete val="1"/>
            </c:dLbl>
            <c:dLblPos val="outEnd"/>
            <c:showVal val="1"/>
          </c:dLbls>
          <c:cat>
            <c:strRef>
              <c:f>DL!$K$21:$O$21</c:f>
              <c:strCache>
                <c:ptCount val="5"/>
                <c:pt idx="0">
                  <c:v>Hari ke-0</c:v>
                </c:pt>
                <c:pt idx="1">
                  <c:v>Hari Ke-21</c:v>
                </c:pt>
                <c:pt idx="2">
                  <c:v>0</c:v>
                </c:pt>
                <c:pt idx="3">
                  <c:v>0</c:v>
                </c:pt>
                <c:pt idx="4">
                  <c:v>0</c:v>
                </c:pt>
              </c:strCache>
            </c:strRef>
          </c:cat>
          <c:val>
            <c:numRef>
              <c:f>DL!$K$22:$O$22</c:f>
              <c:numCache>
                <c:formatCode>General</c:formatCode>
                <c:ptCount val="5"/>
                <c:pt idx="0">
                  <c:v>54.33</c:v>
                </c:pt>
                <c:pt idx="1">
                  <c:v>40.33</c:v>
                </c:pt>
              </c:numCache>
            </c:numRef>
          </c:val>
        </c:ser>
        <c:ser>
          <c:idx val="1"/>
          <c:order val="1"/>
          <c:tx>
            <c:strRef>
              <c:f>DL!$J$23</c:f>
              <c:strCache>
                <c:ptCount val="1"/>
                <c:pt idx="0">
                  <c:v>350 ppm</c:v>
                </c:pt>
              </c:strCache>
            </c:strRef>
          </c:tx>
          <c:dLbls>
            <c:dLbl>
              <c:idx val="1"/>
              <c:delete val="1"/>
            </c:dLbl>
            <c:dLblPos val="outEnd"/>
            <c:showVal val="1"/>
          </c:dLbls>
          <c:cat>
            <c:strRef>
              <c:f>DL!$K$21:$O$21</c:f>
              <c:strCache>
                <c:ptCount val="5"/>
                <c:pt idx="0">
                  <c:v>Hari ke-0</c:v>
                </c:pt>
                <c:pt idx="1">
                  <c:v>Hari Ke-21</c:v>
                </c:pt>
                <c:pt idx="2">
                  <c:v>0</c:v>
                </c:pt>
                <c:pt idx="3">
                  <c:v>0</c:v>
                </c:pt>
                <c:pt idx="4">
                  <c:v>0</c:v>
                </c:pt>
              </c:strCache>
            </c:strRef>
          </c:cat>
          <c:val>
            <c:numRef>
              <c:f>DL!$K$23:$O$23</c:f>
              <c:numCache>
                <c:formatCode>General</c:formatCode>
                <c:ptCount val="5"/>
                <c:pt idx="1">
                  <c:v>39.33</c:v>
                </c:pt>
              </c:numCache>
            </c:numRef>
          </c:val>
        </c:ser>
        <c:ser>
          <c:idx val="2"/>
          <c:order val="2"/>
          <c:tx>
            <c:strRef>
              <c:f>DL!$J$24</c:f>
              <c:strCache>
                <c:ptCount val="1"/>
                <c:pt idx="0">
                  <c:v>700 ppm</c:v>
                </c:pt>
              </c:strCache>
            </c:strRef>
          </c:tx>
          <c:dLbls>
            <c:delete val="1"/>
          </c:dLbls>
          <c:cat>
            <c:strRef>
              <c:f>DL!$K$21:$O$21</c:f>
              <c:strCache>
                <c:ptCount val="5"/>
                <c:pt idx="0">
                  <c:v>Hari ke-0</c:v>
                </c:pt>
                <c:pt idx="1">
                  <c:v>Hari Ke-21</c:v>
                </c:pt>
                <c:pt idx="2">
                  <c:v>0</c:v>
                </c:pt>
                <c:pt idx="3">
                  <c:v>0</c:v>
                </c:pt>
                <c:pt idx="4">
                  <c:v>0</c:v>
                </c:pt>
              </c:strCache>
            </c:strRef>
          </c:cat>
          <c:val>
            <c:numRef>
              <c:f>DL!$K$24:$O$24</c:f>
              <c:numCache>
                <c:formatCode>General</c:formatCode>
                <c:ptCount val="5"/>
                <c:pt idx="1">
                  <c:v>30.67</c:v>
                </c:pt>
              </c:numCache>
            </c:numRef>
          </c:val>
        </c:ser>
        <c:ser>
          <c:idx val="3"/>
          <c:order val="3"/>
          <c:tx>
            <c:strRef>
              <c:f>DL!$J$25</c:f>
              <c:strCache>
                <c:ptCount val="1"/>
                <c:pt idx="0">
                  <c:v>1.400 ppm</c:v>
                </c:pt>
              </c:strCache>
            </c:strRef>
          </c:tx>
          <c:dLbls>
            <c:delete val="1"/>
          </c:dLbls>
          <c:cat>
            <c:strRef>
              <c:f>DL!$K$21:$O$21</c:f>
              <c:strCache>
                <c:ptCount val="5"/>
                <c:pt idx="0">
                  <c:v>Hari ke-0</c:v>
                </c:pt>
                <c:pt idx="1">
                  <c:v>Hari Ke-21</c:v>
                </c:pt>
                <c:pt idx="2">
                  <c:v>0</c:v>
                </c:pt>
                <c:pt idx="3">
                  <c:v>0</c:v>
                </c:pt>
                <c:pt idx="4">
                  <c:v>0</c:v>
                </c:pt>
              </c:strCache>
            </c:strRef>
          </c:cat>
          <c:val>
            <c:numRef>
              <c:f>DL!$K$25:$O$25</c:f>
              <c:numCache>
                <c:formatCode>General</c:formatCode>
                <c:ptCount val="5"/>
                <c:pt idx="1">
                  <c:v>30.56</c:v>
                </c:pt>
              </c:numCache>
            </c:numRef>
          </c:val>
        </c:ser>
        <c:dLbls>
          <c:showVal val="1"/>
        </c:dLbls>
        <c:axId val="83349504"/>
        <c:axId val="83351424"/>
      </c:barChart>
      <c:catAx>
        <c:axId val="83349504"/>
        <c:scaling>
          <c:orientation val="minMax"/>
        </c:scaling>
        <c:axPos val="b"/>
        <c:title>
          <c:tx>
            <c:rich>
              <a:bodyPr/>
              <a:lstStyle/>
              <a:p>
                <a:pPr>
                  <a:defRPr/>
                </a:pPr>
                <a:r>
                  <a:rPr lang="en-US" sz="1200">
                    <a:latin typeface="Times New Roman" pitchFamily="18" charset="0"/>
                    <a:cs typeface="Times New Roman" pitchFamily="18" charset="0"/>
                  </a:rPr>
                  <a:t>Waktu Pengamatan</a:t>
                </a:r>
              </a:p>
            </c:rich>
          </c:tx>
          <c:layout>
            <c:manualLayout>
              <c:xMode val="edge"/>
              <c:yMode val="edge"/>
              <c:x val="0.43399030876872957"/>
              <c:y val="0.94484962691495433"/>
            </c:manualLayout>
          </c:layout>
        </c:title>
        <c:tickLblPos val="nextTo"/>
        <c:crossAx val="83351424"/>
        <c:crosses val="autoZero"/>
        <c:auto val="1"/>
        <c:lblAlgn val="ctr"/>
        <c:lblOffset val="100"/>
      </c:catAx>
      <c:valAx>
        <c:axId val="83351424"/>
        <c:scaling>
          <c:orientation val="minMax"/>
        </c:scaling>
        <c:axPos val="l"/>
        <c:title>
          <c:tx>
            <c:rich>
              <a:bodyPr rot="-5400000" vert="horz"/>
              <a:lstStyle/>
              <a:p>
                <a:pPr>
                  <a:defRPr/>
                </a:pPr>
                <a:r>
                  <a:rPr lang="en-US" sz="1200">
                    <a:latin typeface="Times New Roman" pitchFamily="18" charset="0"/>
                    <a:cs typeface="Times New Roman" pitchFamily="18" charset="0"/>
                  </a:rPr>
                  <a:t>Persentase Limfosit</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title>
        <c:numFmt formatCode="General" sourceLinked="1"/>
        <c:tickLblPos val="nextTo"/>
        <c:crossAx val="83349504"/>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259143666043262"/>
          <c:y val="0.10553109646747556"/>
          <c:w val="0.6775032158450246"/>
          <c:h val="0.73373979499971465"/>
        </c:manualLayout>
      </c:layout>
      <c:barChart>
        <c:barDir val="col"/>
        <c:grouping val="clustered"/>
        <c:ser>
          <c:idx val="0"/>
          <c:order val="0"/>
          <c:tx>
            <c:strRef>
              <c:f>DL!$N$14</c:f>
              <c:strCache>
                <c:ptCount val="1"/>
                <c:pt idx="0">
                  <c:v>0 ppm</c:v>
                </c:pt>
              </c:strCache>
            </c:strRef>
          </c:tx>
          <c:dPt>
            <c:idx val="0"/>
            <c:spPr>
              <a:solidFill>
                <a:srgbClr val="FF0000"/>
              </a:solidFill>
            </c:spPr>
          </c:dPt>
          <c:cat>
            <c:strRef>
              <c:f>DL!$O$13:$S$13</c:f>
              <c:strCache>
                <c:ptCount val="5"/>
                <c:pt idx="0">
                  <c:v>Hari ke-0</c:v>
                </c:pt>
                <c:pt idx="1">
                  <c:v>Hari Ke-21</c:v>
                </c:pt>
                <c:pt idx="2">
                  <c:v>0</c:v>
                </c:pt>
                <c:pt idx="3">
                  <c:v>0</c:v>
                </c:pt>
                <c:pt idx="4">
                  <c:v>0</c:v>
                </c:pt>
              </c:strCache>
            </c:strRef>
          </c:cat>
          <c:val>
            <c:numRef>
              <c:f>DL!$O$14:$S$14</c:f>
              <c:numCache>
                <c:formatCode>General</c:formatCode>
                <c:ptCount val="5"/>
                <c:pt idx="0">
                  <c:v>5.26</c:v>
                </c:pt>
                <c:pt idx="1">
                  <c:v>5.4</c:v>
                </c:pt>
              </c:numCache>
            </c:numRef>
          </c:val>
        </c:ser>
        <c:ser>
          <c:idx val="1"/>
          <c:order val="1"/>
          <c:tx>
            <c:strRef>
              <c:f>DL!$N$15</c:f>
              <c:strCache>
                <c:ptCount val="1"/>
                <c:pt idx="0">
                  <c:v>350 ppm</c:v>
                </c:pt>
              </c:strCache>
            </c:strRef>
          </c:tx>
          <c:cat>
            <c:strRef>
              <c:f>DL!$O$13:$S$13</c:f>
              <c:strCache>
                <c:ptCount val="5"/>
                <c:pt idx="0">
                  <c:v>Hari ke-0</c:v>
                </c:pt>
                <c:pt idx="1">
                  <c:v>Hari Ke-21</c:v>
                </c:pt>
                <c:pt idx="2">
                  <c:v>0</c:v>
                </c:pt>
                <c:pt idx="3">
                  <c:v>0</c:v>
                </c:pt>
                <c:pt idx="4">
                  <c:v>0</c:v>
                </c:pt>
              </c:strCache>
            </c:strRef>
          </c:cat>
          <c:val>
            <c:numRef>
              <c:f>DL!$O$15:$S$15</c:f>
              <c:numCache>
                <c:formatCode>General</c:formatCode>
                <c:ptCount val="5"/>
                <c:pt idx="1">
                  <c:v>5.56</c:v>
                </c:pt>
              </c:numCache>
            </c:numRef>
          </c:val>
        </c:ser>
        <c:ser>
          <c:idx val="2"/>
          <c:order val="2"/>
          <c:tx>
            <c:strRef>
              <c:f>DL!$N$16</c:f>
              <c:strCache>
                <c:ptCount val="1"/>
                <c:pt idx="0">
                  <c:v>700 ppm</c:v>
                </c:pt>
              </c:strCache>
            </c:strRef>
          </c:tx>
          <c:cat>
            <c:strRef>
              <c:f>DL!$O$13:$S$13</c:f>
              <c:strCache>
                <c:ptCount val="5"/>
                <c:pt idx="0">
                  <c:v>Hari ke-0</c:v>
                </c:pt>
                <c:pt idx="1">
                  <c:v>Hari Ke-21</c:v>
                </c:pt>
                <c:pt idx="2">
                  <c:v>0</c:v>
                </c:pt>
                <c:pt idx="3">
                  <c:v>0</c:v>
                </c:pt>
                <c:pt idx="4">
                  <c:v>0</c:v>
                </c:pt>
              </c:strCache>
            </c:strRef>
          </c:cat>
          <c:val>
            <c:numRef>
              <c:f>DL!$O$16:$S$16</c:f>
              <c:numCache>
                <c:formatCode>General</c:formatCode>
                <c:ptCount val="5"/>
                <c:pt idx="1">
                  <c:v>5</c:v>
                </c:pt>
              </c:numCache>
            </c:numRef>
          </c:val>
        </c:ser>
        <c:ser>
          <c:idx val="3"/>
          <c:order val="3"/>
          <c:tx>
            <c:strRef>
              <c:f>DL!$N$17</c:f>
              <c:strCache>
                <c:ptCount val="1"/>
                <c:pt idx="0">
                  <c:v>1.400 ppm</c:v>
                </c:pt>
              </c:strCache>
            </c:strRef>
          </c:tx>
          <c:cat>
            <c:strRef>
              <c:f>DL!$O$13:$S$13</c:f>
              <c:strCache>
                <c:ptCount val="5"/>
                <c:pt idx="0">
                  <c:v>Hari ke-0</c:v>
                </c:pt>
                <c:pt idx="1">
                  <c:v>Hari Ke-21</c:v>
                </c:pt>
                <c:pt idx="2">
                  <c:v>0</c:v>
                </c:pt>
                <c:pt idx="3">
                  <c:v>0</c:v>
                </c:pt>
                <c:pt idx="4">
                  <c:v>0</c:v>
                </c:pt>
              </c:strCache>
            </c:strRef>
          </c:cat>
          <c:val>
            <c:numRef>
              <c:f>DL!$O$17:$S$17</c:f>
              <c:numCache>
                <c:formatCode>General</c:formatCode>
                <c:ptCount val="5"/>
                <c:pt idx="1">
                  <c:v>5.67</c:v>
                </c:pt>
              </c:numCache>
            </c:numRef>
          </c:val>
        </c:ser>
        <c:axId val="94614272"/>
        <c:axId val="94616192"/>
      </c:barChart>
      <c:catAx>
        <c:axId val="94614272"/>
        <c:scaling>
          <c:orientation val="minMax"/>
        </c:scaling>
        <c:axPos val="b"/>
        <c:title>
          <c:tx>
            <c:rich>
              <a:bodyPr/>
              <a:lstStyle/>
              <a:p>
                <a:pPr>
                  <a:defRPr/>
                </a:pPr>
                <a:r>
                  <a:rPr lang="en-US" sz="1200">
                    <a:latin typeface="Times New Roman" pitchFamily="18" charset="0"/>
                    <a:cs typeface="Times New Roman" pitchFamily="18" charset="0"/>
                  </a:rPr>
                  <a:t>Waktu Pengamatan</a:t>
                </a:r>
              </a:p>
            </c:rich>
          </c:tx>
        </c:title>
        <c:tickLblPos val="nextTo"/>
        <c:crossAx val="94616192"/>
        <c:crosses val="autoZero"/>
        <c:auto val="1"/>
        <c:lblAlgn val="ctr"/>
        <c:lblOffset val="100"/>
      </c:catAx>
      <c:valAx>
        <c:axId val="94616192"/>
        <c:scaling>
          <c:orientation val="minMax"/>
        </c:scaling>
        <c:axPos val="l"/>
        <c:title>
          <c:tx>
            <c:rich>
              <a:bodyPr rot="-5400000" vert="horz"/>
              <a:lstStyle/>
              <a:p>
                <a:pPr>
                  <a:defRPr/>
                </a:pPr>
                <a:r>
                  <a:rPr lang="en-US" sz="1200">
                    <a:latin typeface="Times New Roman" pitchFamily="18" charset="0"/>
                    <a:cs typeface="Times New Roman" pitchFamily="18" charset="0"/>
                  </a:rPr>
                  <a:t>Persentase Monosit (%)</a:t>
                </a:r>
              </a:p>
            </c:rich>
          </c:tx>
        </c:title>
        <c:numFmt formatCode="General" sourceLinked="1"/>
        <c:tickLblPos val="nextTo"/>
        <c:crossAx val="94614272"/>
        <c:crosses val="autoZero"/>
        <c:crossBetween val="between"/>
      </c:valAx>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544342767964814"/>
          <c:y val="5.5646066157159238E-2"/>
          <c:w val="0.80171815420299442"/>
          <c:h val="0.7897361931082082"/>
        </c:manualLayout>
      </c:layout>
      <c:barChart>
        <c:barDir val="col"/>
        <c:grouping val="clustered"/>
        <c:ser>
          <c:idx val="0"/>
          <c:order val="0"/>
          <c:tx>
            <c:strRef>
              <c:f>DL!$J$32</c:f>
              <c:strCache>
                <c:ptCount val="1"/>
                <c:pt idx="0">
                  <c:v>0 ppm</c:v>
                </c:pt>
              </c:strCache>
            </c:strRef>
          </c:tx>
          <c:dPt>
            <c:idx val="0"/>
            <c:spPr>
              <a:solidFill>
                <a:srgbClr val="FF0000"/>
              </a:solidFill>
            </c:spPr>
          </c:dPt>
          <c:cat>
            <c:strRef>
              <c:f>DL!$K$31:$O$31</c:f>
              <c:strCache>
                <c:ptCount val="2"/>
                <c:pt idx="0">
                  <c:v>Hari ke-0</c:v>
                </c:pt>
                <c:pt idx="1">
                  <c:v>Hari Ke-21</c:v>
                </c:pt>
              </c:strCache>
            </c:strRef>
          </c:cat>
          <c:val>
            <c:numRef>
              <c:f>DL!$K$32:$O$32</c:f>
              <c:numCache>
                <c:formatCode>General</c:formatCode>
                <c:ptCount val="5"/>
                <c:pt idx="0">
                  <c:v>6.33</c:v>
                </c:pt>
                <c:pt idx="1">
                  <c:v>10.33</c:v>
                </c:pt>
                <c:pt idx="2">
                  <c:v>0</c:v>
                </c:pt>
                <c:pt idx="3">
                  <c:v>0</c:v>
                </c:pt>
                <c:pt idx="4">
                  <c:v>0</c:v>
                </c:pt>
              </c:numCache>
            </c:numRef>
          </c:val>
        </c:ser>
        <c:ser>
          <c:idx val="1"/>
          <c:order val="1"/>
          <c:tx>
            <c:strRef>
              <c:f>DL!$J$33</c:f>
              <c:strCache>
                <c:ptCount val="1"/>
                <c:pt idx="0">
                  <c:v>350 ppm</c:v>
                </c:pt>
              </c:strCache>
            </c:strRef>
          </c:tx>
          <c:cat>
            <c:strRef>
              <c:f>DL!$K$31:$O$31</c:f>
              <c:strCache>
                <c:ptCount val="2"/>
                <c:pt idx="0">
                  <c:v>Hari ke-0</c:v>
                </c:pt>
                <c:pt idx="1">
                  <c:v>Hari Ke-21</c:v>
                </c:pt>
              </c:strCache>
            </c:strRef>
          </c:cat>
          <c:val>
            <c:numRef>
              <c:f>DL!$K$33:$O$33</c:f>
              <c:numCache>
                <c:formatCode>General</c:formatCode>
                <c:ptCount val="5"/>
                <c:pt idx="1">
                  <c:v>9.67</c:v>
                </c:pt>
              </c:numCache>
            </c:numRef>
          </c:val>
        </c:ser>
        <c:ser>
          <c:idx val="2"/>
          <c:order val="2"/>
          <c:tx>
            <c:strRef>
              <c:f>DL!$J$34</c:f>
              <c:strCache>
                <c:ptCount val="1"/>
                <c:pt idx="0">
                  <c:v>700 ppm</c:v>
                </c:pt>
              </c:strCache>
            </c:strRef>
          </c:tx>
          <c:cat>
            <c:strRef>
              <c:f>DL!$K$31:$O$31</c:f>
              <c:strCache>
                <c:ptCount val="2"/>
                <c:pt idx="0">
                  <c:v>Hari ke-0</c:v>
                </c:pt>
                <c:pt idx="1">
                  <c:v>Hari Ke-21</c:v>
                </c:pt>
              </c:strCache>
            </c:strRef>
          </c:cat>
          <c:val>
            <c:numRef>
              <c:f>DL!$K$34:$O$34</c:f>
              <c:numCache>
                <c:formatCode>General</c:formatCode>
                <c:ptCount val="5"/>
                <c:pt idx="1">
                  <c:v>9</c:v>
                </c:pt>
              </c:numCache>
            </c:numRef>
          </c:val>
        </c:ser>
        <c:ser>
          <c:idx val="3"/>
          <c:order val="3"/>
          <c:tx>
            <c:strRef>
              <c:f>DL!$J$35</c:f>
              <c:strCache>
                <c:ptCount val="1"/>
                <c:pt idx="0">
                  <c:v>1.400 ppm</c:v>
                </c:pt>
              </c:strCache>
            </c:strRef>
          </c:tx>
          <c:cat>
            <c:strRef>
              <c:f>DL!$K$31:$O$31</c:f>
              <c:strCache>
                <c:ptCount val="2"/>
                <c:pt idx="0">
                  <c:v>Hari ke-0</c:v>
                </c:pt>
                <c:pt idx="1">
                  <c:v>Hari Ke-21</c:v>
                </c:pt>
              </c:strCache>
            </c:strRef>
          </c:cat>
          <c:val>
            <c:numRef>
              <c:f>DL!$K$35:$O$35</c:f>
              <c:numCache>
                <c:formatCode>General</c:formatCode>
                <c:ptCount val="5"/>
                <c:pt idx="1">
                  <c:v>8.33</c:v>
                </c:pt>
              </c:numCache>
            </c:numRef>
          </c:val>
        </c:ser>
        <c:axId val="96572544"/>
        <c:axId val="96574464"/>
      </c:barChart>
      <c:catAx>
        <c:axId val="96572544"/>
        <c:scaling>
          <c:orientation val="minMax"/>
        </c:scaling>
        <c:axPos val="b"/>
        <c:title>
          <c:tx>
            <c:rich>
              <a:bodyPr/>
              <a:lstStyle/>
              <a:p>
                <a:pPr>
                  <a:defRPr/>
                </a:pPr>
                <a:r>
                  <a:rPr lang="en-US" sz="1200">
                    <a:latin typeface="Times New Roman" pitchFamily="18" charset="0"/>
                    <a:cs typeface="Times New Roman" pitchFamily="18" charset="0"/>
                  </a:rPr>
                  <a:t>Waktu Pengamatan</a:t>
                </a:r>
              </a:p>
            </c:rich>
          </c:tx>
        </c:title>
        <c:tickLblPos val="nextTo"/>
        <c:crossAx val="96574464"/>
        <c:crosses val="autoZero"/>
        <c:auto val="1"/>
        <c:lblAlgn val="ctr"/>
        <c:lblOffset val="100"/>
      </c:catAx>
      <c:valAx>
        <c:axId val="96574464"/>
        <c:scaling>
          <c:orientation val="minMax"/>
        </c:scaling>
        <c:axPos val="l"/>
        <c:title>
          <c:tx>
            <c:rich>
              <a:bodyPr rot="-5400000" vert="horz"/>
              <a:lstStyle/>
              <a:p>
                <a:pPr>
                  <a:defRPr/>
                </a:pPr>
                <a:r>
                  <a:rPr lang="en-US" sz="1200">
                    <a:latin typeface="Times New Roman" pitchFamily="18" charset="0"/>
                    <a:cs typeface="Times New Roman" pitchFamily="18" charset="0"/>
                  </a:rPr>
                  <a:t>Persentase Neutrofil (%)</a:t>
                </a:r>
              </a:p>
            </c:rich>
          </c:tx>
        </c:title>
        <c:numFmt formatCode="General" sourceLinked="1"/>
        <c:tickLblPos val="nextTo"/>
        <c:crossAx val="96572544"/>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0.13319740215517537"/>
          <c:y val="9.9765287911548969E-2"/>
          <c:w val="0.84342678808456051"/>
          <c:h val="0.75031159871129716"/>
        </c:manualLayout>
      </c:layout>
      <c:barChart>
        <c:barDir val="col"/>
        <c:grouping val="clustered"/>
        <c:ser>
          <c:idx val="0"/>
          <c:order val="0"/>
          <c:tx>
            <c:strRef>
              <c:f>HCT!$D$11</c:f>
              <c:strCache>
                <c:ptCount val="1"/>
                <c:pt idx="0">
                  <c:v>0 ppm</c:v>
                </c:pt>
              </c:strCache>
            </c:strRef>
          </c:tx>
          <c:dPt>
            <c:idx val="0"/>
            <c:spPr>
              <a:solidFill>
                <a:schemeClr val="accent6"/>
              </a:solidFill>
            </c:spPr>
          </c:dPt>
          <c:dPt>
            <c:idx val="1"/>
            <c:spPr>
              <a:solidFill>
                <a:srgbClr val="00B0F0"/>
              </a:solidFill>
            </c:spPr>
          </c:dPt>
          <c:errBars>
            <c:errBarType val="both"/>
            <c:errValType val="percentage"/>
            <c:val val="5"/>
          </c:errBars>
          <c:cat>
            <c:strRef>
              <c:f>HCT!$E$10:$I$10</c:f>
              <c:strCache>
                <c:ptCount val="2"/>
                <c:pt idx="0">
                  <c:v>Hari ke-0</c:v>
                </c:pt>
                <c:pt idx="1">
                  <c:v>Hari Ke-21</c:v>
                </c:pt>
              </c:strCache>
            </c:strRef>
          </c:cat>
          <c:val>
            <c:numRef>
              <c:f>HCT!$E$11:$I$11</c:f>
              <c:numCache>
                <c:formatCode>General</c:formatCode>
                <c:ptCount val="5"/>
                <c:pt idx="0">
                  <c:v>25.330000000000005</c:v>
                </c:pt>
                <c:pt idx="1">
                  <c:v>40</c:v>
                </c:pt>
              </c:numCache>
            </c:numRef>
          </c:val>
        </c:ser>
        <c:ser>
          <c:idx val="1"/>
          <c:order val="1"/>
          <c:tx>
            <c:strRef>
              <c:f>HCT!$D$12</c:f>
              <c:strCache>
                <c:ptCount val="1"/>
                <c:pt idx="0">
                  <c:v>350 ppm</c:v>
                </c:pt>
              </c:strCache>
            </c:strRef>
          </c:tx>
          <c:errBars>
            <c:errBarType val="both"/>
            <c:errValType val="percentage"/>
            <c:val val="5"/>
          </c:errBars>
          <c:cat>
            <c:strRef>
              <c:f>HCT!$E$10:$I$10</c:f>
              <c:strCache>
                <c:ptCount val="2"/>
                <c:pt idx="0">
                  <c:v>Hari ke-0</c:v>
                </c:pt>
                <c:pt idx="1">
                  <c:v>Hari Ke-21</c:v>
                </c:pt>
              </c:strCache>
            </c:strRef>
          </c:cat>
          <c:val>
            <c:numRef>
              <c:f>HCT!$E$12:$I$12</c:f>
              <c:numCache>
                <c:formatCode>General</c:formatCode>
                <c:ptCount val="5"/>
                <c:pt idx="1">
                  <c:v>35</c:v>
                </c:pt>
              </c:numCache>
            </c:numRef>
          </c:val>
        </c:ser>
        <c:ser>
          <c:idx val="2"/>
          <c:order val="2"/>
          <c:tx>
            <c:strRef>
              <c:f>HCT!$D$13</c:f>
              <c:strCache>
                <c:ptCount val="1"/>
                <c:pt idx="0">
                  <c:v>700 ppm</c:v>
                </c:pt>
              </c:strCache>
            </c:strRef>
          </c:tx>
          <c:errBars>
            <c:errBarType val="both"/>
            <c:errValType val="percentage"/>
            <c:val val="5"/>
          </c:errBars>
          <c:cat>
            <c:strRef>
              <c:f>HCT!$E$10:$I$10</c:f>
              <c:strCache>
                <c:ptCount val="2"/>
                <c:pt idx="0">
                  <c:v>Hari ke-0</c:v>
                </c:pt>
                <c:pt idx="1">
                  <c:v>Hari Ke-21</c:v>
                </c:pt>
              </c:strCache>
            </c:strRef>
          </c:cat>
          <c:val>
            <c:numRef>
              <c:f>HCT!$E$13:$I$13</c:f>
              <c:numCache>
                <c:formatCode>General</c:formatCode>
                <c:ptCount val="5"/>
                <c:pt idx="1">
                  <c:v>26</c:v>
                </c:pt>
              </c:numCache>
            </c:numRef>
          </c:val>
        </c:ser>
        <c:ser>
          <c:idx val="3"/>
          <c:order val="3"/>
          <c:tx>
            <c:strRef>
              <c:f>HCT!$D$14</c:f>
              <c:strCache>
                <c:ptCount val="1"/>
                <c:pt idx="0">
                  <c:v>1.400 ppm</c:v>
                </c:pt>
              </c:strCache>
            </c:strRef>
          </c:tx>
          <c:errBars>
            <c:errBarType val="both"/>
            <c:errValType val="percentage"/>
            <c:val val="5"/>
          </c:errBars>
          <c:cat>
            <c:strRef>
              <c:f>HCT!$E$10:$I$10</c:f>
              <c:strCache>
                <c:ptCount val="2"/>
                <c:pt idx="0">
                  <c:v>Hari ke-0</c:v>
                </c:pt>
                <c:pt idx="1">
                  <c:v>Hari Ke-21</c:v>
                </c:pt>
              </c:strCache>
            </c:strRef>
          </c:cat>
          <c:val>
            <c:numRef>
              <c:f>HCT!$E$14:$I$14</c:f>
              <c:numCache>
                <c:formatCode>General</c:formatCode>
                <c:ptCount val="5"/>
                <c:pt idx="1">
                  <c:v>30</c:v>
                </c:pt>
              </c:numCache>
            </c:numRef>
          </c:val>
        </c:ser>
        <c:axId val="62090624"/>
        <c:axId val="76461568"/>
      </c:barChart>
      <c:catAx>
        <c:axId val="62090624"/>
        <c:scaling>
          <c:orientation val="minMax"/>
        </c:scaling>
        <c:axPos val="b"/>
        <c:title>
          <c:tx>
            <c:rich>
              <a:bodyPr/>
              <a:lstStyle/>
              <a:p>
                <a:pPr>
                  <a:defRPr/>
                </a:pPr>
                <a:r>
                  <a:rPr lang="en-US" sz="1200">
                    <a:latin typeface="Times New Roman" pitchFamily="18" charset="0"/>
                    <a:cs typeface="Times New Roman" pitchFamily="18" charset="0"/>
                  </a:rPr>
                  <a:t>Waktu Pengamatan</a:t>
                </a:r>
              </a:p>
            </c:rich>
          </c:tx>
        </c:title>
        <c:tickLblPos val="nextTo"/>
        <c:crossAx val="76461568"/>
        <c:crosses val="autoZero"/>
        <c:auto val="1"/>
        <c:lblAlgn val="ctr"/>
        <c:lblOffset val="100"/>
      </c:catAx>
      <c:valAx>
        <c:axId val="76461568"/>
        <c:scaling>
          <c:orientation val="minMax"/>
        </c:scaling>
        <c:axPos val="l"/>
        <c:title>
          <c:tx>
            <c:rich>
              <a:bodyPr rot="-5400000" vert="horz"/>
              <a:lstStyle/>
              <a:p>
                <a:pPr>
                  <a:defRPr/>
                </a:pPr>
                <a:r>
                  <a:rPr lang="en-US" sz="1200">
                    <a:latin typeface="Times New Roman" pitchFamily="18" charset="0"/>
                    <a:cs typeface="Times New Roman" pitchFamily="18" charset="0"/>
                  </a:rPr>
                  <a:t>Kadar Hematokrit (%)</a:t>
                </a:r>
              </a:p>
            </c:rich>
          </c:tx>
        </c:title>
        <c:numFmt formatCode="General" sourceLinked="1"/>
        <c:tickLblPos val="nextTo"/>
        <c:crossAx val="62090624"/>
        <c:crosses val="autoZero"/>
        <c:crossBetween val="between"/>
      </c:valAx>
    </c:plotArea>
    <c:legend>
      <c:legendPos val="r"/>
      <c:layout>
        <c:manualLayout>
          <c:xMode val="edge"/>
          <c:yMode val="edge"/>
          <c:x val="0.67750920304218298"/>
          <c:y val="0.36372833754782058"/>
          <c:w val="0.2122774450668907"/>
          <c:h val="0.27254302821433229"/>
        </c:manualLayout>
      </c:layout>
    </c:legend>
    <c:plotVisOnly val="1"/>
  </c:chart>
  <c:externalData r:id="rId1"/>
  <c:userShapes r:id="rId2"/>
</c:chartSpace>
</file>

<file path=word/drawing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0.16004</cdr:x>
      <cdr:y>0.73491</cdr:y>
    </cdr:from>
    <cdr:to>
      <cdr:x>0.23521</cdr:x>
      <cdr:y>0.83505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1272" y="2446318"/>
          <a:ext cx="390476" cy="333333"/>
        </a:xfrm>
        <a:prstGeom xmlns:a="http://schemas.openxmlformats.org/drawingml/2006/main" prst="rect">
          <a:avLst/>
        </a:prstGeom>
      </cdr:spPr>
    </cdr:pic>
  </cdr:relSizeAnchor>
  <cdr:relSizeAnchor xmlns:cdr="http://schemas.openxmlformats.org/drawingml/2006/chartDrawing">
    <cdr:from>
      <cdr:x>0.27435</cdr:x>
      <cdr:y>0.73491</cdr:y>
    </cdr:from>
    <cdr:to>
      <cdr:x>0.34036</cdr:x>
      <cdr:y>0.84078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425039" y="2446317"/>
          <a:ext cx="342857" cy="352381"/>
        </a:xfrm>
        <a:prstGeom xmlns:a="http://schemas.openxmlformats.org/drawingml/2006/main" prst="rect">
          <a:avLst/>
        </a:prstGeom>
      </cdr:spPr>
    </cdr:pic>
  </cdr:relSizeAnchor>
  <cdr:relSizeAnchor xmlns:cdr="http://schemas.openxmlformats.org/drawingml/2006/chartDrawing">
    <cdr:from>
      <cdr:x>0.37952</cdr:x>
      <cdr:y>0.73848</cdr:y>
    </cdr:from>
    <cdr:to>
      <cdr:x>0.47486</cdr:x>
      <cdr:y>0.84148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971303" y="2458193"/>
          <a:ext cx="495238" cy="342857"/>
        </a:xfrm>
        <a:prstGeom xmlns:a="http://schemas.openxmlformats.org/drawingml/2006/main" prst="rect">
          <a:avLst/>
        </a:prstGeom>
      </cdr:spPr>
    </cdr:pic>
  </cdr:relSizeAnchor>
  <cdr:relSizeAnchor xmlns:cdr="http://schemas.openxmlformats.org/drawingml/2006/chartDrawing">
    <cdr:from>
      <cdr:x>0.47783</cdr:x>
      <cdr:y>0.73848</cdr:y>
    </cdr:from>
    <cdr:to>
      <cdr:x>0.56951</cdr:x>
      <cdr:y>0.82718</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481943" y="2458193"/>
          <a:ext cx="476191" cy="295238"/>
        </a:xfrm>
        <a:prstGeom xmlns:a="http://schemas.openxmlformats.org/drawingml/2006/main" prst="rect">
          <a:avLst/>
        </a:prstGeom>
      </cdr:spPr>
    </cdr:pic>
  </cdr:relSizeAnchor>
  <cdr:relSizeAnchor xmlns:cdr="http://schemas.openxmlformats.org/drawingml/2006/chartDrawing">
    <cdr:from>
      <cdr:x>0.58757</cdr:x>
      <cdr:y>0.74205</cdr:y>
    </cdr:from>
    <cdr:to>
      <cdr:x>0.66824</cdr:x>
      <cdr:y>0.84505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3051958" y="2470068"/>
          <a:ext cx="419048" cy="342857"/>
        </a:xfrm>
        <a:prstGeom xmlns:a="http://schemas.openxmlformats.org/drawingml/2006/main" prst="rect">
          <a:avLst/>
        </a:prstGeom>
      </cdr:spPr>
    </cdr:pic>
  </cdr:relSizeAnchor>
  <cdr:relSizeAnchor xmlns:cdr="http://schemas.openxmlformats.org/drawingml/2006/chartDrawing">
    <cdr:from>
      <cdr:x>0.69502</cdr:x>
      <cdr:y>0.73848</cdr:y>
    </cdr:from>
    <cdr:to>
      <cdr:x>0.77937</cdr:x>
      <cdr:y>0.84148</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3610099" y="2458192"/>
          <a:ext cx="438095" cy="342857"/>
        </a:xfrm>
        <a:prstGeom xmlns:a="http://schemas.openxmlformats.org/drawingml/2006/main" prst="rect">
          <a:avLst/>
        </a:prstGeom>
      </cdr:spPr>
    </cdr:pic>
  </cdr:relSizeAnchor>
  <cdr:relSizeAnchor xmlns:cdr="http://schemas.openxmlformats.org/drawingml/2006/chartDrawing">
    <cdr:from>
      <cdr:x>0.80705</cdr:x>
      <cdr:y>0.73848</cdr:y>
    </cdr:from>
    <cdr:to>
      <cdr:x>0.89139</cdr:x>
      <cdr:y>0.84148</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7"/>
        <a:stretch xmlns:a="http://schemas.openxmlformats.org/drawingml/2006/main">
          <a:fillRect/>
        </a:stretch>
      </cdr:blipFill>
      <cdr:spPr>
        <a:xfrm xmlns:a="http://schemas.openxmlformats.org/drawingml/2006/main">
          <a:off x="4191989" y="2458192"/>
          <a:ext cx="438095" cy="342857"/>
        </a:xfrm>
        <a:prstGeom xmlns:a="http://schemas.openxmlformats.org/drawingml/2006/main" prst="rect">
          <a:avLst/>
        </a:prstGeom>
      </cdr:spPr>
    </cdr:pic>
  </cdr:relSizeAnchor>
  <cdr:relSizeAnchor xmlns:cdr="http://schemas.openxmlformats.org/drawingml/2006/chartDrawing">
    <cdr:from>
      <cdr:x>0.9145</cdr:x>
      <cdr:y>0.74364</cdr:y>
    </cdr:from>
    <cdr:to>
      <cdr:x>0.98417</cdr:x>
      <cdr:y>0.8352</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8"/>
        <a:stretch xmlns:a="http://schemas.openxmlformats.org/drawingml/2006/main">
          <a:fillRect/>
        </a:stretch>
      </cdr:blipFill>
      <cdr:spPr>
        <a:xfrm xmlns:a="http://schemas.openxmlformats.org/drawingml/2006/main">
          <a:off x="4755185" y="2022300"/>
          <a:ext cx="362266" cy="24899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0.50432</cdr:x>
      <cdr:y>0.82071</cdr:y>
    </cdr:from>
    <cdr:to>
      <cdr:x>0.53713</cdr:x>
      <cdr:y>0.86869</cdr:y>
    </cdr:to>
    <cdr:sp macro="" textlink="">
      <cdr:nvSpPr>
        <cdr:cNvPr id="3" name="Oval 2"/>
        <cdr:cNvSpPr/>
      </cdr:nvSpPr>
      <cdr:spPr>
        <a:xfrm xmlns:a="http://schemas.openxmlformats.org/drawingml/2006/main">
          <a:off x="3476625" y="3869533"/>
          <a:ext cx="226218" cy="226219"/>
        </a:xfrm>
        <a:prstGeom xmlns:a="http://schemas.openxmlformats.org/drawingml/2006/main" prst="ellipse">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0.35849</cdr:x>
      <cdr:y>0</cdr:y>
    </cdr:from>
    <cdr:to>
      <cdr:x>0.39044</cdr:x>
      <cdr:y>0.20076</cdr:y>
    </cdr:to>
    <cdr:sp macro="" textlink="">
      <cdr:nvSpPr>
        <cdr:cNvPr id="4" name="Rectangle 3"/>
        <cdr:cNvSpPr/>
      </cdr:nvSpPr>
      <cdr:spPr>
        <a:xfrm xmlns:a="http://schemas.openxmlformats.org/drawingml/2006/main" rot="16200000">
          <a:off x="1806700" y="191821"/>
          <a:ext cx="685802" cy="18340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a:solidFill>
                <a:sysClr val="windowText" lastClr="000000"/>
              </a:solidFill>
              <a:latin typeface="Times New Roman" pitchFamily="18" charset="0"/>
              <a:cs typeface="Times New Roman" pitchFamily="18" charset="0"/>
            </a:rPr>
            <a:t>7±0.93</a:t>
          </a:r>
        </a:p>
      </cdr:txBody>
    </cdr:sp>
  </cdr:relSizeAnchor>
  <cdr:relSizeAnchor xmlns:cdr="http://schemas.openxmlformats.org/drawingml/2006/chartDrawing">
    <cdr:from>
      <cdr:x>0.11214</cdr:x>
      <cdr:y>0.10082</cdr:y>
    </cdr:from>
    <cdr:to>
      <cdr:x>0.14563</cdr:x>
      <cdr:y>0.34646</cdr:y>
    </cdr:to>
    <cdr:sp macro="" textlink="">
      <cdr:nvSpPr>
        <cdr:cNvPr id="5" name="Rectangle 4"/>
        <cdr:cNvSpPr/>
      </cdr:nvSpPr>
      <cdr:spPr>
        <a:xfrm xmlns:a="http://schemas.openxmlformats.org/drawingml/2006/main" rot="16200000">
          <a:off x="320275" y="667827"/>
          <a:ext cx="839139" cy="1922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a:solidFill>
                <a:sysClr val="windowText" lastClr="000000"/>
              </a:solidFill>
              <a:latin typeface="Times New Roman" pitchFamily="18" charset="0"/>
              <a:cs typeface="Times New Roman" pitchFamily="18" charset="0"/>
            </a:rPr>
            <a:t>5.76±0.24</a:t>
          </a:r>
        </a:p>
      </cdr:txBody>
    </cdr:sp>
  </cdr:relSizeAnchor>
  <cdr:relSizeAnchor xmlns:cdr="http://schemas.openxmlformats.org/drawingml/2006/chartDrawing">
    <cdr:from>
      <cdr:x>0.38408</cdr:x>
      <cdr:y>0.12791</cdr:y>
    </cdr:from>
    <cdr:to>
      <cdr:x>0.44291</cdr:x>
      <cdr:y>0.40698</cdr:y>
    </cdr:to>
    <cdr:sp macro="" textlink="">
      <cdr:nvSpPr>
        <cdr:cNvPr id="7" name="Rectangle 6"/>
        <cdr:cNvSpPr/>
      </cdr:nvSpPr>
      <cdr:spPr>
        <a:xfrm xmlns:a="http://schemas.openxmlformats.org/drawingml/2006/main" rot="16200000">
          <a:off x="2598966" y="1020534"/>
          <a:ext cx="1306285" cy="4626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200">
              <a:solidFill>
                <a:sysClr val="windowText" lastClr="000000"/>
              </a:solidFill>
              <a:latin typeface="Times New Roman" pitchFamily="18" charset="0"/>
              <a:cs typeface="Times New Roman" pitchFamily="18" charset="0"/>
            </a:rPr>
            <a:t>6±0.65</a:t>
          </a:r>
        </a:p>
      </cdr:txBody>
    </cdr:sp>
  </cdr:relSizeAnchor>
  <cdr:relSizeAnchor xmlns:cdr="http://schemas.openxmlformats.org/drawingml/2006/chartDrawing">
    <cdr:from>
      <cdr:x>0.32147</cdr:x>
      <cdr:y>0.15261</cdr:y>
    </cdr:from>
    <cdr:to>
      <cdr:x>0.37299</cdr:x>
      <cdr:y>0.33407</cdr:y>
    </cdr:to>
    <cdr:sp macro="" textlink="">
      <cdr:nvSpPr>
        <cdr:cNvPr id="6" name="Rectangle 5"/>
        <cdr:cNvSpPr/>
      </cdr:nvSpPr>
      <cdr:spPr>
        <a:xfrm xmlns:a="http://schemas.openxmlformats.org/drawingml/2006/main" rot="16200000">
          <a:off x="1683297" y="683417"/>
          <a:ext cx="619867" cy="29570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200">
              <a:solidFill>
                <a:sysClr val="windowText" lastClr="000000"/>
              </a:solidFill>
              <a:latin typeface="Times New Roman" pitchFamily="18" charset="0"/>
              <a:cs typeface="Times New Roman" pitchFamily="18" charset="0"/>
            </a:rPr>
            <a:t>6±0.12</a:t>
          </a:r>
        </a:p>
      </cdr:txBody>
    </cdr:sp>
  </cdr:relSizeAnchor>
  <cdr:relSizeAnchor xmlns:cdr="http://schemas.openxmlformats.org/drawingml/2006/chartDrawing">
    <cdr:from>
      <cdr:x>0.29665</cdr:x>
      <cdr:y>0.27811</cdr:y>
    </cdr:from>
    <cdr:to>
      <cdr:x>0.33115</cdr:x>
      <cdr:y>0.52641</cdr:y>
    </cdr:to>
    <cdr:sp macro="" textlink="">
      <cdr:nvSpPr>
        <cdr:cNvPr id="8" name="Rectangle 7"/>
        <cdr:cNvSpPr/>
      </cdr:nvSpPr>
      <cdr:spPr>
        <a:xfrm xmlns:a="http://schemas.openxmlformats.org/drawingml/2006/main" rot="16200000">
          <a:off x="1377784" y="1275113"/>
          <a:ext cx="848223" cy="19804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200">
              <a:solidFill>
                <a:sysClr val="windowText" lastClr="000000"/>
              </a:solidFill>
              <a:latin typeface="Times New Roman" pitchFamily="18" charset="0"/>
              <a:cs typeface="Times New Roman" pitchFamily="18" charset="0"/>
            </a:rPr>
            <a:t>3.95±0.79</a:t>
          </a:r>
        </a:p>
      </cdr:txBody>
    </cdr:sp>
  </cdr:relSizeAnchor>
</c:userShapes>
</file>

<file path=word/drawings/drawing3.xml><?xml version="1.0" encoding="utf-8"?>
<c:userShapes xmlns:c="http://schemas.openxmlformats.org/drawingml/2006/chart">
  <cdr:relSizeAnchor xmlns:cdr="http://schemas.openxmlformats.org/drawingml/2006/chartDrawing">
    <cdr:from>
      <cdr:x>0.52405</cdr:x>
      <cdr:y>0.89935</cdr:y>
    </cdr:from>
    <cdr:to>
      <cdr:x>0.99975</cdr:x>
      <cdr:y>0.9375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2676394" y="3588501"/>
          <a:ext cx="2429427" cy="152226"/>
        </a:xfrm>
        <a:prstGeom xmlns:a="http://schemas.openxmlformats.org/drawingml/2006/main" prst="rect">
          <a:avLst/>
        </a:prstGeom>
      </cdr:spPr>
    </cdr:pic>
  </cdr:relSizeAnchor>
  <cdr:relSizeAnchor xmlns:cdr="http://schemas.openxmlformats.org/drawingml/2006/chartDrawing">
    <cdr:from>
      <cdr:x>0.27394</cdr:x>
      <cdr:y>0.12044</cdr:y>
    </cdr:from>
    <cdr:to>
      <cdr:x>0.31691</cdr:x>
      <cdr:y>0.34236</cdr:y>
    </cdr:to>
    <cdr:sp macro="" textlink="">
      <cdr:nvSpPr>
        <cdr:cNvPr id="4" name="Rectangle 3"/>
        <cdr:cNvSpPr/>
      </cdr:nvSpPr>
      <cdr:spPr>
        <a:xfrm xmlns:a="http://schemas.openxmlformats.org/drawingml/2006/main" rot="16200000">
          <a:off x="1148890" y="643127"/>
          <a:ext cx="722099" cy="21961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40,33</a:t>
          </a:r>
        </a:p>
      </cdr:txBody>
    </cdr:sp>
  </cdr:relSizeAnchor>
  <cdr:relSizeAnchor xmlns:cdr="http://schemas.openxmlformats.org/drawingml/2006/chartDrawing">
    <cdr:from>
      <cdr:x>0.31339</cdr:x>
      <cdr:y>0.13869</cdr:y>
    </cdr:from>
    <cdr:to>
      <cdr:x>0.35176</cdr:x>
      <cdr:y>0.34922</cdr:y>
    </cdr:to>
    <cdr:sp macro="" textlink="">
      <cdr:nvSpPr>
        <cdr:cNvPr id="5" name="Rectangle 4"/>
        <cdr:cNvSpPr/>
      </cdr:nvSpPr>
      <cdr:spPr>
        <a:xfrm xmlns:a="http://schemas.openxmlformats.org/drawingml/2006/main" rot="16200000">
          <a:off x="1357301" y="695728"/>
          <a:ext cx="685044" cy="19611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39,33</a:t>
          </a:r>
        </a:p>
      </cdr:txBody>
    </cdr:sp>
  </cdr:relSizeAnchor>
  <cdr:relSizeAnchor xmlns:cdr="http://schemas.openxmlformats.org/drawingml/2006/chartDrawing">
    <cdr:from>
      <cdr:x>0.34874</cdr:x>
      <cdr:y>0.27007</cdr:y>
    </cdr:from>
    <cdr:to>
      <cdr:x>0.38893</cdr:x>
      <cdr:y>0.4458</cdr:y>
    </cdr:to>
    <cdr:sp macro="" textlink="">
      <cdr:nvSpPr>
        <cdr:cNvPr id="6" name="Rectangle 5"/>
        <cdr:cNvSpPr/>
      </cdr:nvSpPr>
      <cdr:spPr>
        <a:xfrm xmlns:a="http://schemas.openxmlformats.org/drawingml/2006/main" rot="16200000">
          <a:off x="1599267" y="1061949"/>
          <a:ext cx="571787" cy="20543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30,67</a:t>
          </a:r>
        </a:p>
      </cdr:txBody>
    </cdr:sp>
  </cdr:relSizeAnchor>
  <cdr:relSizeAnchor xmlns:cdr="http://schemas.openxmlformats.org/drawingml/2006/chartDrawing">
    <cdr:from>
      <cdr:x>0.38644</cdr:x>
      <cdr:y>0.27737</cdr:y>
    </cdr:from>
    <cdr:to>
      <cdr:x>0.42843</cdr:x>
      <cdr:y>0.44556</cdr:y>
    </cdr:to>
    <cdr:sp macro="" textlink="">
      <cdr:nvSpPr>
        <cdr:cNvPr id="7" name="Rectangle 6"/>
        <cdr:cNvSpPr/>
      </cdr:nvSpPr>
      <cdr:spPr>
        <a:xfrm xmlns:a="http://schemas.openxmlformats.org/drawingml/2006/main" rot="16200000">
          <a:off x="1808818" y="1068836"/>
          <a:ext cx="547257" cy="21463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30,56</a:t>
          </a:r>
        </a:p>
      </cdr:txBody>
    </cdr:sp>
  </cdr:relSizeAnchor>
  <cdr:relSizeAnchor xmlns:cdr="http://schemas.openxmlformats.org/drawingml/2006/chartDrawing">
    <cdr:from>
      <cdr:x>0.10132</cdr:x>
      <cdr:y>0</cdr:y>
    </cdr:from>
    <cdr:to>
      <cdr:x>0.13691</cdr:x>
      <cdr:y>0.1499</cdr:y>
    </cdr:to>
    <cdr:sp macro="" textlink="">
      <cdr:nvSpPr>
        <cdr:cNvPr id="8" name="Rectangle 7"/>
        <cdr:cNvSpPr/>
      </cdr:nvSpPr>
      <cdr:spPr>
        <a:xfrm xmlns:a="http://schemas.openxmlformats.org/drawingml/2006/main" rot="16200000">
          <a:off x="300837" y="209442"/>
          <a:ext cx="598123" cy="17924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sz="12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0.10611</cdr:x>
      <cdr:y>0</cdr:y>
    </cdr:from>
    <cdr:to>
      <cdr:x>0.13708</cdr:x>
      <cdr:y>0.17304</cdr:y>
    </cdr:to>
    <cdr:sp macro="" textlink="">
      <cdr:nvSpPr>
        <cdr:cNvPr id="9" name="Rectangle 8"/>
        <cdr:cNvSpPr/>
      </cdr:nvSpPr>
      <cdr:spPr>
        <a:xfrm xmlns:a="http://schemas.openxmlformats.org/drawingml/2006/main" rot="16200000">
          <a:off x="339969" y="202368"/>
          <a:ext cx="563045" cy="15830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54,33</a:t>
          </a:r>
        </a:p>
      </cdr:txBody>
    </cdr:sp>
  </cdr:relSizeAnchor>
</c:userShapes>
</file>

<file path=word/drawings/drawing4.xml><?xml version="1.0" encoding="utf-8"?>
<c:userShapes xmlns:c="http://schemas.openxmlformats.org/drawingml/2006/chart">
  <cdr:relSizeAnchor xmlns:cdr="http://schemas.openxmlformats.org/drawingml/2006/chartDrawing">
    <cdr:from>
      <cdr:x>0.1226</cdr:x>
      <cdr:y>0.25037</cdr:y>
    </cdr:from>
    <cdr:to>
      <cdr:x>0.16534</cdr:x>
      <cdr:y>0.44149</cdr:y>
    </cdr:to>
    <cdr:sp macro="" textlink="">
      <cdr:nvSpPr>
        <cdr:cNvPr id="8" name="Rectangle 7"/>
        <cdr:cNvSpPr/>
      </cdr:nvSpPr>
      <cdr:spPr>
        <a:xfrm xmlns:a="http://schemas.openxmlformats.org/drawingml/2006/main" rot="16200000">
          <a:off x="421483" y="991691"/>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5,26</a:t>
          </a:r>
        </a:p>
      </cdr:txBody>
    </cdr:sp>
  </cdr:relSizeAnchor>
  <cdr:relSizeAnchor xmlns:cdr="http://schemas.openxmlformats.org/drawingml/2006/chartDrawing">
    <cdr:from>
      <cdr:x>0.25463</cdr:x>
      <cdr:y>0.1719</cdr:y>
    </cdr:from>
    <cdr:to>
      <cdr:x>0.29737</cdr:x>
      <cdr:y>0.36301</cdr:y>
    </cdr:to>
    <cdr:sp macro="" textlink="">
      <cdr:nvSpPr>
        <cdr:cNvPr id="9" name="Rectangle 8"/>
        <cdr:cNvSpPr/>
      </cdr:nvSpPr>
      <cdr:spPr>
        <a:xfrm xmlns:a="http://schemas.openxmlformats.org/drawingml/2006/main" rot="16200000">
          <a:off x="1086497" y="742307"/>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5,4</a:t>
          </a:r>
        </a:p>
      </cdr:txBody>
    </cdr:sp>
  </cdr:relSizeAnchor>
  <cdr:relSizeAnchor xmlns:cdr="http://schemas.openxmlformats.org/drawingml/2006/chartDrawing">
    <cdr:from>
      <cdr:x>0.28528</cdr:x>
      <cdr:y>0.071</cdr:y>
    </cdr:from>
    <cdr:to>
      <cdr:x>0.32802</cdr:x>
      <cdr:y>0.26211</cdr:y>
    </cdr:to>
    <cdr:sp macro="" textlink="">
      <cdr:nvSpPr>
        <cdr:cNvPr id="10" name="Rectangle 9"/>
        <cdr:cNvSpPr/>
      </cdr:nvSpPr>
      <cdr:spPr>
        <a:xfrm xmlns:a="http://schemas.openxmlformats.org/drawingml/2006/main" rot="16200000">
          <a:off x="1240878" y="421673"/>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5,56</a:t>
          </a:r>
        </a:p>
      </cdr:txBody>
    </cdr:sp>
  </cdr:relSizeAnchor>
  <cdr:relSizeAnchor xmlns:cdr="http://schemas.openxmlformats.org/drawingml/2006/chartDrawing">
    <cdr:from>
      <cdr:x>0.31357</cdr:x>
      <cdr:y>0.39611</cdr:y>
    </cdr:from>
    <cdr:to>
      <cdr:x>0.35631</cdr:x>
      <cdr:y>0.58722</cdr:y>
    </cdr:to>
    <cdr:sp macro="" textlink="">
      <cdr:nvSpPr>
        <cdr:cNvPr id="11" name="Rectangle 10"/>
        <cdr:cNvSpPr/>
      </cdr:nvSpPr>
      <cdr:spPr>
        <a:xfrm xmlns:a="http://schemas.openxmlformats.org/drawingml/2006/main" rot="16200000">
          <a:off x="1383379" y="1454827"/>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a:t>
          </a:r>
        </a:p>
      </cdr:txBody>
    </cdr:sp>
  </cdr:relSizeAnchor>
  <cdr:relSizeAnchor xmlns:cdr="http://schemas.openxmlformats.org/drawingml/2006/chartDrawing">
    <cdr:from>
      <cdr:x>0.33479</cdr:x>
      <cdr:y>0</cdr:y>
    </cdr:from>
    <cdr:to>
      <cdr:x>0.37753</cdr:x>
      <cdr:y>0.19111</cdr:y>
    </cdr:to>
    <cdr:sp macro="" textlink="">
      <cdr:nvSpPr>
        <cdr:cNvPr id="12" name="Rectangle 11"/>
        <cdr:cNvSpPr/>
      </cdr:nvSpPr>
      <cdr:spPr>
        <a:xfrm xmlns:a="http://schemas.openxmlformats.org/drawingml/2006/main" rot="16200000">
          <a:off x="1490259" y="136664"/>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5,67</a:t>
          </a:r>
        </a:p>
      </cdr:txBody>
    </cdr:sp>
  </cdr:relSizeAnchor>
</c:userShapes>
</file>

<file path=word/drawings/drawing5.xml><?xml version="1.0" encoding="utf-8"?>
<c:userShapes xmlns:c="http://schemas.openxmlformats.org/drawingml/2006/chart">
  <cdr:relSizeAnchor xmlns:cdr="http://schemas.openxmlformats.org/drawingml/2006/chartDrawing">
    <cdr:from>
      <cdr:x>0.13675</cdr:x>
      <cdr:y>0.20943</cdr:y>
    </cdr:from>
    <cdr:to>
      <cdr:x>0.17948</cdr:x>
      <cdr:y>0.42558</cdr:y>
    </cdr:to>
    <cdr:sp macro="" textlink="">
      <cdr:nvSpPr>
        <cdr:cNvPr id="2" name="Rectangle 1"/>
        <cdr:cNvSpPr/>
      </cdr:nvSpPr>
      <cdr:spPr>
        <a:xfrm xmlns:a="http://schemas.openxmlformats.org/drawingml/2006/main" rot="16200000">
          <a:off x="465464" y="864574"/>
          <a:ext cx="661866" cy="21525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6,33</a:t>
          </a:r>
        </a:p>
      </cdr:txBody>
    </cdr:sp>
  </cdr:relSizeAnchor>
  <cdr:relSizeAnchor xmlns:cdr="http://schemas.openxmlformats.org/drawingml/2006/chartDrawing">
    <cdr:from>
      <cdr:x>0.29474</cdr:x>
      <cdr:y>0</cdr:y>
    </cdr:from>
    <cdr:to>
      <cdr:x>0.33748</cdr:x>
      <cdr:y>0.19834</cdr:y>
    </cdr:to>
    <cdr:sp macro="" textlink="">
      <cdr:nvSpPr>
        <cdr:cNvPr id="3" name="Rectangle 2"/>
        <cdr:cNvSpPr/>
      </cdr:nvSpPr>
      <cdr:spPr>
        <a:xfrm xmlns:a="http://schemas.openxmlformats.org/drawingml/2006/main" rot="16200000">
          <a:off x="1262275" y="110666"/>
          <a:ext cx="624179" cy="21284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10,33</a:t>
          </a:r>
        </a:p>
      </cdr:txBody>
    </cdr:sp>
  </cdr:relSizeAnchor>
  <cdr:relSizeAnchor xmlns:cdr="http://schemas.openxmlformats.org/drawingml/2006/chartDrawing">
    <cdr:from>
      <cdr:x>0.32301</cdr:x>
      <cdr:y>0.02327</cdr:y>
    </cdr:from>
    <cdr:to>
      <cdr:x>0.36574</cdr:x>
      <cdr:y>0.22161</cdr:y>
    </cdr:to>
    <cdr:sp macro="" textlink="">
      <cdr:nvSpPr>
        <cdr:cNvPr id="4" name="Rectangle 3"/>
        <cdr:cNvSpPr/>
      </cdr:nvSpPr>
      <cdr:spPr>
        <a:xfrm xmlns:a="http://schemas.openxmlformats.org/drawingml/2006/main" rot="16200000">
          <a:off x="1430881" y="267294"/>
          <a:ext cx="607334" cy="21525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9,67</a:t>
          </a:r>
        </a:p>
      </cdr:txBody>
    </cdr:sp>
  </cdr:relSizeAnchor>
  <cdr:relSizeAnchor xmlns:cdr="http://schemas.openxmlformats.org/drawingml/2006/chartDrawing">
    <cdr:from>
      <cdr:x>0.35601</cdr:x>
      <cdr:y>0.04654</cdr:y>
    </cdr:from>
    <cdr:to>
      <cdr:x>0.39875</cdr:x>
      <cdr:y>0.26269</cdr:y>
    </cdr:to>
    <cdr:sp macro="" textlink="">
      <cdr:nvSpPr>
        <cdr:cNvPr id="5" name="Rectangle 4"/>
        <cdr:cNvSpPr/>
      </cdr:nvSpPr>
      <cdr:spPr>
        <a:xfrm xmlns:a="http://schemas.openxmlformats.org/drawingml/2006/main" rot="16200000">
          <a:off x="1569870" y="365810"/>
          <a:ext cx="661865" cy="21525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9,00</a:t>
          </a:r>
        </a:p>
      </cdr:txBody>
    </cdr:sp>
  </cdr:relSizeAnchor>
  <cdr:relSizeAnchor xmlns:cdr="http://schemas.openxmlformats.org/drawingml/2006/chartDrawing">
    <cdr:from>
      <cdr:x>0.38721</cdr:x>
      <cdr:y>0.11289</cdr:y>
    </cdr:from>
    <cdr:to>
      <cdr:x>0.41989</cdr:x>
      <cdr:y>0.31123</cdr:y>
    </cdr:to>
    <cdr:sp macro="" textlink="">
      <cdr:nvSpPr>
        <cdr:cNvPr id="6" name="Rectangle 5"/>
        <cdr:cNvSpPr/>
      </cdr:nvSpPr>
      <cdr:spPr>
        <a:xfrm xmlns:a="http://schemas.openxmlformats.org/drawingml/2006/main" rot="16200000">
          <a:off x="1697782" y="585978"/>
          <a:ext cx="624179" cy="1627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8,33</a:t>
          </a:r>
        </a:p>
      </cdr:txBody>
    </cdr:sp>
  </cdr:relSizeAnchor>
</c:userShapes>
</file>

<file path=word/drawings/drawing6.xml><?xml version="1.0" encoding="utf-8"?>
<c:userShapes xmlns:c="http://schemas.openxmlformats.org/drawingml/2006/chart">
  <cdr:relSizeAnchor xmlns:cdr="http://schemas.openxmlformats.org/drawingml/2006/chartDrawing">
    <cdr:from>
      <cdr:x>0.14528</cdr:x>
      <cdr:y>0.07886</cdr:y>
    </cdr:from>
    <cdr:to>
      <cdr:x>0.185</cdr:x>
      <cdr:y>0.42085</cdr:y>
    </cdr:to>
    <cdr:sp macro="" textlink="">
      <cdr:nvSpPr>
        <cdr:cNvPr id="2" name="Rectangle 1"/>
        <cdr:cNvSpPr/>
      </cdr:nvSpPr>
      <cdr:spPr>
        <a:xfrm xmlns:a="http://schemas.openxmlformats.org/drawingml/2006/main" rot="16200000">
          <a:off x="222885" y="746018"/>
          <a:ext cx="1152671" cy="19226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25.33±5.03</a:t>
          </a:r>
        </a:p>
      </cdr:txBody>
    </cdr:sp>
  </cdr:relSizeAnchor>
  <cdr:relSizeAnchor xmlns:cdr="http://schemas.openxmlformats.org/drawingml/2006/chartDrawing">
    <cdr:from>
      <cdr:x>0.31023</cdr:x>
      <cdr:y>0</cdr:y>
    </cdr:from>
    <cdr:to>
      <cdr:x>0.35197</cdr:x>
      <cdr:y>0.1735</cdr:y>
    </cdr:to>
    <cdr:sp macro="" textlink="">
      <cdr:nvSpPr>
        <cdr:cNvPr id="3" name="Rectangle 2"/>
        <cdr:cNvSpPr/>
      </cdr:nvSpPr>
      <cdr:spPr>
        <a:xfrm xmlns:a="http://schemas.openxmlformats.org/drawingml/2006/main" rot="16200000">
          <a:off x="1310022" y="191383"/>
          <a:ext cx="584790" cy="20202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40±2</a:t>
          </a:r>
        </a:p>
      </cdr:txBody>
    </cdr:sp>
  </cdr:relSizeAnchor>
  <cdr:relSizeAnchor xmlns:cdr="http://schemas.openxmlformats.org/drawingml/2006/chartDrawing">
    <cdr:from>
      <cdr:x>0.34931</cdr:x>
      <cdr:y>0.04416</cdr:y>
    </cdr:from>
    <cdr:to>
      <cdr:x>0.4003</cdr:x>
      <cdr:y>0.25292</cdr:y>
    </cdr:to>
    <cdr:sp macro="" textlink="">
      <cdr:nvSpPr>
        <cdr:cNvPr id="5" name="Rectangle 4"/>
        <cdr:cNvSpPr/>
      </cdr:nvSpPr>
      <cdr:spPr>
        <a:xfrm xmlns:a="http://schemas.openxmlformats.org/drawingml/2006/main" rot="16200000">
          <a:off x="1462159" y="377274"/>
          <a:ext cx="703600" cy="24676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35±3.61</a:t>
          </a:r>
        </a:p>
      </cdr:txBody>
    </cdr:sp>
  </cdr:relSizeAnchor>
  <cdr:relSizeAnchor xmlns:cdr="http://schemas.openxmlformats.org/drawingml/2006/chartDrawing">
    <cdr:from>
      <cdr:x>0.37568</cdr:x>
      <cdr:y>0.19874</cdr:y>
    </cdr:from>
    <cdr:to>
      <cdr:x>0.42666</cdr:x>
      <cdr:y>0.40749</cdr:y>
    </cdr:to>
    <cdr:sp macro="" textlink="">
      <cdr:nvSpPr>
        <cdr:cNvPr id="6" name="Rectangle 5"/>
        <cdr:cNvSpPr/>
      </cdr:nvSpPr>
      <cdr:spPr>
        <a:xfrm xmlns:a="http://schemas.openxmlformats.org/drawingml/2006/main" rot="16200000">
          <a:off x="1589749" y="898269"/>
          <a:ext cx="703600" cy="24676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26±4</a:t>
          </a:r>
        </a:p>
      </cdr:txBody>
    </cdr:sp>
  </cdr:relSizeAnchor>
  <cdr:relSizeAnchor xmlns:cdr="http://schemas.openxmlformats.org/drawingml/2006/chartDrawing">
    <cdr:from>
      <cdr:x>0.40424</cdr:x>
      <cdr:y>0.12934</cdr:y>
    </cdr:from>
    <cdr:to>
      <cdr:x>0.45523</cdr:x>
      <cdr:y>0.33809</cdr:y>
    </cdr:to>
    <cdr:sp macro="" textlink="">
      <cdr:nvSpPr>
        <cdr:cNvPr id="7" name="Rectangle 6"/>
        <cdr:cNvSpPr/>
      </cdr:nvSpPr>
      <cdr:spPr>
        <a:xfrm xmlns:a="http://schemas.openxmlformats.org/drawingml/2006/main" rot="16200000">
          <a:off x="1727973" y="664354"/>
          <a:ext cx="703600" cy="24676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solidFill>
                <a:sysClr val="windowText" lastClr="000000"/>
              </a:solidFill>
              <a:latin typeface="Times New Roman" pitchFamily="18" charset="0"/>
              <a:cs typeface="Times New Roman" pitchFamily="18" charset="0"/>
            </a:rPr>
            <a:t>30±5</a:t>
          </a:r>
        </a:p>
      </cdr:txBody>
    </cdr:sp>
  </cdr:relSizeAnchor>
  <cdr:relSizeAnchor xmlns:cdr="http://schemas.openxmlformats.org/drawingml/2006/chartDrawing">
    <cdr:from>
      <cdr:x>0.30421</cdr:x>
      <cdr:y>0.73923</cdr:y>
    </cdr:from>
    <cdr:to>
      <cdr:x>0.37302</cdr:x>
      <cdr:y>0.81125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72293" y="2491591"/>
          <a:ext cx="333018" cy="242759"/>
        </a:xfrm>
        <a:prstGeom xmlns:a="http://schemas.openxmlformats.org/drawingml/2006/main" prst="rect">
          <a:avLst/>
        </a:prstGeom>
      </cdr:spPr>
    </cdr:pic>
  </cdr:relSizeAnchor>
  <cdr:relSizeAnchor xmlns:cdr="http://schemas.openxmlformats.org/drawingml/2006/chartDrawing">
    <cdr:from>
      <cdr:x>0.36016</cdr:x>
      <cdr:y>0.73475</cdr:y>
    </cdr:from>
    <cdr:to>
      <cdr:x>0.44675</cdr:x>
      <cdr:y>0.83648</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743075" y="2476500"/>
          <a:ext cx="419048" cy="342857"/>
        </a:xfrm>
        <a:prstGeom xmlns:a="http://schemas.openxmlformats.org/drawingml/2006/main" prst="rect">
          <a:avLst/>
        </a:prstGeom>
      </cdr:spPr>
    </cdr:pic>
  </cdr:relSizeAnchor>
  <cdr:relSizeAnchor xmlns:cdr="http://schemas.openxmlformats.org/drawingml/2006/chartDrawing">
    <cdr:from>
      <cdr:x>0.39756</cdr:x>
      <cdr:y>0.73193</cdr:y>
    </cdr:from>
    <cdr:to>
      <cdr:x>0.48808</cdr:x>
      <cdr:y>0.83365</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924050" y="2466975"/>
          <a:ext cx="438095" cy="342857"/>
        </a:xfrm>
        <a:prstGeom xmlns:a="http://schemas.openxmlformats.org/drawingml/2006/main" prst="rect">
          <a:avLst/>
        </a:prstGeom>
      </cdr:spPr>
    </cdr:pic>
  </cdr:relSizeAnchor>
  <cdr:relSizeAnchor xmlns:cdr="http://schemas.openxmlformats.org/drawingml/2006/chartDrawing">
    <cdr:from>
      <cdr:x>0.12989</cdr:x>
      <cdr:y>0.74323</cdr:y>
    </cdr:from>
    <cdr:to>
      <cdr:x>0.21169</cdr:x>
      <cdr:y>0.82602</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28650" y="2505075"/>
          <a:ext cx="395869" cy="279045"/>
        </a:xfrm>
        <a:prstGeom xmlns:a="http://schemas.openxmlformats.org/drawingml/2006/main" prst="rect">
          <a:avLst/>
        </a:prstGeom>
      </cdr:spPr>
    </cdr:pic>
  </cdr:relSizeAnchor>
  <cdr:relSizeAnchor xmlns:cdr="http://schemas.openxmlformats.org/drawingml/2006/chartDrawing">
    <cdr:from>
      <cdr:x>0.34098</cdr:x>
      <cdr:y>0.73186</cdr:y>
    </cdr:from>
    <cdr:to>
      <cdr:x>0.42007</cdr:x>
      <cdr:y>0.83358</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1650261" y="2466753"/>
          <a:ext cx="382773" cy="34285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15</Pages>
  <Words>5615</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dcterms:created xsi:type="dcterms:W3CDTF">2019-02-26T16:33:00Z</dcterms:created>
  <dcterms:modified xsi:type="dcterms:W3CDTF">2019-02-28T06:11:00Z</dcterms:modified>
</cp:coreProperties>
</file>