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B0" w:rsidRDefault="006A3DB0" w:rsidP="004302C5">
      <w:pPr>
        <w:pStyle w:val="Authors"/>
        <w:rPr>
          <w:rFonts w:ascii="Times New Roman" w:hAnsi="Times New Roman"/>
          <w:sz w:val="34"/>
          <w:szCs w:val="34"/>
          <w:lang w:val="id-ID"/>
        </w:rPr>
      </w:pPr>
    </w:p>
    <w:p w:rsidR="004302C5" w:rsidRPr="004302C5" w:rsidRDefault="004302C5" w:rsidP="004302C5">
      <w:pPr>
        <w:pStyle w:val="Authors"/>
        <w:rPr>
          <w:rFonts w:ascii="Times New Roman" w:hAnsi="Times New Roman"/>
          <w:sz w:val="34"/>
          <w:szCs w:val="34"/>
          <w:lang w:val="id-ID"/>
        </w:rPr>
      </w:pPr>
      <w:r w:rsidRPr="004302C5">
        <w:rPr>
          <w:rFonts w:ascii="Times New Roman" w:hAnsi="Times New Roman"/>
          <w:sz w:val="34"/>
          <w:szCs w:val="34"/>
          <w:lang w:val="id-ID"/>
        </w:rPr>
        <w:t>Surveying In-service Teachers  about  Knowledge-Based Teacher</w:t>
      </w:r>
      <w:r w:rsidRPr="004302C5">
        <w:rPr>
          <w:rFonts w:ascii="Times New Roman" w:hAnsi="Times New Roman"/>
          <w:sz w:val="34"/>
          <w:szCs w:val="34"/>
          <w:lang w:val="en-US"/>
        </w:rPr>
        <w:t>, Engagement,</w:t>
      </w:r>
      <w:r w:rsidRPr="004302C5">
        <w:rPr>
          <w:rFonts w:ascii="Times New Roman" w:hAnsi="Times New Roman"/>
          <w:sz w:val="34"/>
          <w:szCs w:val="34"/>
          <w:lang w:val="id-ID"/>
        </w:rPr>
        <w:t xml:space="preserve"> and Expectation in Teacher Profession Education Program in Indonesia: Integrating Factor Analysis with Rasch Modeling</w:t>
      </w:r>
    </w:p>
    <w:p w:rsidR="00BE6CA9" w:rsidRPr="004302C5" w:rsidRDefault="004302C5" w:rsidP="00BE6CA9">
      <w:pPr>
        <w:pStyle w:val="Authors"/>
        <w:rPr>
          <w:lang w:val="id-ID"/>
        </w:rPr>
      </w:pPr>
      <w:r>
        <w:rPr>
          <w:lang w:val="id-ID"/>
        </w:rPr>
        <w:t>Patuan Raja</w:t>
      </w:r>
      <w:r w:rsidR="00BE6CA9" w:rsidRPr="00986F18">
        <w:rPr>
          <w:b w:val="0"/>
          <w:vertAlign w:val="superscript"/>
        </w:rPr>
        <w:t>1</w:t>
      </w:r>
      <w:r w:rsidR="00BE6CA9">
        <w:t xml:space="preserve">, </w:t>
      </w:r>
      <w:r>
        <w:rPr>
          <w:lang w:val="id-ID"/>
        </w:rPr>
        <w:t>Abdurrahman Abdurrahman</w:t>
      </w:r>
      <w:r>
        <w:rPr>
          <w:b w:val="0"/>
          <w:vertAlign w:val="superscript"/>
          <w:lang w:val="id-ID"/>
        </w:rPr>
        <w:t>2*</w:t>
      </w:r>
      <w:r w:rsidR="00BE6CA9">
        <w:t xml:space="preserve">, </w:t>
      </w:r>
      <w:r w:rsidR="00BE6CA9">
        <w:rPr>
          <w:lang w:val="id-ID"/>
        </w:rPr>
        <w:t xml:space="preserve">and </w:t>
      </w:r>
      <w:r>
        <w:rPr>
          <w:lang w:val="id-ID"/>
        </w:rPr>
        <w:t>Ag. Bambang Seti</w:t>
      </w:r>
      <w:r w:rsidR="00470F23">
        <w:rPr>
          <w:lang w:val="en-US"/>
        </w:rPr>
        <w:t>y</w:t>
      </w:r>
      <w:bookmarkStart w:id="0" w:name="_GoBack"/>
      <w:bookmarkEnd w:id="0"/>
      <w:r>
        <w:rPr>
          <w:lang w:val="id-ID"/>
        </w:rPr>
        <w:t>adi</w:t>
      </w:r>
      <w:r>
        <w:rPr>
          <w:b w:val="0"/>
          <w:vertAlign w:val="superscript"/>
          <w:lang w:val="id-ID"/>
        </w:rPr>
        <w:t>1</w:t>
      </w:r>
    </w:p>
    <w:p w:rsidR="00BE6CA9" w:rsidRPr="005F183E" w:rsidRDefault="00BE6CA9" w:rsidP="00BE6CA9">
      <w:pPr>
        <w:pStyle w:val="Addresses"/>
        <w:spacing w:after="0"/>
        <w:ind w:left="1411"/>
      </w:pPr>
      <w:r w:rsidRPr="005F183E">
        <w:rPr>
          <w:vertAlign w:val="superscript"/>
        </w:rPr>
        <w:t>1</w:t>
      </w:r>
      <w:r w:rsidR="004302C5">
        <w:rPr>
          <w:lang w:val="id-ID"/>
        </w:rPr>
        <w:t>English Education Study Program</w:t>
      </w:r>
      <w:r>
        <w:rPr>
          <w:lang w:val="id-ID"/>
        </w:rPr>
        <w:t xml:space="preserve">, </w:t>
      </w:r>
      <w:r w:rsidR="004302C5">
        <w:rPr>
          <w:lang w:val="id-ID"/>
        </w:rPr>
        <w:t>Faculty of Teacher Training and Education</w:t>
      </w:r>
      <w:r>
        <w:rPr>
          <w:lang w:val="id-ID"/>
        </w:rPr>
        <w:t>,</w:t>
      </w:r>
      <w:r w:rsidR="004302C5">
        <w:rPr>
          <w:lang w:val="id-ID"/>
        </w:rPr>
        <w:t xml:space="preserve">  University of Lampung, </w:t>
      </w:r>
      <w:r>
        <w:rPr>
          <w:lang w:val="id-ID"/>
        </w:rPr>
        <w:t xml:space="preserve"> </w:t>
      </w:r>
      <w:r w:rsidRPr="005F183E">
        <w:t xml:space="preserve">Jl. </w:t>
      </w:r>
      <w:r w:rsidR="004302C5">
        <w:rPr>
          <w:lang w:val="id-ID"/>
        </w:rPr>
        <w:t>Sumantri Brojonegoro No. 1</w:t>
      </w:r>
      <w:r w:rsidRPr="005F183E">
        <w:t>,</w:t>
      </w:r>
      <w:r w:rsidR="004302C5">
        <w:rPr>
          <w:lang w:val="id-ID"/>
        </w:rPr>
        <w:t xml:space="preserve"> Lampung 35144,</w:t>
      </w:r>
      <w:r w:rsidRPr="005F183E">
        <w:t xml:space="preserve"> Indonesia </w:t>
      </w:r>
    </w:p>
    <w:p w:rsidR="004302C5" w:rsidRPr="005F183E" w:rsidRDefault="00BE6CA9" w:rsidP="004302C5">
      <w:pPr>
        <w:pStyle w:val="Addresses"/>
        <w:spacing w:after="0"/>
        <w:ind w:left="1411"/>
      </w:pPr>
      <w:r w:rsidRPr="005F183E">
        <w:rPr>
          <w:vertAlign w:val="superscript"/>
        </w:rPr>
        <w:t>2</w:t>
      </w:r>
      <w:r w:rsidR="004302C5">
        <w:rPr>
          <w:lang w:val="id-ID"/>
        </w:rPr>
        <w:t xml:space="preserve">Science Education Graduate Program, Faculty of Teacher Training and Education, University of Lampung,  </w:t>
      </w:r>
      <w:r w:rsidR="004302C5" w:rsidRPr="005F183E">
        <w:t xml:space="preserve">Jl. </w:t>
      </w:r>
      <w:r w:rsidR="004302C5">
        <w:rPr>
          <w:lang w:val="id-ID"/>
        </w:rPr>
        <w:t>Sumantri Brojonegoro No. 1</w:t>
      </w:r>
      <w:r w:rsidR="004302C5" w:rsidRPr="005F183E">
        <w:t>,</w:t>
      </w:r>
      <w:r w:rsidR="004302C5">
        <w:rPr>
          <w:lang w:val="id-ID"/>
        </w:rPr>
        <w:t xml:space="preserve"> Lampung 35144,</w:t>
      </w:r>
      <w:r w:rsidR="004302C5" w:rsidRPr="005F183E">
        <w:t xml:space="preserve"> Indonesia </w:t>
      </w:r>
    </w:p>
    <w:p w:rsidR="00BE6CA9" w:rsidRPr="005F183E" w:rsidRDefault="00BE6CA9" w:rsidP="00BE6CA9">
      <w:pPr>
        <w:pStyle w:val="Addresses"/>
        <w:spacing w:after="0"/>
        <w:ind w:left="1411"/>
      </w:pPr>
    </w:p>
    <w:p w:rsidR="00BE6CA9" w:rsidRDefault="00BE6CA9" w:rsidP="00BE6CA9">
      <w:pPr>
        <w:pStyle w:val="Addresses"/>
        <w:spacing w:after="0"/>
        <w:ind w:left="1411"/>
        <w:rPr>
          <w:vertAlign w:val="superscript"/>
        </w:rPr>
      </w:pPr>
    </w:p>
    <w:p w:rsidR="00BE6CA9" w:rsidRDefault="00BE6CA9" w:rsidP="00BE6CA9">
      <w:pPr>
        <w:pStyle w:val="E-mail"/>
      </w:pPr>
      <w:r>
        <w:rPr>
          <w:vertAlign w:val="superscript"/>
        </w:rPr>
        <w:t>*</w:t>
      </w:r>
      <w:r w:rsidR="004302C5">
        <w:rPr>
          <w:lang w:val="id-ID"/>
        </w:rPr>
        <w:t>abdurrahman.1968</w:t>
      </w:r>
      <w:r w:rsidR="004302C5">
        <w:t>@</w:t>
      </w:r>
      <w:r w:rsidR="004302C5">
        <w:rPr>
          <w:lang w:val="id-ID"/>
        </w:rPr>
        <w:t>fkip</w:t>
      </w:r>
      <w:r w:rsidRPr="00B43DCA">
        <w:t>.</w:t>
      </w:r>
      <w:r w:rsidR="004302C5">
        <w:rPr>
          <w:lang w:val="id-ID"/>
        </w:rPr>
        <w:t>unila.</w:t>
      </w:r>
      <w:r w:rsidRPr="00B43DCA">
        <w:rPr>
          <w:lang w:val="id-ID"/>
        </w:rPr>
        <w:t>ac.id</w:t>
      </w:r>
      <w:r>
        <w:t xml:space="preserve"> </w:t>
      </w:r>
    </w:p>
    <w:p w:rsidR="004302C5" w:rsidRPr="004302C5" w:rsidRDefault="00984FB3" w:rsidP="004302C5">
      <w:pPr>
        <w:autoSpaceDE w:val="0"/>
        <w:autoSpaceDN w:val="0"/>
        <w:adjustRightInd w:val="0"/>
        <w:ind w:left="1418"/>
        <w:jc w:val="both"/>
        <w:rPr>
          <w:rFonts w:ascii="Times New Roman" w:hAnsi="Times New Roman"/>
          <w:color w:val="231F20"/>
          <w:sz w:val="20"/>
          <w:lang w:val="id-ID"/>
        </w:rPr>
      </w:pPr>
      <w:r w:rsidRPr="004302C5">
        <w:rPr>
          <w:b/>
          <w:sz w:val="20"/>
        </w:rPr>
        <w:t>Abstract</w:t>
      </w:r>
      <w:r w:rsidRPr="004302C5">
        <w:rPr>
          <w:sz w:val="20"/>
        </w:rPr>
        <w:t xml:space="preserve">. </w:t>
      </w:r>
      <w:r w:rsidR="004302C5" w:rsidRPr="004302C5">
        <w:rPr>
          <w:rFonts w:ascii="Times New Roman" w:hAnsi="Times New Roman"/>
          <w:color w:val="231F20"/>
          <w:sz w:val="20"/>
        </w:rPr>
        <w:t xml:space="preserve">This paper reported the use of several quantitative analytic methods, including </w:t>
      </w:r>
      <w:proofErr w:type="spellStart"/>
      <w:r w:rsidR="004302C5" w:rsidRPr="004302C5">
        <w:rPr>
          <w:rFonts w:ascii="Times New Roman" w:hAnsi="Times New Roman"/>
          <w:color w:val="231F20"/>
          <w:sz w:val="20"/>
        </w:rPr>
        <w:t>Rasch</w:t>
      </w:r>
      <w:proofErr w:type="spellEnd"/>
      <w:r w:rsidR="004302C5" w:rsidRPr="004302C5">
        <w:rPr>
          <w:rFonts w:ascii="Times New Roman" w:hAnsi="Times New Roman"/>
          <w:color w:val="231F20"/>
          <w:sz w:val="20"/>
          <w:lang w:val="id-ID"/>
        </w:rPr>
        <w:t xml:space="preserve"> </w:t>
      </w:r>
      <w:r w:rsidR="003951E6">
        <w:rPr>
          <w:rFonts w:ascii="Times New Roman" w:hAnsi="Times New Roman"/>
          <w:color w:val="231F20"/>
          <w:sz w:val="20"/>
        </w:rPr>
        <w:t xml:space="preserve">analysis, to </w:t>
      </w:r>
      <w:r w:rsidR="004302C5" w:rsidRPr="004302C5">
        <w:rPr>
          <w:rFonts w:ascii="Times New Roman" w:hAnsi="Times New Roman"/>
          <w:color w:val="231F20"/>
          <w:sz w:val="20"/>
        </w:rPr>
        <w:t xml:space="preserve">examine teacher responses to questionnaire items probing opinions related to </w:t>
      </w:r>
      <w:r w:rsidR="004302C5" w:rsidRPr="004302C5">
        <w:rPr>
          <w:rFonts w:ascii="Times New Roman" w:hAnsi="Times New Roman"/>
          <w:color w:val="231F20"/>
          <w:sz w:val="20"/>
          <w:lang w:val="en-US"/>
        </w:rPr>
        <w:t>k</w:t>
      </w:r>
      <w:proofErr w:type="spellStart"/>
      <w:r w:rsidR="004302C5" w:rsidRPr="004302C5">
        <w:rPr>
          <w:rFonts w:ascii="Times New Roman" w:hAnsi="Times New Roman"/>
          <w:color w:val="231F20"/>
          <w:sz w:val="20"/>
        </w:rPr>
        <w:t>nowledge</w:t>
      </w:r>
      <w:proofErr w:type="spellEnd"/>
      <w:r w:rsidR="004302C5" w:rsidRPr="004302C5">
        <w:rPr>
          <w:rFonts w:ascii="Times New Roman" w:hAnsi="Times New Roman"/>
          <w:color w:val="231F20"/>
          <w:sz w:val="20"/>
        </w:rPr>
        <w:t>-</w:t>
      </w:r>
      <w:r w:rsidR="004302C5" w:rsidRPr="004302C5">
        <w:rPr>
          <w:rFonts w:ascii="Times New Roman" w:hAnsi="Times New Roman"/>
          <w:color w:val="231F20"/>
          <w:sz w:val="20"/>
          <w:lang w:val="en-US"/>
        </w:rPr>
        <w:t>b</w:t>
      </w:r>
      <w:proofErr w:type="spellStart"/>
      <w:r w:rsidR="004302C5" w:rsidRPr="004302C5">
        <w:rPr>
          <w:rFonts w:ascii="Times New Roman" w:hAnsi="Times New Roman"/>
          <w:color w:val="231F20"/>
          <w:sz w:val="20"/>
        </w:rPr>
        <w:t>ased</w:t>
      </w:r>
      <w:proofErr w:type="spellEnd"/>
      <w:r w:rsidR="004302C5" w:rsidRPr="004302C5">
        <w:rPr>
          <w:rFonts w:ascii="Times New Roman" w:hAnsi="Times New Roman"/>
          <w:color w:val="231F20"/>
          <w:sz w:val="20"/>
        </w:rPr>
        <w:t xml:space="preserve"> </w:t>
      </w:r>
      <w:r w:rsidR="004302C5" w:rsidRPr="004302C5">
        <w:rPr>
          <w:rFonts w:ascii="Times New Roman" w:hAnsi="Times New Roman"/>
          <w:color w:val="231F20"/>
          <w:sz w:val="20"/>
          <w:lang w:val="en-US"/>
        </w:rPr>
        <w:t>t</w:t>
      </w:r>
      <w:proofErr w:type="spellStart"/>
      <w:r w:rsidR="004302C5" w:rsidRPr="004302C5">
        <w:rPr>
          <w:rFonts w:ascii="Times New Roman" w:hAnsi="Times New Roman"/>
          <w:color w:val="231F20"/>
          <w:sz w:val="20"/>
        </w:rPr>
        <w:t>eacher</w:t>
      </w:r>
      <w:proofErr w:type="spellEnd"/>
      <w:r w:rsidR="004302C5" w:rsidRPr="004302C5">
        <w:rPr>
          <w:rFonts w:ascii="Times New Roman" w:hAnsi="Times New Roman"/>
          <w:color w:val="231F20"/>
          <w:sz w:val="20"/>
          <w:lang w:val="en-US"/>
        </w:rPr>
        <w:t>, engagement</w:t>
      </w:r>
      <w:proofErr w:type="gramStart"/>
      <w:r w:rsidR="004302C5" w:rsidRPr="004302C5">
        <w:rPr>
          <w:rFonts w:ascii="Times New Roman" w:hAnsi="Times New Roman"/>
          <w:color w:val="231F20"/>
          <w:sz w:val="20"/>
          <w:lang w:val="en-US"/>
        </w:rPr>
        <w:t xml:space="preserve">, </w:t>
      </w:r>
      <w:r w:rsidR="004302C5" w:rsidRPr="004302C5">
        <w:rPr>
          <w:rFonts w:ascii="Times New Roman" w:hAnsi="Times New Roman"/>
          <w:color w:val="231F20"/>
          <w:sz w:val="20"/>
        </w:rPr>
        <w:t xml:space="preserve"> and</w:t>
      </w:r>
      <w:proofErr w:type="gramEnd"/>
      <w:r w:rsidR="004302C5" w:rsidRPr="004302C5">
        <w:rPr>
          <w:rFonts w:ascii="Times New Roman" w:hAnsi="Times New Roman"/>
          <w:color w:val="231F20"/>
          <w:sz w:val="20"/>
        </w:rPr>
        <w:t xml:space="preserve"> </w:t>
      </w:r>
      <w:r w:rsidR="004302C5" w:rsidRPr="004302C5">
        <w:rPr>
          <w:rFonts w:ascii="Times New Roman" w:hAnsi="Times New Roman"/>
          <w:color w:val="231F20"/>
          <w:sz w:val="20"/>
          <w:lang w:val="en-US"/>
        </w:rPr>
        <w:t>e</w:t>
      </w:r>
      <w:proofErr w:type="spellStart"/>
      <w:r w:rsidR="004302C5" w:rsidRPr="004302C5">
        <w:rPr>
          <w:rFonts w:ascii="Times New Roman" w:hAnsi="Times New Roman"/>
          <w:color w:val="231F20"/>
          <w:sz w:val="20"/>
        </w:rPr>
        <w:t>xpectation</w:t>
      </w:r>
      <w:proofErr w:type="spellEnd"/>
      <w:r w:rsidR="004302C5" w:rsidRPr="004302C5">
        <w:rPr>
          <w:rFonts w:ascii="Times New Roman" w:hAnsi="Times New Roman"/>
          <w:color w:val="231F20"/>
          <w:sz w:val="20"/>
        </w:rPr>
        <w:t xml:space="preserve"> in Teacher Profession Education Program in Indonesia. While many reports have presented the impact of </w:t>
      </w:r>
      <w:proofErr w:type="spellStart"/>
      <w:r w:rsidR="004302C5" w:rsidRPr="004302C5">
        <w:rPr>
          <w:rFonts w:ascii="Times New Roman" w:hAnsi="Times New Roman"/>
          <w:color w:val="231F20"/>
          <w:sz w:val="20"/>
        </w:rPr>
        <w:t>tra</w:t>
      </w:r>
      <w:proofErr w:type="spellEnd"/>
      <w:r w:rsidR="004302C5">
        <w:rPr>
          <w:rFonts w:ascii="Times New Roman" w:hAnsi="Times New Roman"/>
          <w:color w:val="231F20"/>
          <w:sz w:val="20"/>
          <w:lang w:val="id-ID"/>
        </w:rPr>
        <w:t>i</w:t>
      </w:r>
      <w:proofErr w:type="spellStart"/>
      <w:r w:rsidR="004302C5" w:rsidRPr="004302C5">
        <w:rPr>
          <w:rFonts w:ascii="Times New Roman" w:hAnsi="Times New Roman"/>
          <w:color w:val="231F20"/>
          <w:sz w:val="20"/>
        </w:rPr>
        <w:t>ning</w:t>
      </w:r>
      <w:proofErr w:type="spellEnd"/>
      <w:r w:rsidR="004302C5" w:rsidRPr="004302C5">
        <w:rPr>
          <w:rFonts w:ascii="Times New Roman" w:hAnsi="Times New Roman"/>
          <w:color w:val="231F20"/>
          <w:sz w:val="20"/>
        </w:rPr>
        <w:t xml:space="preserve">-based teacher professional development program in Indonesia, the present paper improved on these outcomes by utilising </w:t>
      </w:r>
      <w:proofErr w:type="spellStart"/>
      <w:r w:rsidR="004302C5" w:rsidRPr="004302C5">
        <w:rPr>
          <w:rFonts w:ascii="Times New Roman" w:hAnsi="Times New Roman"/>
          <w:color w:val="231F20"/>
          <w:sz w:val="20"/>
        </w:rPr>
        <w:t>Rasch</w:t>
      </w:r>
      <w:proofErr w:type="spellEnd"/>
      <w:r w:rsidR="004302C5" w:rsidRPr="004302C5">
        <w:rPr>
          <w:rFonts w:ascii="Times New Roman" w:hAnsi="Times New Roman"/>
          <w:color w:val="231F20"/>
          <w:sz w:val="20"/>
        </w:rPr>
        <w:t xml:space="preserve"> analysis to identify items with orderly sequences of scores across response categories, and to subject these to fresh exploratory and confirmatory factor analysis. The resulting 3-factor</w:t>
      </w:r>
      <w:r w:rsidR="004302C5">
        <w:rPr>
          <w:rFonts w:ascii="Times New Roman" w:hAnsi="Times New Roman"/>
          <w:color w:val="231F20"/>
          <w:sz w:val="20"/>
        </w:rPr>
        <w:t xml:space="preserve">s (teacher </w:t>
      </w:r>
      <w:proofErr w:type="spellStart"/>
      <w:r w:rsidR="004302C5">
        <w:rPr>
          <w:rFonts w:ascii="Times New Roman" w:hAnsi="Times New Roman"/>
          <w:color w:val="231F20"/>
          <w:sz w:val="20"/>
        </w:rPr>
        <w:t>kno</w:t>
      </w:r>
      <w:proofErr w:type="spellEnd"/>
      <w:r w:rsidR="004302C5">
        <w:rPr>
          <w:rFonts w:ascii="Times New Roman" w:hAnsi="Times New Roman"/>
          <w:color w:val="231F20"/>
          <w:sz w:val="20"/>
          <w:lang w:val="id-ID"/>
        </w:rPr>
        <w:t>w</w:t>
      </w:r>
      <w:r w:rsidR="004302C5" w:rsidRPr="004302C5">
        <w:rPr>
          <w:rFonts w:ascii="Times New Roman" w:hAnsi="Times New Roman"/>
          <w:color w:val="231F20"/>
          <w:sz w:val="20"/>
        </w:rPr>
        <w:t>ledge, teacher engagement, t</w:t>
      </w:r>
      <w:r w:rsidR="004302C5" w:rsidRPr="004302C5">
        <w:rPr>
          <w:rFonts w:ascii="Times New Roman" w:hAnsi="Times New Roman"/>
          <w:color w:val="231F20"/>
          <w:sz w:val="20"/>
          <w:lang w:val="en-US"/>
        </w:rPr>
        <w:t>e</w:t>
      </w:r>
      <w:proofErr w:type="spellStart"/>
      <w:r w:rsidR="004302C5" w:rsidRPr="004302C5">
        <w:rPr>
          <w:rFonts w:ascii="Times New Roman" w:hAnsi="Times New Roman"/>
          <w:color w:val="231F20"/>
          <w:sz w:val="20"/>
        </w:rPr>
        <w:t>acher</w:t>
      </w:r>
      <w:proofErr w:type="spellEnd"/>
      <w:r w:rsidR="004302C5" w:rsidRPr="004302C5">
        <w:rPr>
          <w:rFonts w:ascii="Times New Roman" w:hAnsi="Times New Roman"/>
          <w:color w:val="231F20"/>
          <w:sz w:val="20"/>
        </w:rPr>
        <w:t xml:space="preserve"> expectation) scale </w:t>
      </w:r>
      <w:proofErr w:type="gramStart"/>
      <w:r w:rsidR="004302C5" w:rsidRPr="004302C5">
        <w:rPr>
          <w:rFonts w:ascii="Times New Roman" w:hAnsi="Times New Roman"/>
          <w:color w:val="231F20"/>
          <w:sz w:val="20"/>
        </w:rPr>
        <w:t>proved  acceptable</w:t>
      </w:r>
      <w:proofErr w:type="gramEnd"/>
      <w:r w:rsidR="004302C5" w:rsidRPr="004302C5">
        <w:rPr>
          <w:rFonts w:ascii="Times New Roman" w:hAnsi="Times New Roman"/>
          <w:color w:val="231F20"/>
          <w:sz w:val="20"/>
        </w:rPr>
        <w:t xml:space="preserve"> in terms of confirmatory factor analysis as well as in terms of </w:t>
      </w:r>
      <w:proofErr w:type="spellStart"/>
      <w:r w:rsidR="004302C5" w:rsidRPr="004302C5">
        <w:rPr>
          <w:rFonts w:ascii="Times New Roman" w:hAnsi="Times New Roman"/>
          <w:color w:val="231F20"/>
          <w:sz w:val="20"/>
        </w:rPr>
        <w:t>Rasch</w:t>
      </w:r>
      <w:proofErr w:type="spellEnd"/>
      <w:r w:rsidR="004302C5" w:rsidRPr="004302C5">
        <w:rPr>
          <w:rFonts w:ascii="Times New Roman" w:hAnsi="Times New Roman"/>
          <w:color w:val="231F20"/>
          <w:sz w:val="20"/>
        </w:rPr>
        <w:t xml:space="preserve"> item analysis. Furthermore, the paper briefly discussed the implications of these outcomes in relation to the refined instrument’s capacity to gather information about how teachers view and expectation about the Indonesian Teacher Profession Program, including gender disparity analysis</w:t>
      </w:r>
      <w:r w:rsidR="004302C5" w:rsidRPr="004302C5">
        <w:rPr>
          <w:rFonts w:ascii="Times New Roman" w:hAnsi="Times New Roman"/>
          <w:color w:val="231F20"/>
          <w:sz w:val="20"/>
          <w:lang w:val="id-ID"/>
        </w:rPr>
        <w:t>.</w:t>
      </w:r>
    </w:p>
    <w:p w:rsidR="004302C5" w:rsidRPr="004302C5" w:rsidRDefault="004302C5" w:rsidP="004302C5">
      <w:pPr>
        <w:autoSpaceDE w:val="0"/>
        <w:autoSpaceDN w:val="0"/>
        <w:adjustRightInd w:val="0"/>
        <w:ind w:left="1418"/>
        <w:jc w:val="both"/>
        <w:rPr>
          <w:rFonts w:ascii="Times New Roman" w:hAnsi="Times New Roman"/>
          <w:color w:val="231F20"/>
          <w:sz w:val="24"/>
          <w:szCs w:val="24"/>
          <w:lang w:val="id-ID"/>
        </w:rPr>
      </w:pPr>
    </w:p>
    <w:p w:rsidR="004302C5" w:rsidRPr="004302C5" w:rsidRDefault="006B4921" w:rsidP="004302C5">
      <w:pPr>
        <w:pStyle w:val="section"/>
        <w:rPr>
          <w:rFonts w:ascii="Times New Roman" w:hAnsi="Times New Roman"/>
        </w:rPr>
      </w:pPr>
      <w:r>
        <w:rPr>
          <w:rFonts w:ascii="Times New Roman" w:hAnsi="Times New Roman"/>
        </w:rPr>
        <w:t>Introduction</w:t>
      </w:r>
    </w:p>
    <w:p w:rsidR="00B8799A" w:rsidRDefault="004302C5" w:rsidP="00B8799A">
      <w:pPr>
        <w:pStyle w:val="section"/>
        <w:numPr>
          <w:ilvl w:val="0"/>
          <w:numId w:val="0"/>
        </w:numPr>
        <w:spacing w:before="0"/>
        <w:jc w:val="both"/>
        <w:rPr>
          <w:rFonts w:ascii="Times New Roman" w:hAnsi="Times New Roman"/>
          <w:b w:val="0"/>
          <w:color w:val="auto"/>
          <w:lang w:val="id-ID"/>
        </w:rPr>
      </w:pPr>
      <w:r w:rsidRPr="004302C5">
        <w:rPr>
          <w:rFonts w:ascii="Times New Roman" w:hAnsi="Times New Roman"/>
          <w:b w:val="0"/>
        </w:rPr>
        <w:t>Over the past decade, there has been a dramatic increase in research on teacher professional development (TPD) program. Even today it has become a global agreement that teacher effectiveness has become the top of the education policy agenda criteria, because many countries have become convinced that teaching is one of the most important factors related to school especially in</w:t>
      </w:r>
      <w:r w:rsidR="007E0E5A">
        <w:rPr>
          <w:rFonts w:ascii="Times New Roman" w:hAnsi="Times New Roman"/>
          <w:b w:val="0"/>
        </w:rPr>
        <w:t xml:space="preserve"> student achievement </w:t>
      </w:r>
      <w:r w:rsidR="00E35B9E">
        <w:rPr>
          <w:rFonts w:ascii="Times New Roman" w:hAnsi="Times New Roman"/>
          <w:b w:val="0"/>
          <w:lang w:val="id-ID"/>
        </w:rPr>
        <w:t>[1, 2]</w:t>
      </w:r>
      <w:r w:rsidRPr="004302C5">
        <w:rPr>
          <w:rFonts w:ascii="Times New Roman" w:hAnsi="Times New Roman"/>
          <w:b w:val="0"/>
        </w:rPr>
        <w:t xml:space="preserve">. In addition, teacher preparation and development </w:t>
      </w:r>
      <w:proofErr w:type="gramStart"/>
      <w:r w:rsidRPr="004302C5">
        <w:rPr>
          <w:rFonts w:ascii="Times New Roman" w:hAnsi="Times New Roman"/>
          <w:b w:val="0"/>
        </w:rPr>
        <w:t>are</w:t>
      </w:r>
      <w:proofErr w:type="gramEnd"/>
      <w:r w:rsidRPr="004302C5">
        <w:rPr>
          <w:rFonts w:ascii="Times New Roman" w:hAnsi="Times New Roman"/>
          <w:b w:val="0"/>
        </w:rPr>
        <w:t xml:space="preserve"> the key to developing effective teachers across t</w:t>
      </w:r>
      <w:r w:rsidR="007E0E5A">
        <w:rPr>
          <w:rFonts w:ascii="Times New Roman" w:hAnsi="Times New Roman"/>
          <w:b w:val="0"/>
        </w:rPr>
        <w:t>he world</w:t>
      </w:r>
      <w:r w:rsidR="007E0E5A">
        <w:rPr>
          <w:rFonts w:ascii="Times New Roman" w:hAnsi="Times New Roman"/>
          <w:b w:val="0"/>
          <w:lang w:val="id-ID"/>
        </w:rPr>
        <w:t xml:space="preserve"> </w:t>
      </w:r>
      <w:r w:rsidR="00E35B9E">
        <w:rPr>
          <w:rFonts w:ascii="Times New Roman" w:hAnsi="Times New Roman"/>
          <w:b w:val="0"/>
          <w:lang w:val="id-ID"/>
        </w:rPr>
        <w:t>[3]</w:t>
      </w:r>
      <w:r w:rsidRPr="004302C5">
        <w:rPr>
          <w:rFonts w:ascii="Times New Roman" w:hAnsi="Times New Roman"/>
          <w:b w:val="0"/>
        </w:rPr>
        <w:t xml:space="preserve">.  For example, the State of Finland has strengthened a high quality education system that is equitable by establishing a quality teaching profession where all teachers hold at least a 2-year master's degree which includes mastery of strong subject matter content and mature pedagogical preparation, and is integrated in </w:t>
      </w:r>
      <w:r w:rsidRPr="004433A3">
        <w:rPr>
          <w:rFonts w:ascii="Times New Roman" w:hAnsi="Times New Roman"/>
          <w:b w:val="0"/>
          <w:color w:val="auto"/>
        </w:rPr>
        <w:t xml:space="preserve">research and successful practice. The impact is that teaching has become the most sought after profession, and many teachers continue their studies to pursue PhD degrees and then remain teachers. In one generation, Finland jumped from relatively low-educated countries to the current literacy rate of 96%, with high graduation and college levels and top scores in </w:t>
      </w:r>
      <w:r w:rsidR="007E0E5A">
        <w:rPr>
          <w:rFonts w:ascii="Times New Roman" w:hAnsi="Times New Roman"/>
          <w:b w:val="0"/>
          <w:color w:val="auto"/>
        </w:rPr>
        <w:t>all fields of PISA assessment</w:t>
      </w:r>
      <w:r w:rsidR="00E35B9E">
        <w:rPr>
          <w:rFonts w:ascii="Times New Roman" w:hAnsi="Times New Roman"/>
          <w:b w:val="0"/>
          <w:color w:val="auto"/>
          <w:lang w:val="id-ID"/>
        </w:rPr>
        <w:t xml:space="preserve"> [3</w:t>
      </w:r>
      <w:proofErr w:type="gramStart"/>
      <w:r w:rsidR="00E35B9E">
        <w:rPr>
          <w:rFonts w:ascii="Times New Roman" w:hAnsi="Times New Roman"/>
          <w:b w:val="0"/>
          <w:color w:val="auto"/>
          <w:lang w:val="id-ID"/>
        </w:rPr>
        <w:t>,4,5</w:t>
      </w:r>
      <w:proofErr w:type="gramEnd"/>
      <w:r w:rsidR="00E35B9E">
        <w:rPr>
          <w:rFonts w:ascii="Times New Roman" w:hAnsi="Times New Roman"/>
          <w:b w:val="0"/>
          <w:color w:val="auto"/>
          <w:lang w:val="id-ID"/>
        </w:rPr>
        <w:t>]</w:t>
      </w:r>
      <w:r w:rsidRPr="004433A3">
        <w:rPr>
          <w:rFonts w:ascii="Times New Roman" w:hAnsi="Times New Roman"/>
          <w:b w:val="0"/>
          <w:color w:val="auto"/>
        </w:rPr>
        <w:t xml:space="preserve">. Likewise with other great countries such as the United States, Britain, Australia, Canada, </w:t>
      </w:r>
      <w:proofErr w:type="spellStart"/>
      <w:r w:rsidRPr="004433A3">
        <w:rPr>
          <w:rFonts w:ascii="Times New Roman" w:hAnsi="Times New Roman"/>
          <w:b w:val="0"/>
          <w:color w:val="auto"/>
        </w:rPr>
        <w:t>Singapura</w:t>
      </w:r>
      <w:proofErr w:type="spellEnd"/>
      <w:r w:rsidRPr="004433A3">
        <w:rPr>
          <w:rFonts w:ascii="Times New Roman" w:hAnsi="Times New Roman"/>
          <w:b w:val="0"/>
          <w:color w:val="auto"/>
        </w:rPr>
        <w:t>, and others, they already have a very massive teacher development professional development s</w:t>
      </w:r>
      <w:r w:rsidR="00B8799A">
        <w:rPr>
          <w:rFonts w:ascii="Times New Roman" w:hAnsi="Times New Roman"/>
          <w:b w:val="0"/>
          <w:color w:val="auto"/>
        </w:rPr>
        <w:t>ystem and model</w:t>
      </w:r>
      <w:r w:rsidR="00B8799A">
        <w:rPr>
          <w:rFonts w:ascii="Times New Roman" w:hAnsi="Times New Roman"/>
          <w:b w:val="0"/>
          <w:color w:val="auto"/>
          <w:lang w:val="id-ID"/>
        </w:rPr>
        <w:t xml:space="preserve"> </w:t>
      </w:r>
      <w:r w:rsidR="00DE25FE">
        <w:rPr>
          <w:rFonts w:ascii="Times New Roman" w:hAnsi="Times New Roman"/>
          <w:b w:val="0"/>
          <w:color w:val="auto"/>
          <w:lang w:val="id-ID"/>
        </w:rPr>
        <w:t>[6</w:t>
      </w:r>
      <w:proofErr w:type="gramStart"/>
      <w:r w:rsidR="00DE25FE">
        <w:rPr>
          <w:rFonts w:ascii="Times New Roman" w:hAnsi="Times New Roman"/>
          <w:b w:val="0"/>
          <w:color w:val="auto"/>
          <w:lang w:val="id-ID"/>
        </w:rPr>
        <w:t>,7,8,3</w:t>
      </w:r>
      <w:proofErr w:type="gramEnd"/>
      <w:r w:rsidR="00DE25FE">
        <w:rPr>
          <w:rFonts w:ascii="Times New Roman" w:hAnsi="Times New Roman"/>
          <w:b w:val="0"/>
          <w:color w:val="auto"/>
          <w:lang w:val="id-ID"/>
        </w:rPr>
        <w:t>]</w:t>
      </w:r>
      <w:r w:rsidR="00B8799A">
        <w:rPr>
          <w:rFonts w:ascii="Times New Roman" w:hAnsi="Times New Roman"/>
          <w:b w:val="0"/>
          <w:color w:val="auto"/>
          <w:lang w:val="id-ID"/>
        </w:rPr>
        <w:t>.</w:t>
      </w:r>
    </w:p>
    <w:p w:rsidR="00EE22C3" w:rsidRDefault="004302C5" w:rsidP="00B8799A">
      <w:pPr>
        <w:pStyle w:val="section"/>
        <w:numPr>
          <w:ilvl w:val="0"/>
          <w:numId w:val="0"/>
        </w:numPr>
        <w:spacing w:before="0"/>
        <w:jc w:val="both"/>
        <w:rPr>
          <w:rFonts w:ascii="Times New Roman" w:hAnsi="Times New Roman"/>
          <w:b w:val="0"/>
          <w:lang w:val="id-ID"/>
        </w:rPr>
      </w:pPr>
      <w:r>
        <w:rPr>
          <w:rFonts w:ascii="Times New Roman" w:hAnsi="Times New Roman"/>
          <w:b w:val="0"/>
          <w:lang w:val="id-ID"/>
        </w:rPr>
        <w:tab/>
      </w:r>
      <w:r w:rsidRPr="004302C5">
        <w:rPr>
          <w:rFonts w:ascii="Times New Roman" w:hAnsi="Times New Roman"/>
          <w:b w:val="0"/>
        </w:rPr>
        <w:t xml:space="preserve">Furthermore, almost all countries in the world include teacher certification programs as one of the best efforts in teacher professional development programs. Many studies have tried to explain </w:t>
      </w:r>
      <w:proofErr w:type="spellStart"/>
      <w:r w:rsidRPr="004302C5">
        <w:rPr>
          <w:rFonts w:ascii="Times New Roman" w:hAnsi="Times New Roman"/>
          <w:b w:val="0"/>
        </w:rPr>
        <w:t>exploratively</w:t>
      </w:r>
      <w:proofErr w:type="spellEnd"/>
      <w:r w:rsidRPr="004302C5">
        <w:rPr>
          <w:rFonts w:ascii="Times New Roman" w:hAnsi="Times New Roman"/>
          <w:b w:val="0"/>
        </w:rPr>
        <w:t xml:space="preserve"> whether certification programs affect student achievement </w:t>
      </w:r>
      <w:r w:rsidR="00DE25FE">
        <w:rPr>
          <w:rFonts w:ascii="Times New Roman" w:hAnsi="Times New Roman"/>
          <w:b w:val="0"/>
          <w:lang w:val="id-ID"/>
        </w:rPr>
        <w:t>[9</w:t>
      </w:r>
      <w:proofErr w:type="gramStart"/>
      <w:r w:rsidR="00DE25FE">
        <w:rPr>
          <w:rFonts w:ascii="Times New Roman" w:hAnsi="Times New Roman"/>
          <w:b w:val="0"/>
          <w:lang w:val="id-ID"/>
        </w:rPr>
        <w:t>,10,11,12</w:t>
      </w:r>
      <w:proofErr w:type="gramEnd"/>
      <w:r w:rsidR="00DE25FE">
        <w:rPr>
          <w:rFonts w:ascii="Times New Roman" w:hAnsi="Times New Roman"/>
          <w:b w:val="0"/>
          <w:lang w:val="id-ID"/>
        </w:rPr>
        <w:t>].</w:t>
      </w:r>
      <w:r w:rsidRPr="004302C5">
        <w:rPr>
          <w:rFonts w:ascii="Times New Roman" w:hAnsi="Times New Roman"/>
          <w:b w:val="0"/>
        </w:rPr>
        <w:t xml:space="preserve"> However, the general findings from the literature have not been very good. In addition, research that attempts to see </w:t>
      </w:r>
      <w:r w:rsidRPr="004302C5">
        <w:rPr>
          <w:rFonts w:ascii="Times New Roman" w:hAnsi="Times New Roman"/>
          <w:b w:val="0"/>
        </w:rPr>
        <w:lastRenderedPageBreak/>
        <w:t>the impact of teacher certification in developing countries on student performance is very rarely found i</w:t>
      </w:r>
      <w:r w:rsidR="00B8799A">
        <w:rPr>
          <w:rFonts w:ascii="Times New Roman" w:hAnsi="Times New Roman"/>
          <w:b w:val="0"/>
        </w:rPr>
        <w:t xml:space="preserve">n literature. </w:t>
      </w:r>
      <w:r w:rsidR="00B8799A">
        <w:rPr>
          <w:rFonts w:ascii="Times New Roman" w:hAnsi="Times New Roman"/>
          <w:b w:val="0"/>
          <w:lang w:val="id-ID"/>
        </w:rPr>
        <w:t>One of the research result about quality teacher in Indonesia</w:t>
      </w:r>
      <w:r w:rsidRPr="004302C5">
        <w:rPr>
          <w:rFonts w:ascii="Times New Roman" w:hAnsi="Times New Roman"/>
          <w:b w:val="0"/>
        </w:rPr>
        <w:t xml:space="preserve"> revealed that the teacher certification program in Indonesia has not seriously impacted the improvement of student learning outcomes, so TPD models are needed that are more effective in equipping teachers to be competent in all their professional duties</w:t>
      </w:r>
      <w:r w:rsidR="00B8799A">
        <w:rPr>
          <w:rFonts w:ascii="Times New Roman" w:hAnsi="Times New Roman"/>
          <w:b w:val="0"/>
          <w:lang w:val="id-ID"/>
        </w:rPr>
        <w:t xml:space="preserve"> [12]</w:t>
      </w:r>
      <w:r w:rsidRPr="004302C5">
        <w:rPr>
          <w:rFonts w:ascii="Times New Roman" w:hAnsi="Times New Roman"/>
          <w:b w:val="0"/>
        </w:rPr>
        <w:t>.</w:t>
      </w:r>
      <w:r w:rsidR="00DE25FE">
        <w:rPr>
          <w:rFonts w:ascii="Times New Roman" w:hAnsi="Times New Roman"/>
          <w:b w:val="0"/>
          <w:lang w:val="id-ID"/>
        </w:rPr>
        <w:t xml:space="preserve"> </w:t>
      </w:r>
      <w:r w:rsidRPr="004302C5">
        <w:rPr>
          <w:rFonts w:ascii="Times New Roman" w:hAnsi="Times New Roman"/>
          <w:b w:val="0"/>
        </w:rPr>
        <w:t>In the context of preparing professional teachers in Indonesia, currently the teacher professional education program (PPG) has been implemented in the form of professional teacher learning to improve teacher knowledge and skills in supporting increasingly complex skills that students need to learn in preparation for further education and work in the 21st century. Sophisticated forms of teaching are needed to develop student competencies such as deep mastery of challenging content, critical thinking, complex problem solving, effective communication and collaboration, and self-direction. Thus, an effective teacher professional development model is needed to help teachers learn and refine the pedagogical knowledge and skills needed to</w:t>
      </w:r>
      <w:r w:rsidR="006C0A8A">
        <w:rPr>
          <w:rFonts w:ascii="Times New Roman" w:hAnsi="Times New Roman"/>
          <w:b w:val="0"/>
        </w:rPr>
        <w:t xml:space="preserve"> teach these skills </w:t>
      </w:r>
      <w:r w:rsidR="006C0A8A">
        <w:rPr>
          <w:rFonts w:ascii="Times New Roman" w:hAnsi="Times New Roman"/>
          <w:b w:val="0"/>
          <w:lang w:val="id-ID"/>
        </w:rPr>
        <w:t>[13]</w:t>
      </w:r>
      <w:r w:rsidRPr="004302C5">
        <w:rPr>
          <w:rFonts w:ascii="Times New Roman" w:hAnsi="Times New Roman"/>
          <w:b w:val="0"/>
        </w:rPr>
        <w:t>. However, many studies show that the TPD initiative model that emerges is not effective in supporting changes in teacher learning practices and student learning outcomes. The causes are very diverse why the TPD implementation process is not successful including the implementation of TPD has not been based on an analysis of teacher needs, initial knowledge, the involvement of teachers in the previous TPD, and the teacher's expectations in developing himself as a professional teacher.</w:t>
      </w:r>
      <w:r w:rsidRPr="004302C5">
        <w:rPr>
          <w:rFonts w:ascii="Times New Roman" w:hAnsi="Times New Roman"/>
          <w:b w:val="0"/>
          <w:lang w:val="en-US"/>
        </w:rPr>
        <w:t xml:space="preserve"> </w:t>
      </w:r>
      <w:r w:rsidRPr="004302C5">
        <w:rPr>
          <w:rFonts w:ascii="Times New Roman" w:hAnsi="Times New Roman"/>
          <w:b w:val="0"/>
        </w:rPr>
        <w:t>While the entire domain of professional knowledge, professional practice and professional involvement, as well as the teacher's expectations about professional development greatly determine the success of the implementation of the teacher professional education program</w:t>
      </w:r>
      <w:r w:rsidR="006C0A8A">
        <w:rPr>
          <w:rFonts w:ascii="Times New Roman" w:hAnsi="Times New Roman"/>
          <w:b w:val="0"/>
          <w:lang w:val="id-ID"/>
        </w:rPr>
        <w:t xml:space="preserve"> [14, 3, </w:t>
      </w:r>
      <w:proofErr w:type="gramStart"/>
      <w:r w:rsidR="006C0A8A">
        <w:rPr>
          <w:rFonts w:ascii="Times New Roman" w:hAnsi="Times New Roman"/>
          <w:b w:val="0"/>
          <w:lang w:val="id-ID"/>
        </w:rPr>
        <w:t>15</w:t>
      </w:r>
      <w:proofErr w:type="gramEnd"/>
      <w:r w:rsidR="006C0A8A">
        <w:rPr>
          <w:rFonts w:ascii="Times New Roman" w:hAnsi="Times New Roman"/>
          <w:b w:val="0"/>
          <w:lang w:val="id-ID"/>
        </w:rPr>
        <w:t xml:space="preserve">]. </w:t>
      </w:r>
      <w:r w:rsidR="008B1310">
        <w:rPr>
          <w:rFonts w:ascii="Times New Roman" w:hAnsi="Times New Roman"/>
          <w:b w:val="0"/>
          <w:lang w:val="id-ID"/>
        </w:rPr>
        <w:tab/>
      </w:r>
      <w:r w:rsidR="006C0A8A">
        <w:rPr>
          <w:rFonts w:ascii="Times New Roman" w:hAnsi="Times New Roman"/>
          <w:b w:val="0"/>
        </w:rPr>
        <w:t>In</w:t>
      </w:r>
      <w:r w:rsidR="006C0A8A">
        <w:rPr>
          <w:rFonts w:ascii="Times New Roman" w:hAnsi="Times New Roman"/>
          <w:b w:val="0"/>
          <w:lang w:val="id-ID"/>
        </w:rPr>
        <w:t xml:space="preserve"> </w:t>
      </w:r>
      <w:r w:rsidRPr="004302C5">
        <w:rPr>
          <w:rFonts w:ascii="Times New Roman" w:hAnsi="Times New Roman"/>
          <w:b w:val="0"/>
        </w:rPr>
        <w:t xml:space="preserve">addition, it is very important to understand the teacher's perspective on their teacher preparation program so that the TPD works well </w:t>
      </w:r>
      <w:r w:rsidR="006C0A8A">
        <w:rPr>
          <w:rFonts w:ascii="Times New Roman" w:hAnsi="Times New Roman"/>
          <w:b w:val="0"/>
          <w:lang w:val="id-ID"/>
        </w:rPr>
        <w:t>[16</w:t>
      </w:r>
      <w:proofErr w:type="gramStart"/>
      <w:r w:rsidR="006C0A8A">
        <w:rPr>
          <w:rFonts w:ascii="Times New Roman" w:hAnsi="Times New Roman"/>
          <w:b w:val="0"/>
          <w:lang w:val="id-ID"/>
        </w:rPr>
        <w:t>,17</w:t>
      </w:r>
      <w:proofErr w:type="gramEnd"/>
      <w:r w:rsidR="006C0A8A">
        <w:rPr>
          <w:rFonts w:ascii="Times New Roman" w:hAnsi="Times New Roman"/>
          <w:b w:val="0"/>
          <w:lang w:val="id-ID"/>
        </w:rPr>
        <w:t>]. While [18]</w:t>
      </w:r>
      <w:r w:rsidRPr="004302C5">
        <w:rPr>
          <w:rFonts w:ascii="Times New Roman" w:hAnsi="Times New Roman"/>
          <w:b w:val="0"/>
        </w:rPr>
        <w:t xml:space="preserve"> found a relationship between teacher perceptions of teacher preparation programs and their effectiveness as professional teachers. </w:t>
      </w:r>
      <w:proofErr w:type="gramStart"/>
      <w:r w:rsidRPr="004302C5">
        <w:rPr>
          <w:rFonts w:ascii="Times New Roman" w:hAnsi="Times New Roman"/>
          <w:b w:val="0"/>
        </w:rPr>
        <w:t>Fur</w:t>
      </w:r>
      <w:r w:rsidR="006C0A8A">
        <w:rPr>
          <w:rFonts w:ascii="Times New Roman" w:hAnsi="Times New Roman"/>
          <w:b w:val="0"/>
        </w:rPr>
        <w:t xml:space="preserve">thermore, </w:t>
      </w:r>
      <w:r w:rsidR="006C0A8A">
        <w:rPr>
          <w:rFonts w:ascii="Times New Roman" w:hAnsi="Times New Roman"/>
          <w:b w:val="0"/>
          <w:lang w:val="id-ID"/>
        </w:rPr>
        <w:t>[18]</w:t>
      </w:r>
      <w:r w:rsidRPr="004302C5">
        <w:rPr>
          <w:rFonts w:ascii="Times New Roman" w:hAnsi="Times New Roman"/>
          <w:b w:val="0"/>
        </w:rPr>
        <w:t xml:space="preserve"> notes that although a teacher's feelings for their preparation may not reflect their actual classroom practice, their preparation is highly correlated with teacher self-efficacy, which is also highly correlated with student achievement.</w:t>
      </w:r>
      <w:proofErr w:type="gramEnd"/>
      <w:r w:rsidRPr="004302C5">
        <w:rPr>
          <w:rFonts w:ascii="Times New Roman" w:hAnsi="Times New Roman"/>
          <w:b w:val="0"/>
        </w:rPr>
        <w:t xml:space="preserve"> The definition of results in teacher education programs and the ability to measure these correlations is very important to assist in the process of reform and policy making in teacher </w:t>
      </w:r>
      <w:r w:rsidR="00EE22C3">
        <w:rPr>
          <w:rFonts w:ascii="Times New Roman" w:hAnsi="Times New Roman"/>
          <w:b w:val="0"/>
        </w:rPr>
        <w:t xml:space="preserve">education </w:t>
      </w:r>
      <w:r w:rsidR="00EE22C3">
        <w:rPr>
          <w:rFonts w:ascii="Times New Roman" w:hAnsi="Times New Roman"/>
          <w:b w:val="0"/>
          <w:lang w:val="id-ID"/>
        </w:rPr>
        <w:t>[19]</w:t>
      </w:r>
      <w:r w:rsidRPr="004302C5">
        <w:rPr>
          <w:rFonts w:ascii="Times New Roman" w:hAnsi="Times New Roman"/>
          <w:b w:val="0"/>
        </w:rPr>
        <w:t>. This stage is even more important for the current education administration system that seeks to support their current teachers, beginning with understanding their preparation to play an active role in the overall professional development of</w:t>
      </w:r>
      <w:r w:rsidR="00EE22C3">
        <w:rPr>
          <w:rFonts w:ascii="Times New Roman" w:hAnsi="Times New Roman"/>
          <w:b w:val="0"/>
        </w:rPr>
        <w:t xml:space="preserve"> teachers </w:t>
      </w:r>
      <w:r w:rsidR="00EE22C3">
        <w:rPr>
          <w:rFonts w:ascii="Times New Roman" w:hAnsi="Times New Roman"/>
          <w:b w:val="0"/>
          <w:lang w:val="id-ID"/>
        </w:rPr>
        <w:t>[20]</w:t>
      </w:r>
      <w:r w:rsidRPr="004302C5">
        <w:rPr>
          <w:rFonts w:ascii="Times New Roman" w:hAnsi="Times New Roman"/>
          <w:b w:val="0"/>
        </w:rPr>
        <w:t>.</w:t>
      </w:r>
      <w:r w:rsidR="006C0A8A">
        <w:rPr>
          <w:rFonts w:ascii="Times New Roman" w:hAnsi="Times New Roman"/>
          <w:b w:val="0"/>
          <w:lang w:val="id-ID"/>
        </w:rPr>
        <w:tab/>
      </w:r>
      <w:r w:rsidR="006C0A8A">
        <w:rPr>
          <w:rFonts w:ascii="Times New Roman" w:hAnsi="Times New Roman"/>
          <w:b w:val="0"/>
          <w:lang w:val="id-ID"/>
        </w:rPr>
        <w:tab/>
      </w:r>
      <w:r w:rsidR="006C0A8A">
        <w:rPr>
          <w:rFonts w:ascii="Times New Roman" w:hAnsi="Times New Roman"/>
          <w:b w:val="0"/>
          <w:lang w:val="id-ID"/>
        </w:rPr>
        <w:tab/>
      </w:r>
      <w:r w:rsidR="006C0A8A">
        <w:rPr>
          <w:rFonts w:ascii="Times New Roman" w:hAnsi="Times New Roman"/>
          <w:b w:val="0"/>
          <w:lang w:val="id-ID"/>
        </w:rPr>
        <w:tab/>
      </w:r>
      <w:r w:rsidR="006C0A8A">
        <w:rPr>
          <w:rFonts w:ascii="Times New Roman" w:hAnsi="Times New Roman"/>
          <w:b w:val="0"/>
          <w:lang w:val="id-ID"/>
        </w:rPr>
        <w:tab/>
      </w:r>
    </w:p>
    <w:p w:rsidR="004302C5" w:rsidRPr="004302C5" w:rsidRDefault="00EE22C3" w:rsidP="00B8799A">
      <w:pPr>
        <w:pStyle w:val="section"/>
        <w:numPr>
          <w:ilvl w:val="0"/>
          <w:numId w:val="0"/>
        </w:numPr>
        <w:spacing w:before="0"/>
        <w:jc w:val="both"/>
        <w:rPr>
          <w:rFonts w:ascii="Times New Roman" w:hAnsi="Times New Roman"/>
          <w:b w:val="0"/>
          <w:lang w:val="id-ID"/>
        </w:rPr>
      </w:pPr>
      <w:r>
        <w:rPr>
          <w:rFonts w:ascii="Times New Roman" w:hAnsi="Times New Roman"/>
          <w:b w:val="0"/>
          <w:lang w:val="id-ID"/>
        </w:rPr>
        <w:tab/>
      </w:r>
      <w:r w:rsidR="004302C5" w:rsidRPr="004302C5">
        <w:rPr>
          <w:rFonts w:ascii="Times New Roman" w:hAnsi="Times New Roman"/>
          <w:b w:val="0"/>
        </w:rPr>
        <w:t xml:space="preserve">This study examines the general set structure of the 30 items that we have developed. This survey involved 234 respondents as participants in the teacher professional education program at one of the state universities in the province of Lampung, Indonesia. This survey aims to examine whether the general items for the teacher preparation perception survey in this position function in an equivalent manner. This analysis provides an exploration of the constructs we made and ways to verify whether this construct is the same across groups of teacher categories such as age, length of teaching, gender, and teacher school graduates. But an exploratory in-depth analysis using </w:t>
      </w:r>
      <w:proofErr w:type="spellStart"/>
      <w:r w:rsidR="004302C5" w:rsidRPr="004302C5">
        <w:rPr>
          <w:rFonts w:ascii="Times New Roman" w:hAnsi="Times New Roman"/>
          <w:b w:val="0"/>
        </w:rPr>
        <w:t>Rasch</w:t>
      </w:r>
      <w:proofErr w:type="spellEnd"/>
      <w:r w:rsidR="004302C5" w:rsidRPr="004302C5">
        <w:rPr>
          <w:rFonts w:ascii="Times New Roman" w:hAnsi="Times New Roman"/>
          <w:b w:val="0"/>
        </w:rPr>
        <w:t xml:space="preserve"> models focuses on differences in gender views about the adequacy of teacher knowledge (content and pedagogy), teacher involvement in professional development, and teacher expectations for teacher development programs.</w:t>
      </w:r>
    </w:p>
    <w:p w:rsidR="00844003" w:rsidRDefault="003E4FE8" w:rsidP="00837DEB">
      <w:pPr>
        <w:pStyle w:val="BodytextIndented"/>
      </w:pPr>
      <w:r>
        <w:t>.</w:t>
      </w:r>
      <w:r w:rsidR="003E5D78">
        <w:t xml:space="preserve"> </w:t>
      </w:r>
    </w:p>
    <w:p w:rsidR="00EA3F4B" w:rsidRPr="00CE57CF" w:rsidRDefault="0041321F" w:rsidP="0041321F">
      <w:pPr>
        <w:pStyle w:val="section"/>
        <w:rPr>
          <w:rFonts w:ascii="Times New Roman" w:hAnsi="Times New Roman"/>
        </w:rPr>
      </w:pPr>
      <w:r>
        <w:rPr>
          <w:rFonts w:ascii="Times New Roman" w:hAnsi="Times New Roman"/>
        </w:rPr>
        <w:t>Method</w:t>
      </w:r>
    </w:p>
    <w:p w:rsidR="000873AD" w:rsidRPr="00275FE8" w:rsidRDefault="000873AD" w:rsidP="000873AD">
      <w:pPr>
        <w:autoSpaceDE w:val="0"/>
        <w:autoSpaceDN w:val="0"/>
        <w:adjustRightInd w:val="0"/>
        <w:rPr>
          <w:rFonts w:ascii="Times New Roman" w:hAnsi="Times New Roman"/>
          <w:b/>
          <w:i/>
          <w:szCs w:val="22"/>
          <w:lang w:val="id-ID" w:eastAsia="en-GB"/>
        </w:rPr>
      </w:pPr>
      <w:r w:rsidRPr="00275FE8">
        <w:rPr>
          <w:rFonts w:ascii="Times New Roman" w:eastAsia="Kozuka Gothic Pro R" w:hAnsi="Times New Roman"/>
          <w:b/>
          <w:i/>
          <w:color w:val="000000"/>
          <w:szCs w:val="22"/>
          <w:lang w:val="id-ID" w:eastAsia="en-GB"/>
        </w:rPr>
        <w:t xml:space="preserve">Participants </w:t>
      </w:r>
    </w:p>
    <w:p w:rsidR="00A37A7F" w:rsidRDefault="000873AD" w:rsidP="00275FE8">
      <w:pPr>
        <w:autoSpaceDE w:val="0"/>
        <w:autoSpaceDN w:val="0"/>
        <w:adjustRightInd w:val="0"/>
        <w:jc w:val="both"/>
        <w:rPr>
          <w:rFonts w:ascii="Times New Roman" w:hAnsi="Times New Roman"/>
          <w:lang w:val="id-ID"/>
        </w:rPr>
      </w:pPr>
      <w:r w:rsidRPr="000873AD">
        <w:rPr>
          <w:rFonts w:ascii="Times New Roman" w:eastAsia="Kozuka Gothic Pro R" w:hAnsi="Times New Roman"/>
          <w:color w:val="000000"/>
          <w:szCs w:val="22"/>
          <w:lang w:val="id-ID" w:eastAsia="en-GB"/>
        </w:rPr>
        <w:t xml:space="preserve">Characteristics of </w:t>
      </w:r>
      <w:r>
        <w:rPr>
          <w:rFonts w:ascii="Times New Roman" w:eastAsia="Kozuka Gothic Pro R" w:hAnsi="Times New Roman"/>
          <w:color w:val="000000"/>
          <w:szCs w:val="22"/>
          <w:lang w:val="id-ID" w:eastAsia="en-GB"/>
        </w:rPr>
        <w:t xml:space="preserve">the </w:t>
      </w:r>
      <w:r w:rsidRPr="000873AD">
        <w:rPr>
          <w:rFonts w:ascii="Times New Roman" w:eastAsia="Kozuka Gothic Pro R" w:hAnsi="Times New Roman"/>
          <w:color w:val="000000"/>
          <w:szCs w:val="22"/>
          <w:lang w:val="id-ID" w:eastAsia="en-GB"/>
        </w:rPr>
        <w:t xml:space="preserve"> participants a</w:t>
      </w:r>
      <w:r>
        <w:rPr>
          <w:rFonts w:ascii="Times New Roman" w:eastAsia="Kozuka Gothic Pro R" w:hAnsi="Times New Roman"/>
          <w:color w:val="000000"/>
          <w:szCs w:val="22"/>
          <w:lang w:val="id-ID" w:eastAsia="en-GB"/>
        </w:rPr>
        <w:t xml:space="preserve">re detailed in Table 1. Not all </w:t>
      </w:r>
      <w:r w:rsidRPr="000873AD">
        <w:rPr>
          <w:rFonts w:ascii="Times New Roman" w:eastAsia="Kozuka Gothic Pro R" w:hAnsi="Times New Roman"/>
          <w:color w:val="000000"/>
          <w:szCs w:val="22"/>
          <w:lang w:val="id-ID" w:eastAsia="en-GB"/>
        </w:rPr>
        <w:t>variables were collected for all participants, in part due to confidentiality concerns. Most</w:t>
      </w:r>
      <w:r>
        <w:rPr>
          <w:rFonts w:ascii="Times New Roman" w:eastAsia="Kozuka Gothic Pro R" w:hAnsi="Times New Roman"/>
          <w:color w:val="000000"/>
          <w:szCs w:val="22"/>
          <w:lang w:val="id-ID" w:eastAsia="en-GB"/>
        </w:rPr>
        <w:t xml:space="preserve"> the repsondents</w:t>
      </w:r>
      <w:r w:rsidRPr="000873AD">
        <w:rPr>
          <w:rFonts w:ascii="Times New Roman" w:eastAsia="Kozuka Gothic Pro R" w:hAnsi="Times New Roman"/>
          <w:color w:val="000000"/>
          <w:szCs w:val="22"/>
          <w:lang w:val="id-ID" w:eastAsia="en-GB"/>
        </w:rPr>
        <w:t xml:space="preserve"> responding were young</w:t>
      </w:r>
      <w:r w:rsidR="00275FE8">
        <w:rPr>
          <w:rFonts w:ascii="Times New Roman" w:eastAsia="Kozuka Gothic Pro R" w:hAnsi="Times New Roman"/>
          <w:color w:val="000000"/>
          <w:szCs w:val="22"/>
          <w:lang w:val="id-ID" w:eastAsia="en-GB"/>
        </w:rPr>
        <w:t xml:space="preserve"> and </w:t>
      </w:r>
      <w:r w:rsidR="00275FE8" w:rsidRPr="00275FE8">
        <w:rPr>
          <w:rFonts w:ascii="Times New Roman" w:eastAsia="Kozuka Gothic Pro R" w:hAnsi="Times New Roman"/>
          <w:color w:val="000000"/>
          <w:szCs w:val="22"/>
          <w:lang w:val="id-ID" w:eastAsia="en-GB"/>
        </w:rPr>
        <w:t>graduate</w:t>
      </w:r>
      <w:r w:rsidRPr="00275FE8">
        <w:rPr>
          <w:rFonts w:ascii="Times New Roman" w:eastAsia="Kozuka Gothic Pro R" w:hAnsi="Times New Roman"/>
          <w:color w:val="000000"/>
          <w:szCs w:val="22"/>
          <w:lang w:val="id-ID" w:eastAsia="en-GB"/>
        </w:rPr>
        <w:t xml:space="preserve"> from a traditional teacher education program. Most </w:t>
      </w:r>
      <w:r w:rsidR="00275FE8" w:rsidRPr="00275FE8">
        <w:rPr>
          <w:rFonts w:ascii="Times New Roman" w:eastAsia="Kozuka Gothic Pro R" w:hAnsi="Times New Roman"/>
          <w:color w:val="000000"/>
          <w:szCs w:val="22"/>
          <w:lang w:val="id-ID" w:eastAsia="en-GB"/>
        </w:rPr>
        <w:t>of them</w:t>
      </w:r>
      <w:r w:rsidRPr="00275FE8">
        <w:rPr>
          <w:rFonts w:ascii="Times New Roman" w:eastAsia="Kozuka Gothic Pro R" w:hAnsi="Times New Roman"/>
          <w:color w:val="000000"/>
          <w:szCs w:val="22"/>
          <w:lang w:val="id-ID" w:eastAsia="en-GB"/>
        </w:rPr>
        <w:t xml:space="preserve"> responding had</w:t>
      </w:r>
      <w:r w:rsidR="00275FE8" w:rsidRPr="00275FE8">
        <w:rPr>
          <w:rFonts w:ascii="Times New Roman" w:eastAsia="Kozuka Gothic Pro R" w:hAnsi="Times New Roman"/>
          <w:color w:val="000000"/>
          <w:szCs w:val="22"/>
          <w:lang w:val="id-ID" w:eastAsia="en-GB"/>
        </w:rPr>
        <w:t xml:space="preserve"> full-time involvement with the survey</w:t>
      </w:r>
      <w:r w:rsidRPr="00275FE8">
        <w:rPr>
          <w:rFonts w:ascii="Times New Roman" w:eastAsia="Kozuka Gothic Pro R" w:hAnsi="Times New Roman"/>
          <w:color w:val="000000"/>
          <w:szCs w:val="22"/>
          <w:lang w:val="id-ID" w:eastAsia="en-GB"/>
        </w:rPr>
        <w:t xml:space="preserve">. Responses were received </w:t>
      </w:r>
      <w:r w:rsidR="00275FE8" w:rsidRPr="00275FE8">
        <w:rPr>
          <w:rFonts w:ascii="Times New Roman" w:hAnsi="Times New Roman"/>
        </w:rPr>
        <w:t>from 234</w:t>
      </w:r>
      <w:r w:rsidR="00275FE8" w:rsidRPr="00275FE8">
        <w:rPr>
          <w:rFonts w:ascii="Times New Roman" w:hAnsi="Times New Roman"/>
          <w:lang w:val="id-ID"/>
        </w:rPr>
        <w:t xml:space="preserve"> in-servive</w:t>
      </w:r>
      <w:r w:rsidR="00275FE8" w:rsidRPr="00275FE8">
        <w:rPr>
          <w:rFonts w:ascii="Times New Roman" w:hAnsi="Times New Roman"/>
        </w:rPr>
        <w:t xml:space="preserve"> teachers who are participating in the TDP through teacher professional education programs in Indonesia.</w:t>
      </w:r>
    </w:p>
    <w:p w:rsidR="0038592A" w:rsidRDefault="0038592A" w:rsidP="00275FE8">
      <w:pPr>
        <w:autoSpaceDE w:val="0"/>
        <w:autoSpaceDN w:val="0"/>
        <w:adjustRightInd w:val="0"/>
        <w:jc w:val="both"/>
        <w:rPr>
          <w:rFonts w:ascii="Times New Roman" w:hAnsi="Times New Roman"/>
          <w:lang w:val="id-ID"/>
        </w:rPr>
      </w:pPr>
    </w:p>
    <w:p w:rsidR="006A3DB0" w:rsidRDefault="006A3DB0" w:rsidP="00275FE8">
      <w:pPr>
        <w:autoSpaceDE w:val="0"/>
        <w:autoSpaceDN w:val="0"/>
        <w:adjustRightInd w:val="0"/>
        <w:jc w:val="both"/>
        <w:rPr>
          <w:rFonts w:ascii="Times New Roman" w:hAnsi="Times New Roman"/>
          <w:lang w:val="id-ID"/>
        </w:rPr>
      </w:pPr>
    </w:p>
    <w:p w:rsidR="006A3DB0" w:rsidRPr="0038592A" w:rsidRDefault="006A3DB0" w:rsidP="00275FE8">
      <w:pPr>
        <w:autoSpaceDE w:val="0"/>
        <w:autoSpaceDN w:val="0"/>
        <w:adjustRightInd w:val="0"/>
        <w:jc w:val="both"/>
        <w:rPr>
          <w:rFonts w:ascii="Times New Roman" w:hAnsi="Times New Roman"/>
          <w:lang w:val="id-ID"/>
        </w:rPr>
      </w:pPr>
    </w:p>
    <w:p w:rsidR="00275FE8" w:rsidRPr="003951E6" w:rsidRDefault="003951E6" w:rsidP="00275FE8">
      <w:pPr>
        <w:autoSpaceDE w:val="0"/>
        <w:autoSpaceDN w:val="0"/>
        <w:adjustRightInd w:val="0"/>
        <w:jc w:val="both"/>
        <w:rPr>
          <w:rFonts w:ascii="Times New Roman" w:hAnsi="Times New Roman"/>
          <w:szCs w:val="22"/>
          <w:lang w:val="id-ID"/>
        </w:rPr>
      </w:pPr>
      <w:r w:rsidRPr="003951E6">
        <w:rPr>
          <w:rFonts w:ascii="Times New Roman" w:eastAsia="Kozuka Gothic Pro R" w:hAnsi="Times New Roman"/>
          <w:color w:val="000000"/>
          <w:szCs w:val="22"/>
          <w:lang w:val="id-ID" w:eastAsia="en-GB"/>
        </w:rPr>
        <w:lastRenderedPageBreak/>
        <w:t>Table 1.  Description of the Samples</w:t>
      </w:r>
    </w:p>
    <w:tbl>
      <w:tblPr>
        <w:tblStyle w:val="TableGrid"/>
        <w:tblW w:w="0" w:type="auto"/>
        <w:tblInd w:w="108" w:type="dxa"/>
        <w:tblLook w:val="04A0" w:firstRow="1" w:lastRow="0" w:firstColumn="1" w:lastColumn="0" w:noHBand="0" w:noVBand="1"/>
      </w:tblPr>
      <w:tblGrid>
        <w:gridCol w:w="3594"/>
        <w:gridCol w:w="1368"/>
        <w:gridCol w:w="1417"/>
      </w:tblGrid>
      <w:tr w:rsidR="003951E6" w:rsidTr="001D6197">
        <w:tc>
          <w:tcPr>
            <w:tcW w:w="3594" w:type="dxa"/>
            <w:tcBorders>
              <w:top w:val="single" w:sz="4" w:space="0" w:color="auto"/>
              <w:left w:val="nil"/>
              <w:bottom w:val="single" w:sz="4" w:space="0" w:color="auto"/>
              <w:right w:val="nil"/>
            </w:tcBorders>
          </w:tcPr>
          <w:p w:rsidR="003951E6" w:rsidRDefault="003951E6" w:rsidP="00275FE8">
            <w:pPr>
              <w:autoSpaceDE w:val="0"/>
              <w:autoSpaceDN w:val="0"/>
              <w:adjustRightInd w:val="0"/>
              <w:jc w:val="both"/>
              <w:rPr>
                <w:rFonts w:ascii="Times New Roman" w:hAnsi="Times New Roman"/>
                <w:szCs w:val="22"/>
                <w:lang w:val="id-ID"/>
              </w:rPr>
            </w:pPr>
            <w:r>
              <w:rPr>
                <w:rFonts w:ascii="Times New Roman" w:hAnsi="Times New Roman"/>
                <w:szCs w:val="22"/>
                <w:lang w:val="id-ID"/>
              </w:rPr>
              <w:t>Variable</w:t>
            </w:r>
          </w:p>
        </w:tc>
        <w:tc>
          <w:tcPr>
            <w:tcW w:w="2785" w:type="dxa"/>
            <w:gridSpan w:val="2"/>
            <w:tcBorders>
              <w:top w:val="single" w:sz="4" w:space="0" w:color="auto"/>
              <w:left w:val="nil"/>
              <w:bottom w:val="single" w:sz="4" w:space="0" w:color="auto"/>
              <w:right w:val="nil"/>
            </w:tcBorders>
          </w:tcPr>
          <w:p w:rsidR="003951E6" w:rsidRDefault="003951E6" w:rsidP="003951E6">
            <w:pPr>
              <w:autoSpaceDE w:val="0"/>
              <w:autoSpaceDN w:val="0"/>
              <w:adjustRightInd w:val="0"/>
              <w:jc w:val="center"/>
              <w:rPr>
                <w:rFonts w:ascii="Times New Roman" w:hAnsi="Times New Roman"/>
                <w:szCs w:val="22"/>
                <w:lang w:val="id-ID"/>
              </w:rPr>
            </w:pPr>
            <w:r>
              <w:rPr>
                <w:rFonts w:ascii="Times New Roman" w:hAnsi="Times New Roman"/>
                <w:szCs w:val="22"/>
                <w:lang w:val="id-ID"/>
              </w:rPr>
              <w:t>Participants</w:t>
            </w:r>
          </w:p>
        </w:tc>
      </w:tr>
      <w:tr w:rsidR="0038592A" w:rsidTr="001D6197">
        <w:tc>
          <w:tcPr>
            <w:tcW w:w="3594" w:type="dxa"/>
            <w:tcBorders>
              <w:top w:val="single" w:sz="4" w:space="0" w:color="auto"/>
              <w:left w:val="nil"/>
              <w:bottom w:val="nil"/>
              <w:right w:val="single" w:sz="4" w:space="0" w:color="auto"/>
            </w:tcBorders>
          </w:tcPr>
          <w:p w:rsidR="003951E6" w:rsidRDefault="003951E6" w:rsidP="00275FE8">
            <w:pPr>
              <w:autoSpaceDE w:val="0"/>
              <w:autoSpaceDN w:val="0"/>
              <w:adjustRightInd w:val="0"/>
              <w:jc w:val="both"/>
              <w:rPr>
                <w:rFonts w:ascii="Times New Roman" w:hAnsi="Times New Roman"/>
                <w:szCs w:val="22"/>
                <w:lang w:val="id-ID"/>
              </w:rPr>
            </w:pPr>
            <w:r>
              <w:rPr>
                <w:rFonts w:ascii="Times New Roman" w:hAnsi="Times New Roman"/>
                <w:szCs w:val="22"/>
                <w:lang w:val="id-ID"/>
              </w:rPr>
              <w:t>Sex</w:t>
            </w:r>
          </w:p>
        </w:tc>
        <w:tc>
          <w:tcPr>
            <w:tcW w:w="1368" w:type="dxa"/>
            <w:tcBorders>
              <w:top w:val="single" w:sz="4" w:space="0" w:color="auto"/>
              <w:left w:val="single" w:sz="4" w:space="0" w:color="auto"/>
              <w:bottom w:val="single" w:sz="4" w:space="0" w:color="auto"/>
              <w:right w:val="single" w:sz="4" w:space="0" w:color="auto"/>
            </w:tcBorders>
          </w:tcPr>
          <w:p w:rsidR="003951E6" w:rsidRDefault="003951E6" w:rsidP="001D6197">
            <w:pPr>
              <w:autoSpaceDE w:val="0"/>
              <w:autoSpaceDN w:val="0"/>
              <w:adjustRightInd w:val="0"/>
              <w:jc w:val="center"/>
              <w:rPr>
                <w:rFonts w:ascii="Times New Roman" w:hAnsi="Times New Roman"/>
                <w:szCs w:val="22"/>
                <w:lang w:val="id-ID"/>
              </w:rPr>
            </w:pPr>
            <w:r>
              <w:rPr>
                <w:rFonts w:ascii="Times New Roman" w:hAnsi="Times New Roman"/>
                <w:szCs w:val="22"/>
                <w:lang w:val="id-ID"/>
              </w:rPr>
              <w:t>n</w:t>
            </w:r>
          </w:p>
        </w:tc>
        <w:tc>
          <w:tcPr>
            <w:tcW w:w="1417" w:type="dxa"/>
            <w:tcBorders>
              <w:top w:val="single" w:sz="4" w:space="0" w:color="auto"/>
              <w:left w:val="single" w:sz="4" w:space="0" w:color="auto"/>
              <w:bottom w:val="single" w:sz="4" w:space="0" w:color="auto"/>
              <w:right w:val="nil"/>
            </w:tcBorders>
          </w:tcPr>
          <w:p w:rsidR="003951E6" w:rsidRDefault="003951E6" w:rsidP="001D6197">
            <w:pPr>
              <w:autoSpaceDE w:val="0"/>
              <w:autoSpaceDN w:val="0"/>
              <w:adjustRightInd w:val="0"/>
              <w:jc w:val="center"/>
              <w:rPr>
                <w:rFonts w:ascii="Times New Roman" w:hAnsi="Times New Roman"/>
                <w:szCs w:val="22"/>
                <w:lang w:val="id-ID"/>
              </w:rPr>
            </w:pPr>
            <w:r>
              <w:rPr>
                <w:rFonts w:ascii="Times New Roman" w:hAnsi="Times New Roman"/>
                <w:szCs w:val="22"/>
                <w:lang w:val="id-ID"/>
              </w:rPr>
              <w:t>%</w:t>
            </w:r>
          </w:p>
        </w:tc>
      </w:tr>
      <w:tr w:rsidR="003951E6" w:rsidTr="001D6197">
        <w:tc>
          <w:tcPr>
            <w:tcW w:w="3594" w:type="dxa"/>
            <w:tcBorders>
              <w:top w:val="nil"/>
              <w:left w:val="nil"/>
              <w:bottom w:val="nil"/>
              <w:right w:val="single" w:sz="4" w:space="0" w:color="auto"/>
            </w:tcBorders>
          </w:tcPr>
          <w:p w:rsidR="003951E6" w:rsidRDefault="003951E6" w:rsidP="003951E6">
            <w:pPr>
              <w:autoSpaceDE w:val="0"/>
              <w:autoSpaceDN w:val="0"/>
              <w:adjustRightInd w:val="0"/>
              <w:jc w:val="right"/>
              <w:rPr>
                <w:rFonts w:ascii="Times New Roman" w:hAnsi="Times New Roman"/>
                <w:szCs w:val="22"/>
                <w:lang w:val="id-ID"/>
              </w:rPr>
            </w:pPr>
            <w:r>
              <w:rPr>
                <w:rFonts w:ascii="Times New Roman" w:hAnsi="Times New Roman"/>
                <w:szCs w:val="22"/>
                <w:lang w:val="id-ID"/>
              </w:rPr>
              <w:t>Male</w:t>
            </w:r>
          </w:p>
        </w:tc>
        <w:tc>
          <w:tcPr>
            <w:tcW w:w="1368" w:type="dxa"/>
            <w:tcBorders>
              <w:top w:val="single" w:sz="4" w:space="0" w:color="auto"/>
              <w:left w:val="single" w:sz="4" w:space="0" w:color="auto"/>
              <w:bottom w:val="nil"/>
              <w:right w:val="single" w:sz="4" w:space="0" w:color="auto"/>
            </w:tcBorders>
          </w:tcPr>
          <w:p w:rsidR="003951E6" w:rsidRDefault="00A20D1C" w:rsidP="00275FE8">
            <w:pPr>
              <w:autoSpaceDE w:val="0"/>
              <w:autoSpaceDN w:val="0"/>
              <w:adjustRightInd w:val="0"/>
              <w:jc w:val="both"/>
              <w:rPr>
                <w:rFonts w:ascii="Times New Roman" w:hAnsi="Times New Roman"/>
                <w:szCs w:val="22"/>
                <w:lang w:val="id-ID"/>
              </w:rPr>
            </w:pPr>
            <w:r>
              <w:rPr>
                <w:rFonts w:ascii="Times New Roman" w:hAnsi="Times New Roman"/>
                <w:szCs w:val="22"/>
                <w:lang w:val="id-ID"/>
              </w:rPr>
              <w:t xml:space="preserve">  </w:t>
            </w:r>
            <w:r w:rsidR="004B14CB">
              <w:rPr>
                <w:rFonts w:ascii="Times New Roman" w:hAnsi="Times New Roman"/>
                <w:szCs w:val="22"/>
                <w:lang w:val="id-ID"/>
              </w:rPr>
              <w:t>49</w:t>
            </w:r>
          </w:p>
        </w:tc>
        <w:tc>
          <w:tcPr>
            <w:tcW w:w="1417" w:type="dxa"/>
            <w:tcBorders>
              <w:top w:val="nil"/>
              <w:left w:val="single" w:sz="4" w:space="0" w:color="auto"/>
              <w:bottom w:val="nil"/>
              <w:right w:val="nil"/>
            </w:tcBorders>
          </w:tcPr>
          <w:p w:rsidR="003951E6" w:rsidRDefault="001D6197" w:rsidP="00275FE8">
            <w:pPr>
              <w:autoSpaceDE w:val="0"/>
              <w:autoSpaceDN w:val="0"/>
              <w:adjustRightInd w:val="0"/>
              <w:jc w:val="both"/>
              <w:rPr>
                <w:rFonts w:ascii="Times New Roman" w:hAnsi="Times New Roman"/>
                <w:szCs w:val="22"/>
                <w:lang w:val="id-ID"/>
              </w:rPr>
            </w:pPr>
            <w:r>
              <w:rPr>
                <w:rFonts w:ascii="Times New Roman" w:hAnsi="Times New Roman"/>
                <w:szCs w:val="22"/>
                <w:lang w:val="id-ID"/>
              </w:rPr>
              <w:t>20.</w:t>
            </w:r>
            <w:r w:rsidR="00A20D1C">
              <w:rPr>
                <w:rFonts w:ascii="Times New Roman" w:hAnsi="Times New Roman"/>
                <w:szCs w:val="22"/>
                <w:lang w:val="id-ID"/>
              </w:rPr>
              <w:t>94</w:t>
            </w:r>
          </w:p>
        </w:tc>
      </w:tr>
      <w:tr w:rsidR="003951E6" w:rsidTr="001D6197">
        <w:tc>
          <w:tcPr>
            <w:tcW w:w="3594" w:type="dxa"/>
            <w:tcBorders>
              <w:top w:val="nil"/>
              <w:left w:val="nil"/>
              <w:bottom w:val="single" w:sz="4" w:space="0" w:color="auto"/>
              <w:right w:val="single" w:sz="4" w:space="0" w:color="auto"/>
            </w:tcBorders>
          </w:tcPr>
          <w:p w:rsidR="003951E6" w:rsidRDefault="003951E6" w:rsidP="003951E6">
            <w:pPr>
              <w:autoSpaceDE w:val="0"/>
              <w:autoSpaceDN w:val="0"/>
              <w:adjustRightInd w:val="0"/>
              <w:jc w:val="right"/>
              <w:rPr>
                <w:rFonts w:ascii="Times New Roman" w:hAnsi="Times New Roman"/>
                <w:szCs w:val="22"/>
                <w:lang w:val="id-ID"/>
              </w:rPr>
            </w:pPr>
            <w:r>
              <w:rPr>
                <w:rFonts w:ascii="Times New Roman" w:hAnsi="Times New Roman"/>
                <w:szCs w:val="22"/>
                <w:lang w:val="id-ID"/>
              </w:rPr>
              <w:t>Female</w:t>
            </w:r>
          </w:p>
        </w:tc>
        <w:tc>
          <w:tcPr>
            <w:tcW w:w="1368" w:type="dxa"/>
            <w:tcBorders>
              <w:top w:val="nil"/>
              <w:left w:val="single" w:sz="4" w:space="0" w:color="auto"/>
              <w:bottom w:val="single" w:sz="4" w:space="0" w:color="auto"/>
              <w:right w:val="single" w:sz="4" w:space="0" w:color="auto"/>
            </w:tcBorders>
          </w:tcPr>
          <w:p w:rsidR="003951E6" w:rsidRDefault="00A20D1C" w:rsidP="00275FE8">
            <w:pPr>
              <w:autoSpaceDE w:val="0"/>
              <w:autoSpaceDN w:val="0"/>
              <w:adjustRightInd w:val="0"/>
              <w:jc w:val="both"/>
              <w:rPr>
                <w:rFonts w:ascii="Times New Roman" w:hAnsi="Times New Roman"/>
                <w:szCs w:val="22"/>
                <w:lang w:val="id-ID"/>
              </w:rPr>
            </w:pPr>
            <w:r>
              <w:rPr>
                <w:rFonts w:ascii="Times New Roman" w:hAnsi="Times New Roman"/>
                <w:szCs w:val="22"/>
                <w:lang w:val="id-ID"/>
              </w:rPr>
              <w:t>184</w:t>
            </w:r>
          </w:p>
        </w:tc>
        <w:tc>
          <w:tcPr>
            <w:tcW w:w="1417" w:type="dxa"/>
            <w:tcBorders>
              <w:top w:val="nil"/>
              <w:left w:val="single" w:sz="4" w:space="0" w:color="auto"/>
              <w:bottom w:val="single" w:sz="4" w:space="0" w:color="auto"/>
              <w:right w:val="nil"/>
            </w:tcBorders>
          </w:tcPr>
          <w:p w:rsidR="003951E6" w:rsidRDefault="001D6197" w:rsidP="00275FE8">
            <w:pPr>
              <w:autoSpaceDE w:val="0"/>
              <w:autoSpaceDN w:val="0"/>
              <w:adjustRightInd w:val="0"/>
              <w:jc w:val="both"/>
              <w:rPr>
                <w:rFonts w:ascii="Times New Roman" w:hAnsi="Times New Roman"/>
                <w:szCs w:val="22"/>
                <w:lang w:val="id-ID"/>
              </w:rPr>
            </w:pPr>
            <w:r>
              <w:rPr>
                <w:rFonts w:ascii="Times New Roman" w:hAnsi="Times New Roman"/>
                <w:szCs w:val="22"/>
                <w:lang w:val="id-ID"/>
              </w:rPr>
              <w:t>79.</w:t>
            </w:r>
            <w:r w:rsidR="00A20D1C">
              <w:rPr>
                <w:rFonts w:ascii="Times New Roman" w:hAnsi="Times New Roman"/>
                <w:szCs w:val="22"/>
                <w:lang w:val="id-ID"/>
              </w:rPr>
              <w:t>16</w:t>
            </w:r>
          </w:p>
        </w:tc>
      </w:tr>
      <w:tr w:rsidR="001D6197" w:rsidTr="001D6197">
        <w:tc>
          <w:tcPr>
            <w:tcW w:w="3594" w:type="dxa"/>
            <w:tcBorders>
              <w:top w:val="single" w:sz="4" w:space="0" w:color="auto"/>
              <w:left w:val="nil"/>
              <w:bottom w:val="nil"/>
              <w:right w:val="single" w:sz="4" w:space="0" w:color="auto"/>
            </w:tcBorders>
          </w:tcPr>
          <w:p w:rsidR="003951E6" w:rsidRDefault="003951E6" w:rsidP="003951E6">
            <w:pPr>
              <w:autoSpaceDE w:val="0"/>
              <w:autoSpaceDN w:val="0"/>
              <w:adjustRightInd w:val="0"/>
              <w:rPr>
                <w:rFonts w:ascii="Times New Roman" w:hAnsi="Times New Roman"/>
                <w:szCs w:val="22"/>
                <w:lang w:val="id-ID"/>
              </w:rPr>
            </w:pPr>
            <w:r>
              <w:rPr>
                <w:rFonts w:ascii="Times New Roman" w:hAnsi="Times New Roman"/>
                <w:szCs w:val="22"/>
                <w:lang w:val="id-ID"/>
              </w:rPr>
              <w:t>Age</w:t>
            </w:r>
          </w:p>
        </w:tc>
        <w:tc>
          <w:tcPr>
            <w:tcW w:w="1368" w:type="dxa"/>
            <w:tcBorders>
              <w:top w:val="single" w:sz="4" w:space="0" w:color="auto"/>
              <w:left w:val="single" w:sz="4" w:space="0" w:color="auto"/>
              <w:bottom w:val="nil"/>
              <w:right w:val="single" w:sz="4" w:space="0" w:color="auto"/>
            </w:tcBorders>
          </w:tcPr>
          <w:p w:rsidR="003951E6" w:rsidRDefault="003951E6" w:rsidP="00275FE8">
            <w:pPr>
              <w:autoSpaceDE w:val="0"/>
              <w:autoSpaceDN w:val="0"/>
              <w:adjustRightInd w:val="0"/>
              <w:jc w:val="both"/>
              <w:rPr>
                <w:rFonts w:ascii="Times New Roman" w:hAnsi="Times New Roman"/>
                <w:szCs w:val="22"/>
                <w:lang w:val="id-ID"/>
              </w:rPr>
            </w:pPr>
          </w:p>
        </w:tc>
        <w:tc>
          <w:tcPr>
            <w:tcW w:w="1417" w:type="dxa"/>
            <w:tcBorders>
              <w:top w:val="single" w:sz="4" w:space="0" w:color="auto"/>
              <w:left w:val="single" w:sz="4" w:space="0" w:color="auto"/>
              <w:bottom w:val="nil"/>
              <w:right w:val="nil"/>
            </w:tcBorders>
          </w:tcPr>
          <w:p w:rsidR="003951E6" w:rsidRDefault="003951E6" w:rsidP="00275FE8">
            <w:pPr>
              <w:autoSpaceDE w:val="0"/>
              <w:autoSpaceDN w:val="0"/>
              <w:adjustRightInd w:val="0"/>
              <w:jc w:val="both"/>
              <w:rPr>
                <w:rFonts w:ascii="Times New Roman" w:hAnsi="Times New Roman"/>
                <w:szCs w:val="22"/>
                <w:lang w:val="id-ID"/>
              </w:rPr>
            </w:pPr>
          </w:p>
        </w:tc>
      </w:tr>
      <w:tr w:rsidR="003951E6" w:rsidTr="001D6197">
        <w:tc>
          <w:tcPr>
            <w:tcW w:w="3594" w:type="dxa"/>
            <w:tcBorders>
              <w:top w:val="nil"/>
              <w:left w:val="nil"/>
              <w:bottom w:val="nil"/>
              <w:right w:val="single" w:sz="4" w:space="0" w:color="auto"/>
            </w:tcBorders>
          </w:tcPr>
          <w:p w:rsidR="003951E6" w:rsidRDefault="003951E6" w:rsidP="003951E6">
            <w:pPr>
              <w:autoSpaceDE w:val="0"/>
              <w:autoSpaceDN w:val="0"/>
              <w:adjustRightInd w:val="0"/>
              <w:jc w:val="right"/>
              <w:rPr>
                <w:rFonts w:ascii="Times New Roman" w:hAnsi="Times New Roman"/>
                <w:szCs w:val="22"/>
                <w:lang w:val="id-ID"/>
              </w:rPr>
            </w:pPr>
            <w:r>
              <w:rPr>
                <w:rFonts w:ascii="Times New Roman" w:hAnsi="Times New Roman"/>
                <w:szCs w:val="22"/>
                <w:lang w:val="id-ID"/>
              </w:rPr>
              <w:t>Mean</w:t>
            </w:r>
          </w:p>
        </w:tc>
        <w:tc>
          <w:tcPr>
            <w:tcW w:w="1368" w:type="dxa"/>
            <w:tcBorders>
              <w:top w:val="nil"/>
              <w:left w:val="single" w:sz="4" w:space="0" w:color="auto"/>
              <w:bottom w:val="nil"/>
              <w:right w:val="single" w:sz="4" w:space="0" w:color="auto"/>
            </w:tcBorders>
          </w:tcPr>
          <w:p w:rsidR="003951E6" w:rsidRDefault="001D6197" w:rsidP="00275FE8">
            <w:pPr>
              <w:autoSpaceDE w:val="0"/>
              <w:autoSpaceDN w:val="0"/>
              <w:adjustRightInd w:val="0"/>
              <w:jc w:val="both"/>
              <w:rPr>
                <w:rFonts w:ascii="Times New Roman" w:hAnsi="Times New Roman"/>
                <w:szCs w:val="22"/>
                <w:lang w:val="id-ID"/>
              </w:rPr>
            </w:pPr>
            <w:r>
              <w:rPr>
                <w:rFonts w:ascii="Times New Roman" w:hAnsi="Times New Roman"/>
                <w:szCs w:val="22"/>
                <w:lang w:val="id-ID"/>
              </w:rPr>
              <w:t>42.</w:t>
            </w:r>
            <w:r w:rsidR="00A20D1C">
              <w:rPr>
                <w:rFonts w:ascii="Times New Roman" w:hAnsi="Times New Roman"/>
                <w:szCs w:val="22"/>
                <w:lang w:val="id-ID"/>
              </w:rPr>
              <w:t>98</w:t>
            </w:r>
          </w:p>
        </w:tc>
        <w:tc>
          <w:tcPr>
            <w:tcW w:w="1417" w:type="dxa"/>
            <w:tcBorders>
              <w:top w:val="nil"/>
              <w:left w:val="single" w:sz="4" w:space="0" w:color="auto"/>
              <w:bottom w:val="nil"/>
              <w:right w:val="nil"/>
            </w:tcBorders>
          </w:tcPr>
          <w:p w:rsidR="003951E6" w:rsidRDefault="003951E6" w:rsidP="00275FE8">
            <w:pPr>
              <w:autoSpaceDE w:val="0"/>
              <w:autoSpaceDN w:val="0"/>
              <w:adjustRightInd w:val="0"/>
              <w:jc w:val="both"/>
              <w:rPr>
                <w:rFonts w:ascii="Times New Roman" w:hAnsi="Times New Roman"/>
                <w:szCs w:val="22"/>
                <w:lang w:val="id-ID"/>
              </w:rPr>
            </w:pPr>
          </w:p>
        </w:tc>
      </w:tr>
      <w:tr w:rsidR="003951E6" w:rsidTr="001D6197">
        <w:tc>
          <w:tcPr>
            <w:tcW w:w="3594" w:type="dxa"/>
            <w:tcBorders>
              <w:top w:val="nil"/>
              <w:left w:val="nil"/>
              <w:bottom w:val="single" w:sz="4" w:space="0" w:color="auto"/>
              <w:right w:val="single" w:sz="4" w:space="0" w:color="auto"/>
            </w:tcBorders>
          </w:tcPr>
          <w:p w:rsidR="003951E6" w:rsidRDefault="003951E6" w:rsidP="003951E6">
            <w:pPr>
              <w:autoSpaceDE w:val="0"/>
              <w:autoSpaceDN w:val="0"/>
              <w:adjustRightInd w:val="0"/>
              <w:jc w:val="right"/>
              <w:rPr>
                <w:rFonts w:ascii="Times New Roman" w:hAnsi="Times New Roman"/>
                <w:szCs w:val="22"/>
                <w:lang w:val="id-ID"/>
              </w:rPr>
            </w:pPr>
            <w:r>
              <w:rPr>
                <w:rFonts w:ascii="Times New Roman" w:hAnsi="Times New Roman"/>
                <w:szCs w:val="22"/>
                <w:lang w:val="id-ID"/>
              </w:rPr>
              <w:t>SD</w:t>
            </w:r>
          </w:p>
        </w:tc>
        <w:tc>
          <w:tcPr>
            <w:tcW w:w="1368" w:type="dxa"/>
            <w:tcBorders>
              <w:top w:val="nil"/>
              <w:left w:val="single" w:sz="4" w:space="0" w:color="auto"/>
              <w:bottom w:val="single" w:sz="4" w:space="0" w:color="auto"/>
              <w:right w:val="single" w:sz="4" w:space="0" w:color="auto"/>
            </w:tcBorders>
          </w:tcPr>
          <w:p w:rsidR="003951E6" w:rsidRDefault="001D6197" w:rsidP="00275FE8">
            <w:pPr>
              <w:autoSpaceDE w:val="0"/>
              <w:autoSpaceDN w:val="0"/>
              <w:adjustRightInd w:val="0"/>
              <w:jc w:val="both"/>
              <w:rPr>
                <w:rFonts w:ascii="Times New Roman" w:hAnsi="Times New Roman"/>
                <w:szCs w:val="22"/>
                <w:lang w:val="id-ID"/>
              </w:rPr>
            </w:pPr>
            <w:r>
              <w:rPr>
                <w:rFonts w:ascii="Times New Roman" w:hAnsi="Times New Roman"/>
                <w:szCs w:val="22"/>
                <w:lang w:val="id-ID"/>
              </w:rPr>
              <w:t>11.</w:t>
            </w:r>
            <w:r w:rsidR="00A20D1C">
              <w:rPr>
                <w:rFonts w:ascii="Times New Roman" w:hAnsi="Times New Roman"/>
                <w:szCs w:val="22"/>
                <w:lang w:val="id-ID"/>
              </w:rPr>
              <w:t>12</w:t>
            </w:r>
          </w:p>
        </w:tc>
        <w:tc>
          <w:tcPr>
            <w:tcW w:w="1417" w:type="dxa"/>
            <w:tcBorders>
              <w:top w:val="nil"/>
              <w:left w:val="single" w:sz="4" w:space="0" w:color="auto"/>
              <w:bottom w:val="single" w:sz="4" w:space="0" w:color="auto"/>
              <w:right w:val="nil"/>
            </w:tcBorders>
          </w:tcPr>
          <w:p w:rsidR="003951E6" w:rsidRDefault="003951E6" w:rsidP="00275FE8">
            <w:pPr>
              <w:autoSpaceDE w:val="0"/>
              <w:autoSpaceDN w:val="0"/>
              <w:adjustRightInd w:val="0"/>
              <w:jc w:val="both"/>
              <w:rPr>
                <w:rFonts w:ascii="Times New Roman" w:hAnsi="Times New Roman"/>
                <w:szCs w:val="22"/>
                <w:lang w:val="id-ID"/>
              </w:rPr>
            </w:pPr>
          </w:p>
        </w:tc>
      </w:tr>
      <w:tr w:rsidR="003951E6" w:rsidTr="001D6197">
        <w:tc>
          <w:tcPr>
            <w:tcW w:w="3594" w:type="dxa"/>
            <w:tcBorders>
              <w:top w:val="single" w:sz="4" w:space="0" w:color="auto"/>
              <w:left w:val="nil"/>
              <w:bottom w:val="nil"/>
              <w:right w:val="single" w:sz="4" w:space="0" w:color="auto"/>
            </w:tcBorders>
          </w:tcPr>
          <w:p w:rsidR="003951E6" w:rsidRDefault="003951E6" w:rsidP="003951E6">
            <w:pPr>
              <w:autoSpaceDE w:val="0"/>
              <w:autoSpaceDN w:val="0"/>
              <w:adjustRightInd w:val="0"/>
              <w:rPr>
                <w:rFonts w:ascii="Times New Roman" w:hAnsi="Times New Roman"/>
                <w:szCs w:val="22"/>
                <w:lang w:val="id-ID"/>
              </w:rPr>
            </w:pPr>
            <w:r>
              <w:rPr>
                <w:rFonts w:ascii="Times New Roman" w:hAnsi="Times New Roman"/>
                <w:szCs w:val="22"/>
                <w:lang w:val="id-ID"/>
              </w:rPr>
              <w:t>Graduation</w:t>
            </w:r>
          </w:p>
        </w:tc>
        <w:tc>
          <w:tcPr>
            <w:tcW w:w="1368" w:type="dxa"/>
            <w:tcBorders>
              <w:top w:val="single" w:sz="4" w:space="0" w:color="auto"/>
              <w:left w:val="single" w:sz="4" w:space="0" w:color="auto"/>
              <w:bottom w:val="nil"/>
              <w:right w:val="single" w:sz="4" w:space="0" w:color="auto"/>
            </w:tcBorders>
          </w:tcPr>
          <w:p w:rsidR="003951E6" w:rsidRDefault="003951E6" w:rsidP="00275FE8">
            <w:pPr>
              <w:autoSpaceDE w:val="0"/>
              <w:autoSpaceDN w:val="0"/>
              <w:adjustRightInd w:val="0"/>
              <w:jc w:val="both"/>
              <w:rPr>
                <w:rFonts w:ascii="Times New Roman" w:hAnsi="Times New Roman"/>
                <w:szCs w:val="22"/>
                <w:lang w:val="id-ID"/>
              </w:rPr>
            </w:pPr>
          </w:p>
        </w:tc>
        <w:tc>
          <w:tcPr>
            <w:tcW w:w="1417" w:type="dxa"/>
            <w:tcBorders>
              <w:top w:val="single" w:sz="4" w:space="0" w:color="auto"/>
              <w:left w:val="single" w:sz="4" w:space="0" w:color="auto"/>
              <w:bottom w:val="nil"/>
              <w:right w:val="nil"/>
            </w:tcBorders>
          </w:tcPr>
          <w:p w:rsidR="003951E6" w:rsidRDefault="003951E6" w:rsidP="00275FE8">
            <w:pPr>
              <w:autoSpaceDE w:val="0"/>
              <w:autoSpaceDN w:val="0"/>
              <w:adjustRightInd w:val="0"/>
              <w:jc w:val="both"/>
              <w:rPr>
                <w:rFonts w:ascii="Times New Roman" w:hAnsi="Times New Roman"/>
                <w:szCs w:val="22"/>
                <w:lang w:val="id-ID"/>
              </w:rPr>
            </w:pPr>
          </w:p>
        </w:tc>
      </w:tr>
      <w:tr w:rsidR="003951E6" w:rsidTr="001D6197">
        <w:tc>
          <w:tcPr>
            <w:tcW w:w="3594" w:type="dxa"/>
            <w:tcBorders>
              <w:top w:val="nil"/>
              <w:left w:val="nil"/>
              <w:bottom w:val="nil"/>
              <w:right w:val="single" w:sz="4" w:space="0" w:color="auto"/>
            </w:tcBorders>
          </w:tcPr>
          <w:p w:rsidR="003951E6" w:rsidRDefault="00D534AF" w:rsidP="003951E6">
            <w:pPr>
              <w:autoSpaceDE w:val="0"/>
              <w:autoSpaceDN w:val="0"/>
              <w:adjustRightInd w:val="0"/>
              <w:jc w:val="right"/>
              <w:rPr>
                <w:rFonts w:ascii="Times New Roman" w:hAnsi="Times New Roman"/>
                <w:szCs w:val="22"/>
                <w:lang w:val="id-ID"/>
              </w:rPr>
            </w:pPr>
            <w:r>
              <w:rPr>
                <w:rFonts w:ascii="Times New Roman" w:hAnsi="Times New Roman"/>
                <w:szCs w:val="22"/>
                <w:lang w:val="id-ID"/>
              </w:rPr>
              <w:t xml:space="preserve">Public </w:t>
            </w:r>
            <w:r w:rsidR="003951E6">
              <w:rPr>
                <w:rFonts w:ascii="Times New Roman" w:hAnsi="Times New Roman"/>
                <w:szCs w:val="22"/>
                <w:lang w:val="id-ID"/>
              </w:rPr>
              <w:t xml:space="preserve">Teacher Education </w:t>
            </w:r>
          </w:p>
        </w:tc>
        <w:tc>
          <w:tcPr>
            <w:tcW w:w="1368" w:type="dxa"/>
            <w:tcBorders>
              <w:top w:val="nil"/>
              <w:left w:val="single" w:sz="4" w:space="0" w:color="auto"/>
              <w:bottom w:val="nil"/>
              <w:right w:val="single" w:sz="4" w:space="0" w:color="auto"/>
            </w:tcBorders>
          </w:tcPr>
          <w:p w:rsidR="003951E6" w:rsidRDefault="00D534AF" w:rsidP="00275FE8">
            <w:pPr>
              <w:autoSpaceDE w:val="0"/>
              <w:autoSpaceDN w:val="0"/>
              <w:adjustRightInd w:val="0"/>
              <w:jc w:val="both"/>
              <w:rPr>
                <w:rFonts w:ascii="Times New Roman" w:hAnsi="Times New Roman"/>
                <w:szCs w:val="22"/>
                <w:lang w:val="id-ID"/>
              </w:rPr>
            </w:pPr>
            <w:r>
              <w:rPr>
                <w:rFonts w:ascii="Times New Roman" w:hAnsi="Times New Roman"/>
                <w:szCs w:val="22"/>
                <w:lang w:val="id-ID"/>
              </w:rPr>
              <w:t>154</w:t>
            </w:r>
          </w:p>
        </w:tc>
        <w:tc>
          <w:tcPr>
            <w:tcW w:w="1417" w:type="dxa"/>
            <w:tcBorders>
              <w:top w:val="nil"/>
              <w:left w:val="single" w:sz="4" w:space="0" w:color="auto"/>
              <w:bottom w:val="nil"/>
              <w:right w:val="nil"/>
            </w:tcBorders>
          </w:tcPr>
          <w:p w:rsidR="003951E6" w:rsidRDefault="003951E6" w:rsidP="00275FE8">
            <w:pPr>
              <w:autoSpaceDE w:val="0"/>
              <w:autoSpaceDN w:val="0"/>
              <w:adjustRightInd w:val="0"/>
              <w:jc w:val="both"/>
              <w:rPr>
                <w:rFonts w:ascii="Times New Roman" w:hAnsi="Times New Roman"/>
                <w:szCs w:val="22"/>
                <w:lang w:val="id-ID"/>
              </w:rPr>
            </w:pPr>
          </w:p>
        </w:tc>
      </w:tr>
      <w:tr w:rsidR="003951E6" w:rsidTr="001D6197">
        <w:tc>
          <w:tcPr>
            <w:tcW w:w="3594" w:type="dxa"/>
            <w:tcBorders>
              <w:top w:val="nil"/>
              <w:left w:val="nil"/>
              <w:bottom w:val="single" w:sz="4" w:space="0" w:color="auto"/>
              <w:right w:val="single" w:sz="4" w:space="0" w:color="auto"/>
            </w:tcBorders>
          </w:tcPr>
          <w:p w:rsidR="003951E6" w:rsidRDefault="00D534AF" w:rsidP="003951E6">
            <w:pPr>
              <w:autoSpaceDE w:val="0"/>
              <w:autoSpaceDN w:val="0"/>
              <w:adjustRightInd w:val="0"/>
              <w:jc w:val="right"/>
              <w:rPr>
                <w:rFonts w:ascii="Times New Roman" w:hAnsi="Times New Roman"/>
                <w:szCs w:val="22"/>
                <w:lang w:val="id-ID"/>
              </w:rPr>
            </w:pPr>
            <w:r>
              <w:rPr>
                <w:rFonts w:ascii="Times New Roman" w:hAnsi="Times New Roman"/>
                <w:szCs w:val="22"/>
                <w:lang w:val="id-ID"/>
              </w:rPr>
              <w:t>Private</w:t>
            </w:r>
            <w:r w:rsidR="003951E6">
              <w:rPr>
                <w:rFonts w:ascii="Times New Roman" w:hAnsi="Times New Roman"/>
                <w:szCs w:val="22"/>
                <w:lang w:val="id-ID"/>
              </w:rPr>
              <w:t xml:space="preserve"> Teacher Education</w:t>
            </w:r>
          </w:p>
        </w:tc>
        <w:tc>
          <w:tcPr>
            <w:tcW w:w="1368" w:type="dxa"/>
            <w:tcBorders>
              <w:top w:val="nil"/>
              <w:left w:val="single" w:sz="4" w:space="0" w:color="auto"/>
              <w:bottom w:val="single" w:sz="4" w:space="0" w:color="auto"/>
              <w:right w:val="single" w:sz="4" w:space="0" w:color="auto"/>
            </w:tcBorders>
          </w:tcPr>
          <w:p w:rsidR="003951E6" w:rsidRDefault="00D534AF" w:rsidP="00275FE8">
            <w:pPr>
              <w:autoSpaceDE w:val="0"/>
              <w:autoSpaceDN w:val="0"/>
              <w:adjustRightInd w:val="0"/>
              <w:jc w:val="both"/>
              <w:rPr>
                <w:rFonts w:ascii="Times New Roman" w:hAnsi="Times New Roman"/>
                <w:szCs w:val="22"/>
                <w:lang w:val="id-ID"/>
              </w:rPr>
            </w:pPr>
            <w:r>
              <w:rPr>
                <w:rFonts w:ascii="Times New Roman" w:hAnsi="Times New Roman"/>
                <w:szCs w:val="22"/>
                <w:lang w:val="id-ID"/>
              </w:rPr>
              <w:t xml:space="preserve"> 80</w:t>
            </w:r>
          </w:p>
        </w:tc>
        <w:tc>
          <w:tcPr>
            <w:tcW w:w="1417" w:type="dxa"/>
            <w:tcBorders>
              <w:top w:val="nil"/>
              <w:left w:val="single" w:sz="4" w:space="0" w:color="auto"/>
              <w:bottom w:val="single" w:sz="4" w:space="0" w:color="auto"/>
              <w:right w:val="nil"/>
            </w:tcBorders>
          </w:tcPr>
          <w:p w:rsidR="003951E6" w:rsidRDefault="003951E6" w:rsidP="00275FE8">
            <w:pPr>
              <w:autoSpaceDE w:val="0"/>
              <w:autoSpaceDN w:val="0"/>
              <w:adjustRightInd w:val="0"/>
              <w:jc w:val="both"/>
              <w:rPr>
                <w:rFonts w:ascii="Times New Roman" w:hAnsi="Times New Roman"/>
                <w:szCs w:val="22"/>
                <w:lang w:val="id-ID"/>
              </w:rPr>
            </w:pPr>
          </w:p>
        </w:tc>
      </w:tr>
      <w:tr w:rsidR="003951E6" w:rsidTr="001D6197">
        <w:tc>
          <w:tcPr>
            <w:tcW w:w="3594" w:type="dxa"/>
            <w:tcBorders>
              <w:top w:val="single" w:sz="4" w:space="0" w:color="auto"/>
              <w:left w:val="nil"/>
              <w:bottom w:val="nil"/>
              <w:right w:val="single" w:sz="4" w:space="0" w:color="auto"/>
            </w:tcBorders>
          </w:tcPr>
          <w:p w:rsidR="003951E6" w:rsidRDefault="003951E6" w:rsidP="003951E6">
            <w:pPr>
              <w:autoSpaceDE w:val="0"/>
              <w:autoSpaceDN w:val="0"/>
              <w:adjustRightInd w:val="0"/>
              <w:rPr>
                <w:rFonts w:ascii="Times New Roman" w:hAnsi="Times New Roman"/>
                <w:szCs w:val="22"/>
                <w:lang w:val="id-ID"/>
              </w:rPr>
            </w:pPr>
            <w:r>
              <w:rPr>
                <w:rFonts w:ascii="Times New Roman" w:hAnsi="Times New Roman"/>
                <w:szCs w:val="22"/>
                <w:lang w:val="id-ID"/>
              </w:rPr>
              <w:t>Length of Teaching</w:t>
            </w:r>
          </w:p>
        </w:tc>
        <w:tc>
          <w:tcPr>
            <w:tcW w:w="1368" w:type="dxa"/>
            <w:tcBorders>
              <w:top w:val="single" w:sz="4" w:space="0" w:color="auto"/>
              <w:left w:val="single" w:sz="4" w:space="0" w:color="auto"/>
              <w:bottom w:val="nil"/>
              <w:right w:val="single" w:sz="4" w:space="0" w:color="auto"/>
            </w:tcBorders>
          </w:tcPr>
          <w:p w:rsidR="003951E6" w:rsidRDefault="003951E6" w:rsidP="00275FE8">
            <w:pPr>
              <w:autoSpaceDE w:val="0"/>
              <w:autoSpaceDN w:val="0"/>
              <w:adjustRightInd w:val="0"/>
              <w:jc w:val="both"/>
              <w:rPr>
                <w:rFonts w:ascii="Times New Roman" w:hAnsi="Times New Roman"/>
                <w:szCs w:val="22"/>
                <w:lang w:val="id-ID"/>
              </w:rPr>
            </w:pPr>
          </w:p>
        </w:tc>
        <w:tc>
          <w:tcPr>
            <w:tcW w:w="1417" w:type="dxa"/>
            <w:tcBorders>
              <w:top w:val="single" w:sz="4" w:space="0" w:color="auto"/>
              <w:left w:val="single" w:sz="4" w:space="0" w:color="auto"/>
              <w:bottom w:val="nil"/>
              <w:right w:val="nil"/>
            </w:tcBorders>
          </w:tcPr>
          <w:p w:rsidR="003951E6" w:rsidRDefault="003951E6" w:rsidP="00275FE8">
            <w:pPr>
              <w:autoSpaceDE w:val="0"/>
              <w:autoSpaceDN w:val="0"/>
              <w:adjustRightInd w:val="0"/>
              <w:jc w:val="both"/>
              <w:rPr>
                <w:rFonts w:ascii="Times New Roman" w:hAnsi="Times New Roman"/>
                <w:szCs w:val="22"/>
                <w:lang w:val="id-ID"/>
              </w:rPr>
            </w:pPr>
          </w:p>
        </w:tc>
      </w:tr>
      <w:tr w:rsidR="003951E6" w:rsidTr="001D6197">
        <w:tc>
          <w:tcPr>
            <w:tcW w:w="3594" w:type="dxa"/>
            <w:tcBorders>
              <w:top w:val="nil"/>
              <w:left w:val="nil"/>
              <w:bottom w:val="nil"/>
              <w:right w:val="single" w:sz="4" w:space="0" w:color="auto"/>
            </w:tcBorders>
          </w:tcPr>
          <w:p w:rsidR="003951E6" w:rsidRDefault="003951E6" w:rsidP="003951E6">
            <w:pPr>
              <w:autoSpaceDE w:val="0"/>
              <w:autoSpaceDN w:val="0"/>
              <w:adjustRightInd w:val="0"/>
              <w:jc w:val="right"/>
              <w:rPr>
                <w:rFonts w:ascii="Times New Roman" w:hAnsi="Times New Roman"/>
                <w:szCs w:val="22"/>
                <w:lang w:val="id-ID"/>
              </w:rPr>
            </w:pPr>
            <w:r>
              <w:rPr>
                <w:rFonts w:ascii="Times New Roman" w:hAnsi="Times New Roman"/>
                <w:szCs w:val="22"/>
                <w:lang w:val="id-ID"/>
              </w:rPr>
              <w:t>Mean</w:t>
            </w:r>
          </w:p>
        </w:tc>
        <w:tc>
          <w:tcPr>
            <w:tcW w:w="1368" w:type="dxa"/>
            <w:tcBorders>
              <w:top w:val="nil"/>
              <w:left w:val="single" w:sz="4" w:space="0" w:color="auto"/>
              <w:bottom w:val="nil"/>
              <w:right w:val="single" w:sz="4" w:space="0" w:color="auto"/>
            </w:tcBorders>
          </w:tcPr>
          <w:p w:rsidR="003951E6" w:rsidRDefault="00D534AF" w:rsidP="00275FE8">
            <w:pPr>
              <w:autoSpaceDE w:val="0"/>
              <w:autoSpaceDN w:val="0"/>
              <w:adjustRightInd w:val="0"/>
              <w:jc w:val="both"/>
              <w:rPr>
                <w:rFonts w:ascii="Times New Roman" w:hAnsi="Times New Roman"/>
                <w:szCs w:val="22"/>
                <w:lang w:val="id-ID"/>
              </w:rPr>
            </w:pPr>
            <w:r>
              <w:rPr>
                <w:rFonts w:ascii="Times New Roman" w:hAnsi="Times New Roman"/>
                <w:szCs w:val="22"/>
                <w:lang w:val="id-ID"/>
              </w:rPr>
              <w:t>20</w:t>
            </w:r>
            <w:r w:rsidR="001D6197">
              <w:rPr>
                <w:rFonts w:ascii="Times New Roman" w:hAnsi="Times New Roman"/>
                <w:szCs w:val="22"/>
                <w:lang w:val="id-ID"/>
              </w:rPr>
              <w:t>.07</w:t>
            </w:r>
          </w:p>
        </w:tc>
        <w:tc>
          <w:tcPr>
            <w:tcW w:w="1417" w:type="dxa"/>
            <w:tcBorders>
              <w:top w:val="nil"/>
              <w:left w:val="single" w:sz="4" w:space="0" w:color="auto"/>
              <w:bottom w:val="nil"/>
              <w:right w:val="nil"/>
            </w:tcBorders>
          </w:tcPr>
          <w:p w:rsidR="003951E6" w:rsidRDefault="003951E6" w:rsidP="00275FE8">
            <w:pPr>
              <w:autoSpaceDE w:val="0"/>
              <w:autoSpaceDN w:val="0"/>
              <w:adjustRightInd w:val="0"/>
              <w:jc w:val="both"/>
              <w:rPr>
                <w:rFonts w:ascii="Times New Roman" w:hAnsi="Times New Roman"/>
                <w:szCs w:val="22"/>
                <w:lang w:val="id-ID"/>
              </w:rPr>
            </w:pPr>
          </w:p>
        </w:tc>
      </w:tr>
      <w:tr w:rsidR="003951E6" w:rsidTr="001D6197">
        <w:tc>
          <w:tcPr>
            <w:tcW w:w="3594" w:type="dxa"/>
            <w:tcBorders>
              <w:top w:val="nil"/>
              <w:left w:val="nil"/>
              <w:bottom w:val="single" w:sz="4" w:space="0" w:color="auto"/>
              <w:right w:val="single" w:sz="4" w:space="0" w:color="auto"/>
            </w:tcBorders>
          </w:tcPr>
          <w:p w:rsidR="003951E6" w:rsidRDefault="003951E6" w:rsidP="003951E6">
            <w:pPr>
              <w:autoSpaceDE w:val="0"/>
              <w:autoSpaceDN w:val="0"/>
              <w:adjustRightInd w:val="0"/>
              <w:jc w:val="right"/>
              <w:rPr>
                <w:rFonts w:ascii="Times New Roman" w:hAnsi="Times New Roman"/>
                <w:szCs w:val="22"/>
                <w:lang w:val="id-ID"/>
              </w:rPr>
            </w:pPr>
            <w:r>
              <w:rPr>
                <w:rFonts w:ascii="Times New Roman" w:hAnsi="Times New Roman"/>
                <w:szCs w:val="22"/>
                <w:lang w:val="id-ID"/>
              </w:rPr>
              <w:t>SD</w:t>
            </w:r>
          </w:p>
        </w:tc>
        <w:tc>
          <w:tcPr>
            <w:tcW w:w="1368" w:type="dxa"/>
            <w:tcBorders>
              <w:top w:val="nil"/>
              <w:left w:val="single" w:sz="4" w:space="0" w:color="auto"/>
              <w:bottom w:val="single" w:sz="4" w:space="0" w:color="auto"/>
              <w:right w:val="single" w:sz="4" w:space="0" w:color="auto"/>
            </w:tcBorders>
          </w:tcPr>
          <w:p w:rsidR="003951E6" w:rsidRDefault="001D6197" w:rsidP="00275FE8">
            <w:pPr>
              <w:autoSpaceDE w:val="0"/>
              <w:autoSpaceDN w:val="0"/>
              <w:adjustRightInd w:val="0"/>
              <w:jc w:val="both"/>
              <w:rPr>
                <w:rFonts w:ascii="Times New Roman" w:hAnsi="Times New Roman"/>
                <w:szCs w:val="22"/>
                <w:lang w:val="id-ID"/>
              </w:rPr>
            </w:pPr>
            <w:r>
              <w:rPr>
                <w:rFonts w:ascii="Times New Roman" w:hAnsi="Times New Roman"/>
                <w:szCs w:val="22"/>
                <w:lang w:val="id-ID"/>
              </w:rPr>
              <w:t>11.10</w:t>
            </w:r>
          </w:p>
        </w:tc>
        <w:tc>
          <w:tcPr>
            <w:tcW w:w="1417" w:type="dxa"/>
            <w:tcBorders>
              <w:top w:val="nil"/>
              <w:left w:val="single" w:sz="4" w:space="0" w:color="auto"/>
              <w:bottom w:val="single" w:sz="4" w:space="0" w:color="auto"/>
              <w:right w:val="nil"/>
            </w:tcBorders>
          </w:tcPr>
          <w:p w:rsidR="003951E6" w:rsidRDefault="003951E6" w:rsidP="00275FE8">
            <w:pPr>
              <w:autoSpaceDE w:val="0"/>
              <w:autoSpaceDN w:val="0"/>
              <w:adjustRightInd w:val="0"/>
              <w:jc w:val="both"/>
              <w:rPr>
                <w:rFonts w:ascii="Times New Roman" w:hAnsi="Times New Roman"/>
                <w:szCs w:val="22"/>
                <w:lang w:val="id-ID"/>
              </w:rPr>
            </w:pPr>
          </w:p>
        </w:tc>
      </w:tr>
    </w:tbl>
    <w:p w:rsidR="00275FE8" w:rsidRDefault="00275FE8" w:rsidP="00275FE8">
      <w:pPr>
        <w:autoSpaceDE w:val="0"/>
        <w:autoSpaceDN w:val="0"/>
        <w:adjustRightInd w:val="0"/>
        <w:jc w:val="both"/>
        <w:rPr>
          <w:rFonts w:ascii="Times New Roman" w:hAnsi="Times New Roman"/>
          <w:szCs w:val="22"/>
          <w:lang w:val="id-ID"/>
        </w:rPr>
      </w:pPr>
    </w:p>
    <w:p w:rsidR="0083728E" w:rsidRPr="0083728E" w:rsidRDefault="0083728E" w:rsidP="0083728E">
      <w:pPr>
        <w:autoSpaceDE w:val="0"/>
        <w:autoSpaceDN w:val="0"/>
        <w:adjustRightInd w:val="0"/>
        <w:jc w:val="both"/>
        <w:rPr>
          <w:rFonts w:ascii="Times New Roman" w:hAnsi="Times New Roman"/>
          <w:b/>
          <w:i/>
          <w:szCs w:val="22"/>
          <w:lang w:val="id-ID"/>
        </w:rPr>
      </w:pPr>
      <w:r w:rsidRPr="0083728E">
        <w:rPr>
          <w:rFonts w:ascii="Times New Roman" w:hAnsi="Times New Roman"/>
          <w:b/>
          <w:i/>
          <w:szCs w:val="22"/>
          <w:lang w:val="id-ID"/>
        </w:rPr>
        <w:t xml:space="preserve">Instrument </w:t>
      </w:r>
      <w:r w:rsidR="00CE6470">
        <w:rPr>
          <w:rFonts w:ascii="Times New Roman" w:hAnsi="Times New Roman"/>
          <w:b/>
          <w:i/>
          <w:szCs w:val="22"/>
          <w:lang w:val="id-ID"/>
        </w:rPr>
        <w:t>and Procedure</w:t>
      </w:r>
    </w:p>
    <w:p w:rsidR="0083728E" w:rsidRDefault="0083728E" w:rsidP="0083728E">
      <w:pPr>
        <w:autoSpaceDE w:val="0"/>
        <w:autoSpaceDN w:val="0"/>
        <w:adjustRightInd w:val="0"/>
        <w:jc w:val="both"/>
        <w:rPr>
          <w:rFonts w:ascii="Times New Roman" w:hAnsi="Times New Roman"/>
          <w:szCs w:val="22"/>
          <w:lang w:val="id-ID"/>
        </w:rPr>
      </w:pPr>
      <w:r w:rsidRPr="0083728E">
        <w:rPr>
          <w:rFonts w:ascii="Times New Roman" w:hAnsi="Times New Roman"/>
          <w:szCs w:val="22"/>
          <w:lang w:val="id-ID"/>
        </w:rPr>
        <w:t>The survey, as described above, was created via literature review and a comprehensive analysis of sources of standards for teac</w:t>
      </w:r>
      <w:r w:rsidR="00CE6470">
        <w:rPr>
          <w:rFonts w:ascii="Times New Roman" w:hAnsi="Times New Roman"/>
          <w:szCs w:val="22"/>
          <w:lang w:val="id-ID"/>
        </w:rPr>
        <w:t>her preparation, to define three</w:t>
      </w:r>
      <w:r w:rsidR="00EE22C3">
        <w:rPr>
          <w:rFonts w:ascii="Times New Roman" w:hAnsi="Times New Roman"/>
          <w:szCs w:val="22"/>
          <w:lang w:val="id-ID"/>
        </w:rPr>
        <w:t xml:space="preserve"> competency areas [21]</w:t>
      </w:r>
      <w:r w:rsidRPr="0083728E">
        <w:rPr>
          <w:rFonts w:ascii="Times New Roman" w:hAnsi="Times New Roman"/>
          <w:szCs w:val="22"/>
          <w:lang w:val="id-ID"/>
        </w:rPr>
        <w:t>, with one additional area suggested by an advisory panel.  Items were written by project personnel and vetted through teacher education program coordinator and a peer advisory professor.  After modifications based on a series of cognitive interviews, the survey was approved by a panel of deans of colleges of education in the college.  The body of the survey for teacher candidates was split into three sections, with each section eliciting views about an area of teaching competency, engagement in TPD, and expectation about TPD.  In total, the survey of in-service teacher profession education contained 30 perceive items which reflected overall satisfaction with the program.  The survey sent to in-service teacher students of TPD in Lampung University was divided into the same three competency areas.</w:t>
      </w:r>
      <w:r w:rsidR="00546F38">
        <w:rPr>
          <w:rFonts w:ascii="Times New Roman" w:hAnsi="Times New Roman"/>
          <w:szCs w:val="22"/>
          <w:lang w:val="id-ID"/>
        </w:rPr>
        <w:t xml:space="preserve"> Then, participants response the survey through</w:t>
      </w:r>
      <w:r w:rsidR="00E35B9E">
        <w:rPr>
          <w:rFonts w:ascii="Times New Roman" w:hAnsi="Times New Roman"/>
          <w:szCs w:val="22"/>
          <w:lang w:val="id-ID"/>
        </w:rPr>
        <w:t xml:space="preserve"> a</w:t>
      </w:r>
      <w:r w:rsidR="00546F38">
        <w:rPr>
          <w:rFonts w:ascii="Times New Roman" w:hAnsi="Times New Roman"/>
          <w:szCs w:val="22"/>
          <w:lang w:val="id-ID"/>
        </w:rPr>
        <w:t xml:space="preserve"> </w:t>
      </w:r>
      <w:r w:rsidR="00E35B9E">
        <w:rPr>
          <w:rFonts w:ascii="Times New Roman" w:hAnsi="Times New Roman"/>
          <w:szCs w:val="22"/>
          <w:lang w:val="id-ID"/>
        </w:rPr>
        <w:t>google form online link.</w:t>
      </w:r>
    </w:p>
    <w:p w:rsidR="00CE6470" w:rsidRDefault="00CE6470" w:rsidP="0083728E">
      <w:pPr>
        <w:autoSpaceDE w:val="0"/>
        <w:autoSpaceDN w:val="0"/>
        <w:adjustRightInd w:val="0"/>
        <w:jc w:val="both"/>
        <w:rPr>
          <w:rFonts w:ascii="Times New Roman" w:hAnsi="Times New Roman"/>
          <w:szCs w:val="22"/>
          <w:lang w:val="id-ID"/>
        </w:rPr>
      </w:pPr>
    </w:p>
    <w:p w:rsidR="00CE6470" w:rsidRPr="00546F38" w:rsidRDefault="00546F38" w:rsidP="00546F38">
      <w:pPr>
        <w:autoSpaceDE w:val="0"/>
        <w:autoSpaceDN w:val="0"/>
        <w:adjustRightInd w:val="0"/>
        <w:rPr>
          <w:rFonts w:ascii="Times New Roman" w:hAnsi="Times New Roman"/>
          <w:color w:val="000000"/>
          <w:szCs w:val="22"/>
          <w:lang w:val="id-ID" w:eastAsia="en-GB"/>
        </w:rPr>
      </w:pPr>
      <w:r w:rsidRPr="00546F38">
        <w:rPr>
          <w:rFonts w:ascii="Times New Roman" w:hAnsi="Times New Roman"/>
          <w:b/>
          <w:i/>
          <w:szCs w:val="22"/>
        </w:rPr>
        <w:t>Analysis</w:t>
      </w:r>
      <w:r w:rsidRPr="00546F38">
        <w:rPr>
          <w:rFonts w:ascii="Times New Roman" w:hAnsi="Times New Roman"/>
          <w:b/>
          <w:i/>
          <w:szCs w:val="22"/>
        </w:rPr>
        <w:br/>
      </w:r>
      <w:proofErr w:type="gramStart"/>
      <w:r w:rsidRPr="00546F38">
        <w:rPr>
          <w:rFonts w:ascii="Times New Roman" w:hAnsi="Times New Roman"/>
          <w:szCs w:val="22"/>
        </w:rPr>
        <w:t>The</w:t>
      </w:r>
      <w:proofErr w:type="gramEnd"/>
      <w:r w:rsidRPr="00546F38">
        <w:rPr>
          <w:rFonts w:ascii="Times New Roman" w:hAnsi="Times New Roman"/>
          <w:szCs w:val="22"/>
        </w:rPr>
        <w:t xml:space="preserve"> </w:t>
      </w:r>
      <w:proofErr w:type="spellStart"/>
      <w:r w:rsidRPr="00546F38">
        <w:rPr>
          <w:rFonts w:ascii="Times New Roman" w:hAnsi="Times New Roman"/>
          <w:szCs w:val="22"/>
        </w:rPr>
        <w:t>Rasc</w:t>
      </w:r>
      <w:r w:rsidR="00EE22C3">
        <w:rPr>
          <w:rFonts w:ascii="Times New Roman" w:hAnsi="Times New Roman"/>
          <w:szCs w:val="22"/>
        </w:rPr>
        <w:t>h</w:t>
      </w:r>
      <w:proofErr w:type="spellEnd"/>
      <w:r w:rsidR="00EE22C3">
        <w:rPr>
          <w:rFonts w:ascii="Times New Roman" w:hAnsi="Times New Roman"/>
          <w:szCs w:val="22"/>
        </w:rPr>
        <w:t xml:space="preserve"> model </w:t>
      </w:r>
      <w:r w:rsidR="00EE22C3">
        <w:rPr>
          <w:rFonts w:ascii="Times New Roman" w:hAnsi="Times New Roman"/>
          <w:szCs w:val="22"/>
          <w:lang w:val="id-ID"/>
        </w:rPr>
        <w:t>[22]</w:t>
      </w:r>
      <w:r w:rsidRPr="00546F38">
        <w:rPr>
          <w:rFonts w:ascii="Times New Roman" w:hAnsi="Times New Roman"/>
          <w:szCs w:val="22"/>
        </w:rPr>
        <w:t xml:space="preserve"> presents </w:t>
      </w:r>
      <w:proofErr w:type="spellStart"/>
      <w:r w:rsidRPr="00546F38">
        <w:rPr>
          <w:rFonts w:ascii="Times New Roman" w:hAnsi="Times New Roman"/>
          <w:szCs w:val="22"/>
        </w:rPr>
        <w:t>unidimensional</w:t>
      </w:r>
      <w:proofErr w:type="spellEnd"/>
      <w:r w:rsidRPr="00546F38">
        <w:rPr>
          <w:rFonts w:ascii="Times New Roman" w:hAnsi="Times New Roman"/>
          <w:szCs w:val="22"/>
        </w:rPr>
        <w:t xml:space="preserve"> constructs arranged in a regular pattern of increasing throughout the same interval. When data matches the </w:t>
      </w:r>
      <w:proofErr w:type="spellStart"/>
      <w:r w:rsidRPr="00546F38">
        <w:rPr>
          <w:rFonts w:ascii="Times New Roman" w:hAnsi="Times New Roman"/>
          <w:szCs w:val="22"/>
        </w:rPr>
        <w:t>Rasch</w:t>
      </w:r>
      <w:proofErr w:type="spellEnd"/>
      <w:r w:rsidRPr="00546F38">
        <w:rPr>
          <w:rFonts w:ascii="Times New Roman" w:hAnsi="Times New Roman"/>
          <w:szCs w:val="22"/>
        </w:rPr>
        <w:t xml:space="preserve"> model, estimates of materials and people are made by natural log transformation opportunities</w:t>
      </w:r>
      <w:r w:rsidR="00B331F3">
        <w:rPr>
          <w:rFonts w:ascii="Times New Roman" w:hAnsi="Times New Roman"/>
          <w:szCs w:val="22"/>
        </w:rPr>
        <w:t xml:space="preserve"> for raw data </w:t>
      </w:r>
      <w:r w:rsidR="00B331F3">
        <w:rPr>
          <w:rFonts w:ascii="Times New Roman" w:hAnsi="Times New Roman"/>
          <w:szCs w:val="22"/>
          <w:lang w:val="id-ID"/>
        </w:rPr>
        <w:t>[23]</w:t>
      </w:r>
      <w:r w:rsidRPr="00546F38">
        <w:rPr>
          <w:rFonts w:ascii="Times New Roman" w:hAnsi="Times New Roman"/>
          <w:szCs w:val="22"/>
        </w:rPr>
        <w:t xml:space="preserve">. </w:t>
      </w:r>
      <w:proofErr w:type="spellStart"/>
      <w:r w:rsidRPr="00546F38">
        <w:rPr>
          <w:rFonts w:ascii="Times New Roman" w:hAnsi="Times New Roman"/>
          <w:szCs w:val="22"/>
        </w:rPr>
        <w:t>Rasch</w:t>
      </w:r>
      <w:proofErr w:type="spellEnd"/>
      <w:r w:rsidRPr="00546F38">
        <w:rPr>
          <w:rFonts w:ascii="Times New Roman" w:hAnsi="Times New Roman"/>
          <w:szCs w:val="22"/>
        </w:rPr>
        <w:t xml:space="preserve"> </w:t>
      </w:r>
      <w:proofErr w:type="spellStart"/>
      <w:r w:rsidRPr="00546F38">
        <w:rPr>
          <w:rFonts w:ascii="Times New Roman" w:hAnsi="Times New Roman"/>
          <w:szCs w:val="22"/>
        </w:rPr>
        <w:t>modeling</w:t>
      </w:r>
      <w:proofErr w:type="spellEnd"/>
      <w:r w:rsidRPr="00546F38">
        <w:rPr>
          <w:rFonts w:ascii="Times New Roman" w:hAnsi="Times New Roman"/>
          <w:szCs w:val="22"/>
        </w:rPr>
        <w:t xml:space="preserve"> is a broad collection of literature in the fields of education and social sciences </w:t>
      </w:r>
      <w:r w:rsidR="00B331F3">
        <w:rPr>
          <w:rFonts w:ascii="Times New Roman" w:hAnsi="Times New Roman"/>
          <w:szCs w:val="22"/>
          <w:lang w:val="id-ID"/>
        </w:rPr>
        <w:t>[23</w:t>
      </w:r>
      <w:proofErr w:type="gramStart"/>
      <w:r w:rsidR="00B331F3">
        <w:rPr>
          <w:rFonts w:ascii="Times New Roman" w:hAnsi="Times New Roman"/>
          <w:szCs w:val="22"/>
          <w:lang w:val="id-ID"/>
        </w:rPr>
        <w:t>,24</w:t>
      </w:r>
      <w:proofErr w:type="gramEnd"/>
      <w:r w:rsidR="00B331F3">
        <w:rPr>
          <w:rFonts w:ascii="Times New Roman" w:hAnsi="Times New Roman"/>
          <w:szCs w:val="22"/>
          <w:lang w:val="id-ID"/>
        </w:rPr>
        <w:t>]</w:t>
      </w:r>
      <w:r w:rsidRPr="00546F38">
        <w:rPr>
          <w:rFonts w:ascii="Times New Roman" w:hAnsi="Times New Roman"/>
          <w:szCs w:val="22"/>
        </w:rPr>
        <w:t xml:space="preserve">. The instruments examined through </w:t>
      </w:r>
      <w:proofErr w:type="spellStart"/>
      <w:r w:rsidRPr="00546F38">
        <w:rPr>
          <w:rFonts w:ascii="Times New Roman" w:hAnsi="Times New Roman"/>
          <w:szCs w:val="22"/>
        </w:rPr>
        <w:t>Rasch</w:t>
      </w:r>
      <w:proofErr w:type="spellEnd"/>
      <w:r w:rsidRPr="00546F38">
        <w:rPr>
          <w:rFonts w:ascii="Times New Roman" w:hAnsi="Times New Roman"/>
          <w:szCs w:val="22"/>
        </w:rPr>
        <w:t xml:space="preserve"> analysis allow us to determine the extent to which items function to consistently measure one variable from easy to difficult in a monotonically and regularly increasing mode. The </w:t>
      </w:r>
      <w:proofErr w:type="spellStart"/>
      <w:r w:rsidRPr="00546F38">
        <w:rPr>
          <w:rFonts w:ascii="Times New Roman" w:hAnsi="Times New Roman"/>
          <w:szCs w:val="22"/>
        </w:rPr>
        <w:t>Rasch</w:t>
      </w:r>
      <w:proofErr w:type="spellEnd"/>
      <w:r w:rsidRPr="00546F38">
        <w:rPr>
          <w:rFonts w:ascii="Times New Roman" w:hAnsi="Times New Roman"/>
          <w:szCs w:val="22"/>
        </w:rPr>
        <w:t xml:space="preserve"> model consists of a model family that applies to dichotomous, </w:t>
      </w:r>
      <w:proofErr w:type="spellStart"/>
      <w:r w:rsidRPr="00546F38">
        <w:rPr>
          <w:rFonts w:ascii="Times New Roman" w:hAnsi="Times New Roman"/>
          <w:szCs w:val="22"/>
        </w:rPr>
        <w:t>polytomous</w:t>
      </w:r>
      <w:proofErr w:type="spellEnd"/>
      <w:r w:rsidRPr="00546F38">
        <w:rPr>
          <w:rFonts w:ascii="Times New Roman" w:hAnsi="Times New Roman"/>
          <w:szCs w:val="22"/>
        </w:rPr>
        <w:t xml:space="preserve">, and continuous data. The </w:t>
      </w:r>
      <w:proofErr w:type="spellStart"/>
      <w:r w:rsidRPr="00546F38">
        <w:rPr>
          <w:rFonts w:ascii="Times New Roman" w:hAnsi="Times New Roman"/>
          <w:szCs w:val="22"/>
        </w:rPr>
        <w:t>Rasch</w:t>
      </w:r>
      <w:proofErr w:type="spellEnd"/>
      <w:r w:rsidRPr="00546F38">
        <w:rPr>
          <w:rFonts w:ascii="Times New Roman" w:hAnsi="Times New Roman"/>
          <w:szCs w:val="22"/>
        </w:rPr>
        <w:t xml:space="preserve"> rating scale</w:t>
      </w:r>
      <w:r w:rsidR="00B331F3">
        <w:rPr>
          <w:rFonts w:ascii="Times New Roman" w:hAnsi="Times New Roman"/>
          <w:szCs w:val="22"/>
        </w:rPr>
        <w:t xml:space="preserve"> model </w:t>
      </w:r>
      <w:r w:rsidRPr="00546F38">
        <w:rPr>
          <w:rFonts w:ascii="Times New Roman" w:hAnsi="Times New Roman"/>
          <w:szCs w:val="22"/>
        </w:rPr>
        <w:t>was used in this study because responses were given on a 0-4 point rating scale, with the same step scale used for all items</w:t>
      </w:r>
      <w:r w:rsidR="00B331F3">
        <w:rPr>
          <w:rFonts w:ascii="Times New Roman" w:hAnsi="Times New Roman"/>
          <w:szCs w:val="22"/>
          <w:lang w:val="id-ID"/>
        </w:rPr>
        <w:t xml:space="preserve"> [25]</w:t>
      </w:r>
      <w:r w:rsidRPr="00546F38">
        <w:rPr>
          <w:rFonts w:ascii="Times New Roman" w:hAnsi="Times New Roman"/>
          <w:szCs w:val="22"/>
        </w:rPr>
        <w:t xml:space="preserve">. </w:t>
      </w:r>
      <w:proofErr w:type="spellStart"/>
      <w:r w:rsidRPr="00546F38">
        <w:rPr>
          <w:rFonts w:ascii="Times New Roman" w:hAnsi="Times New Roman"/>
          <w:szCs w:val="22"/>
        </w:rPr>
        <w:t>Rasch</w:t>
      </w:r>
      <w:proofErr w:type="spellEnd"/>
      <w:r w:rsidRPr="00546F38">
        <w:rPr>
          <w:rFonts w:ascii="Times New Roman" w:hAnsi="Times New Roman"/>
          <w:szCs w:val="22"/>
        </w:rPr>
        <w:t xml:space="preserve"> analysis allows researchers to evaluate the extent to which </w:t>
      </w:r>
      <w:proofErr w:type="spellStart"/>
      <w:r w:rsidRPr="00546F38">
        <w:rPr>
          <w:rFonts w:ascii="Times New Roman" w:hAnsi="Times New Roman"/>
          <w:szCs w:val="22"/>
        </w:rPr>
        <w:t>unidimensional</w:t>
      </w:r>
      <w:proofErr w:type="spellEnd"/>
      <w:r w:rsidRPr="00546F38">
        <w:rPr>
          <w:rFonts w:ascii="Times New Roman" w:hAnsi="Times New Roman"/>
          <w:szCs w:val="22"/>
        </w:rPr>
        <w:t xml:space="preserve"> scales are made by items in size. A </w:t>
      </w:r>
      <w:proofErr w:type="spellStart"/>
      <w:r w:rsidRPr="00546F38">
        <w:rPr>
          <w:rFonts w:ascii="Times New Roman" w:hAnsi="Times New Roman"/>
          <w:szCs w:val="22"/>
        </w:rPr>
        <w:t>rasch</w:t>
      </w:r>
      <w:proofErr w:type="spellEnd"/>
      <w:r w:rsidRPr="00546F38">
        <w:rPr>
          <w:rFonts w:ascii="Times New Roman" w:hAnsi="Times New Roman"/>
          <w:szCs w:val="22"/>
        </w:rPr>
        <w:t xml:space="preserve"> fit index is used to determine whether each item or person contributes to a single construct measurement by assessing the extent to which an item or person performs as expected. That is, with the right items </w:t>
      </w:r>
      <w:proofErr w:type="gramStart"/>
      <w:r w:rsidRPr="00546F38">
        <w:rPr>
          <w:rFonts w:ascii="Times New Roman" w:hAnsi="Times New Roman"/>
          <w:szCs w:val="22"/>
        </w:rPr>
        <w:t>that are</w:t>
      </w:r>
      <w:proofErr w:type="gramEnd"/>
      <w:r w:rsidRPr="00546F38">
        <w:rPr>
          <w:rFonts w:ascii="Times New Roman" w:hAnsi="Times New Roman"/>
          <w:szCs w:val="22"/>
        </w:rPr>
        <w:t xml:space="preserve"> quite difficult to be supported by fewer people than easy items. Likewise, respondents with less measured construction (for example, class management competencies) support fewer "difficult" items than respondents with more constructs measured. Fit mean square is modeled to 1.0 when the data matches the model. In addition, the analysis of the residual main components is used to determine whether the second factor seems to be pre</w:t>
      </w:r>
      <w:r w:rsidR="00203D89">
        <w:rPr>
          <w:rFonts w:ascii="Times New Roman" w:hAnsi="Times New Roman"/>
          <w:szCs w:val="22"/>
        </w:rPr>
        <w:t xml:space="preserve">sent in the data. </w:t>
      </w:r>
      <w:r w:rsidR="00203D89">
        <w:rPr>
          <w:rFonts w:ascii="Times New Roman" w:hAnsi="Times New Roman"/>
          <w:szCs w:val="22"/>
          <w:lang w:val="id-ID"/>
        </w:rPr>
        <w:t>Furthermore, [26]</w:t>
      </w:r>
      <w:r w:rsidRPr="00546F38">
        <w:rPr>
          <w:rFonts w:ascii="Times New Roman" w:hAnsi="Times New Roman"/>
          <w:szCs w:val="22"/>
        </w:rPr>
        <w:t xml:space="preserve"> suggests the instrument is likely to be </w:t>
      </w:r>
      <w:proofErr w:type="spellStart"/>
      <w:r w:rsidRPr="00546F38">
        <w:rPr>
          <w:rFonts w:ascii="Times New Roman" w:hAnsi="Times New Roman"/>
          <w:szCs w:val="22"/>
        </w:rPr>
        <w:t>unidimensional</w:t>
      </w:r>
      <w:proofErr w:type="spellEnd"/>
      <w:r w:rsidRPr="00546F38">
        <w:rPr>
          <w:rFonts w:ascii="Times New Roman" w:hAnsi="Times New Roman"/>
          <w:szCs w:val="22"/>
        </w:rPr>
        <w:t xml:space="preserve"> if the variance explained by the first dimension is substantial, the eigenvalue for the first contrast (analogous to the eigenvalue for the second factor in exploratory factor analysis) is less than or equal to 2.0, and the variance explained by the first contrast is less than 5%. Goods reliability index and people estimate the </w:t>
      </w:r>
      <w:proofErr w:type="spellStart"/>
      <w:r w:rsidRPr="00546F38">
        <w:rPr>
          <w:rFonts w:ascii="Times New Roman" w:hAnsi="Times New Roman"/>
          <w:szCs w:val="22"/>
        </w:rPr>
        <w:t>replicability</w:t>
      </w:r>
      <w:proofErr w:type="spellEnd"/>
      <w:r w:rsidRPr="00546F38">
        <w:rPr>
          <w:rFonts w:ascii="Times New Roman" w:hAnsi="Times New Roman"/>
          <w:szCs w:val="22"/>
        </w:rPr>
        <w:t xml:space="preserve"> of the placement of goods and orders of people. Separation of persona identifies the number of subgroups of people who can be discriminated against by the instrument. Separation and reliability of separation illustrates reliability</w:t>
      </w:r>
      <w:r w:rsidR="00203D89">
        <w:rPr>
          <w:rFonts w:ascii="Times New Roman" w:hAnsi="Times New Roman"/>
          <w:szCs w:val="22"/>
        </w:rPr>
        <w:t xml:space="preserve"> in different ways </w:t>
      </w:r>
      <w:r w:rsidR="00203D89">
        <w:rPr>
          <w:rFonts w:ascii="Times New Roman" w:hAnsi="Times New Roman"/>
          <w:szCs w:val="22"/>
          <w:lang w:val="id-ID"/>
        </w:rPr>
        <w:t>[27]</w:t>
      </w:r>
      <w:r w:rsidRPr="00546F38">
        <w:rPr>
          <w:rFonts w:ascii="Times New Roman" w:hAnsi="Times New Roman"/>
          <w:szCs w:val="22"/>
        </w:rPr>
        <w:t xml:space="preserve">. The </w:t>
      </w:r>
      <w:proofErr w:type="spellStart"/>
      <w:r w:rsidRPr="00546F38">
        <w:rPr>
          <w:rFonts w:ascii="Times New Roman" w:hAnsi="Times New Roman"/>
          <w:szCs w:val="22"/>
        </w:rPr>
        <w:lastRenderedPageBreak/>
        <w:t>Rasch</w:t>
      </w:r>
      <w:proofErr w:type="spellEnd"/>
      <w:r w:rsidRPr="00546F38">
        <w:rPr>
          <w:rFonts w:ascii="Times New Roman" w:hAnsi="Times New Roman"/>
          <w:szCs w:val="22"/>
        </w:rPr>
        <w:t xml:space="preserve"> reliability index, along with </w:t>
      </w:r>
      <w:proofErr w:type="spellStart"/>
      <w:r w:rsidRPr="00546F38">
        <w:rPr>
          <w:rFonts w:ascii="Times New Roman" w:hAnsi="Times New Roman"/>
          <w:szCs w:val="22"/>
        </w:rPr>
        <w:t>Rasch</w:t>
      </w:r>
      <w:proofErr w:type="spellEnd"/>
      <w:r w:rsidRPr="00546F38">
        <w:rPr>
          <w:rFonts w:ascii="Times New Roman" w:hAnsi="Times New Roman"/>
          <w:szCs w:val="22"/>
        </w:rPr>
        <w:t xml:space="preserve"> estimates of item difficulties and people's abilities, is based on linear size rather than raw or ordinal data and is more suitable for subsequent parametric calculations of mean and standard deviation</w:t>
      </w:r>
      <w:r w:rsidR="00203D89">
        <w:rPr>
          <w:rFonts w:ascii="Times New Roman" w:hAnsi="Times New Roman"/>
          <w:szCs w:val="22"/>
        </w:rPr>
        <w:t xml:space="preserve"> </w:t>
      </w:r>
      <w:r w:rsidR="00203D89">
        <w:rPr>
          <w:rFonts w:ascii="Times New Roman" w:hAnsi="Times New Roman"/>
          <w:szCs w:val="22"/>
          <w:lang w:val="id-ID"/>
        </w:rPr>
        <w:t>[28]</w:t>
      </w:r>
      <w:r w:rsidRPr="00546F38">
        <w:rPr>
          <w:rFonts w:ascii="Times New Roman" w:hAnsi="Times New Roman"/>
          <w:szCs w:val="22"/>
        </w:rPr>
        <w:t>.</w:t>
      </w:r>
      <w:r>
        <w:rPr>
          <w:rFonts w:ascii="Times New Roman" w:hAnsi="Times New Roman"/>
          <w:szCs w:val="22"/>
          <w:lang w:val="id-ID"/>
        </w:rPr>
        <w:t xml:space="preserve"> </w:t>
      </w:r>
      <w:r>
        <w:rPr>
          <w:rFonts w:ascii="Times New Roman" w:hAnsi="Times New Roman"/>
          <w:color w:val="000000"/>
          <w:szCs w:val="22"/>
          <w:lang w:val="id-ID" w:eastAsia="en-GB"/>
        </w:rPr>
        <w:t>Finally, Differential Item Functional Analysis (DIFF) was used to conduct the analysis of the differences of each item response toward the differences of gender.</w:t>
      </w:r>
    </w:p>
    <w:p w:rsidR="00EA3F4B" w:rsidRPr="004302C5" w:rsidRDefault="0041321F" w:rsidP="0041321F">
      <w:pPr>
        <w:pStyle w:val="section"/>
        <w:rPr>
          <w:rFonts w:ascii="Times New Roman" w:hAnsi="Times New Roman"/>
        </w:rPr>
      </w:pPr>
      <w:r>
        <w:rPr>
          <w:rFonts w:ascii="Times New Roman" w:hAnsi="Times New Roman"/>
        </w:rPr>
        <w:t>Result and Discussion</w:t>
      </w:r>
    </w:p>
    <w:p w:rsidR="004302C5" w:rsidRDefault="004302C5" w:rsidP="001D70E1">
      <w:pPr>
        <w:jc w:val="both"/>
        <w:rPr>
          <w:rFonts w:ascii="Times New Roman" w:hAnsi="Times New Roman"/>
          <w:szCs w:val="22"/>
          <w:lang w:val="id-ID"/>
        </w:rPr>
      </w:pPr>
      <w:r w:rsidRPr="004302C5">
        <w:rPr>
          <w:rFonts w:ascii="Times New Roman" w:hAnsi="Times New Roman"/>
          <w:szCs w:val="22"/>
        </w:rPr>
        <w:t xml:space="preserve">Based on the results of research conducted, the data obtained were </w:t>
      </w:r>
      <w:proofErr w:type="spellStart"/>
      <w:r w:rsidRPr="004302C5">
        <w:rPr>
          <w:rFonts w:ascii="Times New Roman" w:hAnsi="Times New Roman"/>
          <w:szCs w:val="22"/>
        </w:rPr>
        <w:t>analyzed</w:t>
      </w:r>
      <w:proofErr w:type="spellEnd"/>
      <w:r w:rsidRPr="004302C5">
        <w:rPr>
          <w:rFonts w:ascii="Times New Roman" w:hAnsi="Times New Roman"/>
          <w:szCs w:val="22"/>
        </w:rPr>
        <w:t xml:space="preserve"> using the </w:t>
      </w:r>
      <w:proofErr w:type="spellStart"/>
      <w:r w:rsidRPr="004302C5">
        <w:rPr>
          <w:rFonts w:ascii="Times New Roman" w:hAnsi="Times New Roman"/>
          <w:szCs w:val="22"/>
        </w:rPr>
        <w:t>Rasch</w:t>
      </w:r>
      <w:proofErr w:type="spellEnd"/>
      <w:r w:rsidRPr="004302C5">
        <w:rPr>
          <w:rFonts w:ascii="Times New Roman" w:hAnsi="Times New Roman"/>
          <w:szCs w:val="22"/>
        </w:rPr>
        <w:t xml:space="preserve"> Model using the </w:t>
      </w:r>
      <w:proofErr w:type="spellStart"/>
      <w:r w:rsidRPr="004302C5">
        <w:rPr>
          <w:rFonts w:ascii="Times New Roman" w:hAnsi="Times New Roman"/>
          <w:szCs w:val="22"/>
        </w:rPr>
        <w:t>Winstep</w:t>
      </w:r>
      <w:proofErr w:type="spellEnd"/>
      <w:r w:rsidRPr="004302C5">
        <w:rPr>
          <w:rFonts w:ascii="Times New Roman" w:hAnsi="Times New Roman"/>
          <w:szCs w:val="22"/>
        </w:rPr>
        <w:t xml:space="preserve"> 3.73 application. </w:t>
      </w:r>
      <w:proofErr w:type="spellStart"/>
      <w:r w:rsidRPr="004302C5">
        <w:rPr>
          <w:rFonts w:ascii="Times New Roman" w:hAnsi="Times New Roman"/>
          <w:szCs w:val="22"/>
        </w:rPr>
        <w:t>Winstepor</w:t>
      </w:r>
      <w:proofErr w:type="spellEnd"/>
      <w:r w:rsidRPr="004302C5">
        <w:rPr>
          <w:rFonts w:ascii="Times New Roman" w:hAnsi="Times New Roman"/>
          <w:szCs w:val="22"/>
        </w:rPr>
        <w:t xml:space="preserve"> checks the average score per item and response category</w:t>
      </w:r>
      <w:r w:rsidR="00C40913">
        <w:rPr>
          <w:rFonts w:ascii="Times New Roman" w:hAnsi="Times New Roman"/>
          <w:szCs w:val="22"/>
          <w:lang w:val="id-ID"/>
        </w:rPr>
        <w:t xml:space="preserve"> [29]</w:t>
      </w:r>
      <w:r w:rsidRPr="004302C5">
        <w:rPr>
          <w:rFonts w:ascii="Times New Roman" w:hAnsi="Times New Roman"/>
          <w:szCs w:val="22"/>
        </w:rPr>
        <w:t xml:space="preserve">. The research instrument was tested on 234 PPG students. The research instrument is a scaled data that measures three aspects, namely the teacher's perception of his ability, activities to improve professionalism, and expectations for professional development. The instrument tested was 30 </w:t>
      </w:r>
      <w:proofErr w:type="gramStart"/>
      <w:r w:rsidRPr="004302C5">
        <w:rPr>
          <w:rFonts w:ascii="Times New Roman" w:hAnsi="Times New Roman"/>
          <w:szCs w:val="22"/>
        </w:rPr>
        <w:t>items,</w:t>
      </w:r>
      <w:proofErr w:type="gramEnd"/>
      <w:r w:rsidRPr="004302C5">
        <w:rPr>
          <w:rFonts w:ascii="Times New Roman" w:hAnsi="Times New Roman"/>
          <w:szCs w:val="22"/>
        </w:rPr>
        <w:t xml:space="preserve"> each aspect had 10 question items.</w:t>
      </w:r>
      <w:r>
        <w:rPr>
          <w:rFonts w:ascii="Times New Roman" w:hAnsi="Times New Roman"/>
          <w:szCs w:val="22"/>
          <w:lang w:val="id-ID"/>
        </w:rPr>
        <w:t xml:space="preserve">                                                                             </w:t>
      </w:r>
    </w:p>
    <w:p w:rsidR="004302C5" w:rsidRPr="004302C5" w:rsidRDefault="004302C5" w:rsidP="001D70E1">
      <w:pPr>
        <w:ind w:firstLine="567"/>
        <w:jc w:val="both"/>
        <w:rPr>
          <w:rFonts w:ascii="Times New Roman" w:hAnsi="Times New Roman"/>
          <w:szCs w:val="22"/>
        </w:rPr>
      </w:pPr>
      <w:r w:rsidRPr="004302C5">
        <w:rPr>
          <w:rFonts w:ascii="Times New Roman" w:hAnsi="Times New Roman"/>
          <w:szCs w:val="22"/>
        </w:rPr>
        <w:t xml:space="preserve">A research instrument that can be used correctly has good validity and </w:t>
      </w:r>
      <w:proofErr w:type="gramStart"/>
      <w:r w:rsidRPr="004302C5">
        <w:rPr>
          <w:rFonts w:ascii="Times New Roman" w:hAnsi="Times New Roman"/>
          <w:szCs w:val="22"/>
        </w:rPr>
        <w:t>reliability,</w:t>
      </w:r>
      <w:proofErr w:type="gramEnd"/>
      <w:r w:rsidRPr="004302C5">
        <w:rPr>
          <w:rFonts w:ascii="Times New Roman" w:hAnsi="Times New Roman"/>
          <w:szCs w:val="22"/>
        </w:rPr>
        <w:t xml:space="preserve"> the instrument can be accessed with indicators that will be achieved. The results of the analysis obtained that 30 reliable questions with </w:t>
      </w:r>
      <w:proofErr w:type="spellStart"/>
      <w:r w:rsidRPr="004302C5">
        <w:rPr>
          <w:rFonts w:ascii="Times New Roman" w:hAnsi="Times New Roman"/>
          <w:szCs w:val="22"/>
        </w:rPr>
        <w:t>Cronbach</w:t>
      </w:r>
      <w:proofErr w:type="spellEnd"/>
      <w:r w:rsidRPr="004302C5">
        <w:rPr>
          <w:rFonts w:ascii="Times New Roman" w:hAnsi="Times New Roman"/>
          <w:szCs w:val="22"/>
        </w:rPr>
        <w:t xml:space="preserve"> alpha value of 0.95 were included in the category of questions with very good reliability. </w:t>
      </w:r>
      <w:proofErr w:type="spellStart"/>
      <w:r w:rsidRPr="004302C5">
        <w:rPr>
          <w:rFonts w:ascii="Times New Roman" w:hAnsi="Times New Roman"/>
          <w:szCs w:val="22"/>
        </w:rPr>
        <w:t>Cronbach's</w:t>
      </w:r>
      <w:proofErr w:type="spellEnd"/>
      <w:r w:rsidRPr="004302C5">
        <w:rPr>
          <w:rFonts w:ascii="Times New Roman" w:hAnsi="Times New Roman"/>
          <w:szCs w:val="22"/>
        </w:rPr>
        <w:t xml:space="preserve"> alpha value to measure reliability is the interaction between the</w:t>
      </w:r>
      <w:r w:rsidR="001D6197">
        <w:rPr>
          <w:rFonts w:ascii="Times New Roman" w:hAnsi="Times New Roman"/>
          <w:szCs w:val="22"/>
        </w:rPr>
        <w:t xml:space="preserve"> same person and item in Table </w:t>
      </w:r>
      <w:r w:rsidR="001D6197">
        <w:rPr>
          <w:rFonts w:ascii="Times New Roman" w:hAnsi="Times New Roman"/>
          <w:szCs w:val="22"/>
          <w:lang w:val="id-ID"/>
        </w:rPr>
        <w:t>2</w:t>
      </w:r>
      <w:r w:rsidR="001D6197">
        <w:rPr>
          <w:rFonts w:ascii="Times New Roman" w:hAnsi="Times New Roman"/>
          <w:szCs w:val="22"/>
        </w:rPr>
        <w:t xml:space="preserve"> and Table </w:t>
      </w:r>
      <w:r w:rsidR="001D6197">
        <w:rPr>
          <w:rFonts w:ascii="Times New Roman" w:hAnsi="Times New Roman"/>
          <w:szCs w:val="22"/>
          <w:lang w:val="id-ID"/>
        </w:rPr>
        <w:t>3</w:t>
      </w:r>
      <w:r w:rsidRPr="004302C5">
        <w:rPr>
          <w:rFonts w:ascii="Times New Roman" w:hAnsi="Times New Roman"/>
          <w:szCs w:val="22"/>
        </w:rPr>
        <w:t>.</w:t>
      </w:r>
    </w:p>
    <w:p w:rsidR="004302C5" w:rsidRPr="004302C5" w:rsidRDefault="004302C5" w:rsidP="004302C5">
      <w:pPr>
        <w:jc w:val="both"/>
        <w:rPr>
          <w:rFonts w:ascii="Times New Roman" w:hAnsi="Times New Roman"/>
          <w:szCs w:val="22"/>
        </w:rPr>
      </w:pPr>
    </w:p>
    <w:p w:rsidR="004302C5" w:rsidRPr="004302C5" w:rsidRDefault="001D6197" w:rsidP="004302C5">
      <w:pPr>
        <w:spacing w:line="360" w:lineRule="auto"/>
        <w:jc w:val="both"/>
        <w:rPr>
          <w:rFonts w:ascii="Times New Roman" w:eastAsiaTheme="minorHAnsi" w:hAnsi="Times New Roman"/>
          <w:sz w:val="24"/>
          <w:szCs w:val="22"/>
          <w:lang w:val="id-ID"/>
        </w:rPr>
      </w:pPr>
      <w:r>
        <w:rPr>
          <w:rFonts w:ascii="Times New Roman" w:eastAsiaTheme="minorHAnsi" w:hAnsi="Times New Roman"/>
          <w:sz w:val="24"/>
          <w:szCs w:val="22"/>
          <w:lang w:val="id-ID"/>
        </w:rPr>
        <w:t>Table 2</w:t>
      </w:r>
      <w:r w:rsidR="004302C5" w:rsidRPr="004302C5">
        <w:rPr>
          <w:rFonts w:ascii="Times New Roman" w:eastAsiaTheme="minorHAnsi" w:hAnsi="Times New Roman"/>
          <w:sz w:val="24"/>
          <w:szCs w:val="22"/>
          <w:lang w:val="id-ID"/>
        </w:rPr>
        <w:t>. People's Reliability</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TOTAL                         MODEL         INFIT        OUTFIT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SCORE     COUNT     MEASURE   ERROR      MNSQ   ZSTD   MNSQ   ZSTD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MEAN      59.5      30.0       -1.50     .38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S.D.      13.6        .0        1.78     .21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MAX.     101.0      30.0        2.41    1.83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MIN.      30.0      30.0       -7.81     .28       .11   -6.1    .10   -5.8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xml:space="preserve">| REAL RMSE    .47 TRUE SD    </w:t>
      </w:r>
      <w:proofErr w:type="gramStart"/>
      <w:r w:rsidRPr="004302C5">
        <w:rPr>
          <w:rFonts w:ascii="Courier New" w:eastAsiaTheme="minorHAnsi" w:hAnsi="Courier New" w:cs="Courier New"/>
          <w:sz w:val="17"/>
          <w:szCs w:val="21"/>
          <w:lang w:val="en-US"/>
        </w:rPr>
        <w:t>1.72  SEPARATION</w:t>
      </w:r>
      <w:proofErr w:type="gramEnd"/>
      <w:r w:rsidRPr="004302C5">
        <w:rPr>
          <w:rFonts w:ascii="Courier New" w:eastAsiaTheme="minorHAnsi" w:hAnsi="Courier New" w:cs="Courier New"/>
          <w:sz w:val="17"/>
          <w:szCs w:val="21"/>
          <w:lang w:val="en-US"/>
        </w:rPr>
        <w:t xml:space="preserve">  3.65  Person RELIABILITY  .93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xml:space="preserve">|MODEL RMSE    .44 TRUE SD    </w:t>
      </w:r>
      <w:proofErr w:type="gramStart"/>
      <w:r w:rsidRPr="004302C5">
        <w:rPr>
          <w:rFonts w:ascii="Courier New" w:eastAsiaTheme="minorHAnsi" w:hAnsi="Courier New" w:cs="Courier New"/>
          <w:sz w:val="17"/>
          <w:szCs w:val="21"/>
          <w:lang w:val="en-US"/>
        </w:rPr>
        <w:t>1.73  SEPARATION</w:t>
      </w:r>
      <w:proofErr w:type="gramEnd"/>
      <w:r w:rsidRPr="004302C5">
        <w:rPr>
          <w:rFonts w:ascii="Courier New" w:eastAsiaTheme="minorHAnsi" w:hAnsi="Courier New" w:cs="Courier New"/>
          <w:sz w:val="17"/>
          <w:szCs w:val="21"/>
          <w:lang w:val="en-US"/>
        </w:rPr>
        <w:t xml:space="preserve">  3.96  Person RELIABILITY  .94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S.E. OF Person MEAN = .12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Person RAW SCORE-TO-MEASURE CORRELATION = .96</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CRONBACH ALPHA (KR-20) Person RAW SCORE "TEST" RELIABILITY = .95</w:t>
      </w:r>
    </w:p>
    <w:p w:rsidR="004302C5" w:rsidRPr="004302C5" w:rsidRDefault="004302C5" w:rsidP="004302C5">
      <w:pPr>
        <w:pStyle w:val="PlainText"/>
        <w:rPr>
          <w:rFonts w:ascii="Times New Roman" w:hAnsi="Times New Roman" w:cs="Times New Roman"/>
          <w:sz w:val="22"/>
          <w:szCs w:val="22"/>
        </w:rPr>
      </w:pPr>
      <w:r w:rsidRPr="004302C5">
        <w:rPr>
          <w:rFonts w:ascii="Times New Roman" w:hAnsi="Times New Roman" w:cs="Times New Roman"/>
          <w:sz w:val="22"/>
          <w:szCs w:val="22"/>
        </w:rPr>
        <w:t xml:space="preserve"> </w:t>
      </w:r>
    </w:p>
    <w:p w:rsidR="004302C5" w:rsidRPr="004302C5" w:rsidRDefault="004302C5" w:rsidP="004302C5">
      <w:pPr>
        <w:pStyle w:val="PlainText"/>
        <w:rPr>
          <w:rFonts w:ascii="Times New Roman" w:hAnsi="Times New Roman" w:cs="Times New Roman"/>
          <w:sz w:val="22"/>
          <w:szCs w:val="22"/>
        </w:rPr>
      </w:pPr>
      <w:r w:rsidRPr="004302C5">
        <w:rPr>
          <w:rFonts w:ascii="Times New Roman" w:hAnsi="Times New Roman" w:cs="Times New Roman"/>
          <w:sz w:val="22"/>
          <w:szCs w:val="22"/>
        </w:rPr>
        <w:t>Table 1 shows that the research instrument has a value of person rel</w:t>
      </w:r>
      <w:r w:rsidR="000873AD">
        <w:rPr>
          <w:rFonts w:ascii="Times New Roman" w:hAnsi="Times New Roman" w:cs="Times New Roman"/>
          <w:sz w:val="22"/>
          <w:szCs w:val="22"/>
        </w:rPr>
        <w:t>iability of 0.93 (</w:t>
      </w:r>
      <w:proofErr w:type="spellStart"/>
      <w:r w:rsidR="000873AD">
        <w:rPr>
          <w:rFonts w:ascii="Times New Roman" w:hAnsi="Times New Roman" w:cs="Times New Roman"/>
          <w:sz w:val="22"/>
          <w:szCs w:val="22"/>
        </w:rPr>
        <w:t>Sumintono</w:t>
      </w:r>
      <w:proofErr w:type="spellEnd"/>
      <w:r w:rsidR="000873AD">
        <w:rPr>
          <w:rFonts w:ascii="Times New Roman" w:hAnsi="Times New Roman" w:cs="Times New Roman"/>
          <w:sz w:val="22"/>
          <w:szCs w:val="22"/>
          <w:lang w:val="id-ID"/>
        </w:rPr>
        <w:t xml:space="preserve"> </w:t>
      </w:r>
      <w:r w:rsidR="000873AD">
        <w:rPr>
          <w:rFonts w:ascii="Times New Roman" w:hAnsi="Times New Roman" w:cs="Times New Roman"/>
          <w:sz w:val="22"/>
          <w:szCs w:val="22"/>
        </w:rPr>
        <w:t xml:space="preserve">&amp; </w:t>
      </w:r>
      <w:proofErr w:type="spellStart"/>
      <w:r w:rsidR="000873AD">
        <w:rPr>
          <w:rFonts w:ascii="Times New Roman" w:hAnsi="Times New Roman" w:cs="Times New Roman"/>
          <w:sz w:val="22"/>
          <w:szCs w:val="22"/>
        </w:rPr>
        <w:t>Widhiarso</w:t>
      </w:r>
      <w:proofErr w:type="spellEnd"/>
      <w:proofErr w:type="gramStart"/>
      <w:r w:rsidR="000873AD">
        <w:rPr>
          <w:rFonts w:ascii="Times New Roman" w:hAnsi="Times New Roman" w:cs="Times New Roman"/>
          <w:sz w:val="22"/>
          <w:szCs w:val="22"/>
        </w:rPr>
        <w:t>,</w:t>
      </w:r>
      <w:r w:rsidR="000873AD">
        <w:rPr>
          <w:rFonts w:ascii="Times New Roman" w:hAnsi="Times New Roman" w:cs="Times New Roman"/>
          <w:sz w:val="22"/>
          <w:szCs w:val="22"/>
          <w:lang w:val="id-ID"/>
        </w:rPr>
        <w:t xml:space="preserve"> </w:t>
      </w:r>
      <w:r w:rsidR="000873AD">
        <w:rPr>
          <w:rFonts w:ascii="Times New Roman" w:hAnsi="Times New Roman" w:cs="Times New Roman"/>
          <w:sz w:val="22"/>
          <w:szCs w:val="22"/>
        </w:rPr>
        <w:t xml:space="preserve"> 2015</w:t>
      </w:r>
      <w:proofErr w:type="gramEnd"/>
      <w:r w:rsidRPr="004302C5">
        <w:rPr>
          <w:rFonts w:ascii="Times New Roman" w:hAnsi="Times New Roman" w:cs="Times New Roman"/>
          <w:sz w:val="22"/>
          <w:szCs w:val="22"/>
        </w:rPr>
        <w:t>), meaning that the instrument is in a very good category. This shows that the respondent answered the whole item earnestly and not carelessly.</w:t>
      </w:r>
    </w:p>
    <w:p w:rsidR="004302C5" w:rsidRPr="004302C5" w:rsidRDefault="004302C5" w:rsidP="004302C5">
      <w:pPr>
        <w:pStyle w:val="PlainText"/>
        <w:rPr>
          <w:rFonts w:ascii="Times New Roman" w:hAnsi="Times New Roman" w:cs="Times New Roman"/>
          <w:sz w:val="22"/>
          <w:szCs w:val="22"/>
        </w:rPr>
      </w:pPr>
    </w:p>
    <w:p w:rsidR="004302C5" w:rsidRPr="004302C5" w:rsidRDefault="001D6197" w:rsidP="004302C5">
      <w:pPr>
        <w:rPr>
          <w:rFonts w:ascii="Times New Roman" w:eastAsiaTheme="minorHAnsi" w:hAnsi="Times New Roman"/>
          <w:sz w:val="17"/>
          <w:szCs w:val="21"/>
          <w:lang w:val="en-US"/>
        </w:rPr>
      </w:pPr>
      <w:proofErr w:type="gramStart"/>
      <w:r>
        <w:rPr>
          <w:rFonts w:ascii="Times New Roman" w:eastAsiaTheme="minorHAnsi" w:hAnsi="Times New Roman"/>
          <w:sz w:val="24"/>
          <w:szCs w:val="24"/>
          <w:lang w:val="en-US"/>
        </w:rPr>
        <w:t xml:space="preserve">Table </w:t>
      </w:r>
      <w:r>
        <w:rPr>
          <w:rFonts w:ascii="Times New Roman" w:eastAsiaTheme="minorHAnsi" w:hAnsi="Times New Roman"/>
          <w:sz w:val="24"/>
          <w:szCs w:val="24"/>
          <w:lang w:val="id-ID"/>
        </w:rPr>
        <w:t>3</w:t>
      </w:r>
      <w:r w:rsidR="004302C5" w:rsidRPr="004302C5">
        <w:rPr>
          <w:rFonts w:ascii="Times New Roman" w:eastAsiaTheme="minorHAnsi" w:hAnsi="Times New Roman"/>
          <w:sz w:val="24"/>
          <w:szCs w:val="24"/>
          <w:lang w:val="en-US"/>
        </w:rPr>
        <w:t>.</w:t>
      </w:r>
      <w:proofErr w:type="gramEnd"/>
      <w:r w:rsidR="004302C5" w:rsidRPr="004302C5">
        <w:rPr>
          <w:rFonts w:ascii="Times New Roman" w:eastAsiaTheme="minorHAnsi" w:hAnsi="Times New Roman"/>
          <w:sz w:val="24"/>
          <w:szCs w:val="24"/>
          <w:lang w:val="en-US"/>
        </w:rPr>
        <w:t xml:space="preserve"> Reliability items</w:t>
      </w:r>
    </w:p>
    <w:p w:rsidR="004302C5" w:rsidRPr="004302C5" w:rsidRDefault="004302C5" w:rsidP="004302C5">
      <w:pPr>
        <w:rPr>
          <w:rFonts w:ascii="Times New Roman" w:eastAsiaTheme="minorHAnsi" w:hAnsi="Times New Roman"/>
          <w:sz w:val="17"/>
          <w:szCs w:val="21"/>
          <w:lang w:val="en-US"/>
        </w:rPr>
      </w:pPr>
      <w:r w:rsidRPr="004302C5">
        <w:rPr>
          <w:rFonts w:ascii="Times New Roman" w:eastAsiaTheme="minorHAnsi" w:hAnsi="Times New Roman"/>
          <w:sz w:val="17"/>
          <w:szCs w:val="21"/>
          <w:lang w:val="en-US"/>
        </w:rPr>
        <w:t>-------------------------------------------------------------------------------</w:t>
      </w:r>
      <w:r w:rsidRPr="004302C5">
        <w:rPr>
          <w:rFonts w:ascii="Courier New" w:eastAsiaTheme="minorHAnsi" w:hAnsi="Courier New" w:cs="Courier New"/>
          <w:sz w:val="17"/>
          <w:szCs w:val="21"/>
          <w:lang w:val="en-US"/>
        </w:rPr>
        <w:t>-----------------------------------</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TOTAL                         MODEL         INFIT        OUTFIT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SCORE     COUNT     MEASURE   ERROR      MNSQ   ZSTD   MNSQ   ZSTD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MEAN     463.9     234.0         .00     .12       .99    -.2   1.00    -.1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S.D.      42.3        .0         .63     .01       .27    2.6    .28    2.4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MAX.     559.0     234.0        1.05     .13      1.58    5.2   1.68    6.0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MIN.     398.0     234.0       -1.34     .11       .62   -4.2    .62   -3.8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REAL RMSE    .13 TRUE SD     .</w:t>
      </w:r>
      <w:proofErr w:type="gramStart"/>
      <w:r w:rsidRPr="004302C5">
        <w:rPr>
          <w:rFonts w:ascii="Courier New" w:eastAsiaTheme="minorHAnsi" w:hAnsi="Courier New" w:cs="Courier New"/>
          <w:sz w:val="17"/>
          <w:szCs w:val="21"/>
          <w:lang w:val="en-US"/>
        </w:rPr>
        <w:t>62  SEPARATION</w:t>
      </w:r>
      <w:proofErr w:type="gramEnd"/>
      <w:r w:rsidRPr="004302C5">
        <w:rPr>
          <w:rFonts w:ascii="Courier New" w:eastAsiaTheme="minorHAnsi" w:hAnsi="Courier New" w:cs="Courier New"/>
          <w:sz w:val="17"/>
          <w:szCs w:val="21"/>
          <w:lang w:val="en-US"/>
        </w:rPr>
        <w:t xml:space="preserve">  4.75  Item   RELIABILITY  .96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|MODEL RMSE    .12 TRUE SD     .</w:t>
      </w:r>
      <w:proofErr w:type="gramStart"/>
      <w:r w:rsidRPr="004302C5">
        <w:rPr>
          <w:rFonts w:ascii="Courier New" w:eastAsiaTheme="minorHAnsi" w:hAnsi="Courier New" w:cs="Courier New"/>
          <w:sz w:val="17"/>
          <w:szCs w:val="21"/>
          <w:lang w:val="en-US"/>
        </w:rPr>
        <w:t>62  SEPARATION</w:t>
      </w:r>
      <w:proofErr w:type="gramEnd"/>
      <w:r w:rsidRPr="004302C5">
        <w:rPr>
          <w:rFonts w:ascii="Courier New" w:eastAsiaTheme="minorHAnsi" w:hAnsi="Courier New" w:cs="Courier New"/>
          <w:sz w:val="17"/>
          <w:szCs w:val="21"/>
          <w:lang w:val="en-US"/>
        </w:rPr>
        <w:t xml:space="preserve">  4.99  Item   RELIABILITY  .96 |</w:t>
      </w:r>
    </w:p>
    <w:p w:rsidR="004302C5" w:rsidRPr="004302C5" w:rsidRDefault="004302C5" w:rsidP="004302C5">
      <w:pPr>
        <w:rPr>
          <w:rFonts w:ascii="Courier New" w:eastAsiaTheme="minorHAnsi" w:hAnsi="Courier New" w:cs="Courier New"/>
          <w:sz w:val="17"/>
          <w:szCs w:val="21"/>
          <w:lang w:val="en-US"/>
        </w:rPr>
      </w:pPr>
      <w:r w:rsidRPr="004302C5">
        <w:rPr>
          <w:rFonts w:ascii="Courier New" w:eastAsiaTheme="minorHAnsi" w:hAnsi="Courier New" w:cs="Courier New"/>
          <w:sz w:val="17"/>
          <w:szCs w:val="21"/>
          <w:lang w:val="en-US"/>
        </w:rPr>
        <w:t>| S.E. OF Item MEAN = .12                                                     |</w:t>
      </w:r>
    </w:p>
    <w:p w:rsidR="004302C5" w:rsidRPr="004302C5" w:rsidRDefault="004302C5" w:rsidP="004302C5">
      <w:pPr>
        <w:pStyle w:val="PlainText"/>
        <w:rPr>
          <w:rFonts w:ascii="Times New Roman" w:hAnsi="Times New Roman" w:cs="Times New Roman"/>
          <w:sz w:val="22"/>
          <w:szCs w:val="22"/>
        </w:rPr>
      </w:pPr>
      <w:r w:rsidRPr="004302C5">
        <w:rPr>
          <w:rFonts w:eastAsiaTheme="minorHAnsi"/>
          <w:sz w:val="17"/>
          <w:szCs w:val="22"/>
          <w:lang w:val="id-ID"/>
        </w:rPr>
        <w:t>-------------------------------------------------------------------------------</w:t>
      </w:r>
    </w:p>
    <w:p w:rsidR="004302C5" w:rsidRPr="004302C5" w:rsidRDefault="004302C5" w:rsidP="004302C5">
      <w:pPr>
        <w:jc w:val="both"/>
        <w:rPr>
          <w:rFonts w:ascii="Times New Roman" w:hAnsi="Times New Roman"/>
          <w:szCs w:val="22"/>
        </w:rPr>
      </w:pPr>
      <w:r w:rsidRPr="004302C5">
        <w:rPr>
          <w:rFonts w:ascii="Times New Roman" w:hAnsi="Times New Roman"/>
          <w:szCs w:val="22"/>
        </w:rPr>
        <w:t>Table 2 shows the value of item reliability of 0.96 included in the s</w:t>
      </w:r>
      <w:r w:rsidR="00C40913">
        <w:rPr>
          <w:rFonts w:ascii="Times New Roman" w:hAnsi="Times New Roman"/>
          <w:szCs w:val="22"/>
        </w:rPr>
        <w:t xml:space="preserve">pecial category </w:t>
      </w:r>
      <w:r w:rsidR="00C40913">
        <w:rPr>
          <w:rFonts w:ascii="Times New Roman" w:hAnsi="Times New Roman"/>
          <w:szCs w:val="22"/>
          <w:lang w:val="id-ID"/>
        </w:rPr>
        <w:t>[30]</w:t>
      </w:r>
      <w:r w:rsidRPr="004302C5">
        <w:rPr>
          <w:rFonts w:ascii="Times New Roman" w:hAnsi="Times New Roman"/>
          <w:szCs w:val="22"/>
        </w:rPr>
        <w:t>, meaning that all items identified have accuracy with the model and are quality items so that items this can be used to measure teacher perceptions of their abilities, activities to improve professionalism, and expectations for professional development.</w:t>
      </w:r>
    </w:p>
    <w:p w:rsidR="004302C5" w:rsidRPr="004302C5" w:rsidRDefault="004302C5" w:rsidP="004302C5">
      <w:pPr>
        <w:jc w:val="both"/>
        <w:rPr>
          <w:rFonts w:ascii="Times New Roman" w:hAnsi="Times New Roman"/>
          <w:szCs w:val="22"/>
        </w:rPr>
      </w:pPr>
      <w:r w:rsidRPr="004302C5">
        <w:rPr>
          <w:rFonts w:ascii="Times New Roman" w:hAnsi="Times New Roman"/>
          <w:szCs w:val="22"/>
        </w:rPr>
        <w:lastRenderedPageBreak/>
        <w:br/>
        <w:t xml:space="preserve">In addition, good instruments are instruments that do not contain bias. The instrument is said to be biased when there is one individual with certain characteristics more advantageous than an individual with other characteristics. For example, instruments are more easily answered by male students than </w:t>
      </w:r>
      <w:proofErr w:type="gramStart"/>
      <w:r w:rsidRPr="004302C5">
        <w:rPr>
          <w:rFonts w:ascii="Times New Roman" w:hAnsi="Times New Roman"/>
          <w:szCs w:val="22"/>
        </w:rPr>
        <w:t>females,</w:t>
      </w:r>
      <w:proofErr w:type="gramEnd"/>
      <w:r w:rsidRPr="004302C5">
        <w:rPr>
          <w:rFonts w:ascii="Times New Roman" w:hAnsi="Times New Roman"/>
          <w:szCs w:val="22"/>
        </w:rPr>
        <w:t xml:space="preserve"> this indicates the existence of gender-biased items. Detection of the overall b</w:t>
      </w:r>
      <w:r w:rsidR="001D6197">
        <w:rPr>
          <w:rFonts w:ascii="Times New Roman" w:hAnsi="Times New Roman"/>
          <w:szCs w:val="22"/>
        </w:rPr>
        <w:t xml:space="preserve">ias items can be seen in Table </w:t>
      </w:r>
      <w:r w:rsidR="001D6197">
        <w:rPr>
          <w:rFonts w:ascii="Times New Roman" w:hAnsi="Times New Roman"/>
          <w:szCs w:val="22"/>
          <w:lang w:val="id-ID"/>
        </w:rPr>
        <w:t>4</w:t>
      </w:r>
      <w:r w:rsidRPr="004302C5">
        <w:rPr>
          <w:rFonts w:ascii="Times New Roman" w:hAnsi="Times New Roman"/>
          <w:szCs w:val="22"/>
        </w:rPr>
        <w:t xml:space="preserve"> and Figure 1.</w:t>
      </w:r>
    </w:p>
    <w:p w:rsidR="004302C5" w:rsidRPr="004302C5" w:rsidRDefault="004302C5" w:rsidP="004302C5">
      <w:pPr>
        <w:spacing w:line="360" w:lineRule="auto"/>
        <w:jc w:val="both"/>
        <w:rPr>
          <w:rFonts w:ascii="Times New Roman" w:eastAsiaTheme="minorHAnsi" w:hAnsi="Times New Roman"/>
          <w:sz w:val="26"/>
          <w:szCs w:val="24"/>
          <w:lang w:val="id-ID"/>
        </w:rPr>
      </w:pPr>
      <w:r w:rsidRPr="004302C5">
        <w:rPr>
          <w:rFonts w:ascii="Times New Roman" w:hAnsi="Times New Roman"/>
          <w:szCs w:val="22"/>
        </w:rPr>
        <w:br/>
      </w:r>
      <w:proofErr w:type="gramStart"/>
      <w:r w:rsidR="001D6197">
        <w:rPr>
          <w:rFonts w:ascii="Times New Roman" w:eastAsiaTheme="minorHAnsi" w:hAnsi="Times New Roman"/>
          <w:sz w:val="24"/>
          <w:szCs w:val="22"/>
        </w:rPr>
        <w:t xml:space="preserve">Table </w:t>
      </w:r>
      <w:r w:rsidR="001D6197">
        <w:rPr>
          <w:rFonts w:ascii="Times New Roman" w:eastAsiaTheme="minorHAnsi" w:hAnsi="Times New Roman"/>
          <w:sz w:val="24"/>
          <w:szCs w:val="22"/>
          <w:lang w:val="id-ID"/>
        </w:rPr>
        <w:t>4</w:t>
      </w:r>
      <w:r w:rsidRPr="004302C5">
        <w:rPr>
          <w:rFonts w:ascii="Times New Roman" w:eastAsiaTheme="minorHAnsi" w:hAnsi="Times New Roman"/>
          <w:sz w:val="24"/>
          <w:szCs w:val="22"/>
        </w:rPr>
        <w:t>.</w:t>
      </w:r>
      <w:proofErr w:type="gramEnd"/>
      <w:r w:rsidRPr="004302C5">
        <w:rPr>
          <w:rFonts w:ascii="Times New Roman" w:eastAsiaTheme="minorHAnsi" w:hAnsi="Times New Roman"/>
          <w:sz w:val="24"/>
          <w:szCs w:val="22"/>
        </w:rPr>
        <w:t xml:space="preserve"> Differential Item Function (DIF)</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Person     SUMMARY DIF               BETWEEN-CLASS       Item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CLASSES    CHI-SQUARE   D.F.  </w:t>
      </w:r>
      <w:proofErr w:type="gramStart"/>
      <w:r w:rsidRPr="004302C5">
        <w:rPr>
          <w:rFonts w:ascii="Courier New" w:eastAsiaTheme="minorHAnsi" w:hAnsi="Courier New" w:cs="Courier New"/>
          <w:sz w:val="18"/>
          <w:szCs w:val="18"/>
          <w:lang w:val="en-US"/>
        </w:rPr>
        <w:t>PROB.</w:t>
      </w:r>
      <w:proofErr w:type="gramEnd"/>
      <w:r w:rsidRPr="004302C5">
        <w:rPr>
          <w:rFonts w:ascii="Courier New" w:eastAsiaTheme="minorHAnsi" w:hAnsi="Courier New" w:cs="Courier New"/>
          <w:sz w:val="18"/>
          <w:szCs w:val="18"/>
          <w:lang w:val="en-US"/>
        </w:rPr>
        <w:t xml:space="preserve">  MEAN-SQUARE t=</w:t>
      </w:r>
      <w:proofErr w:type="gramStart"/>
      <w:r w:rsidRPr="004302C5">
        <w:rPr>
          <w:rFonts w:ascii="Courier New" w:eastAsiaTheme="minorHAnsi" w:hAnsi="Courier New" w:cs="Courier New"/>
          <w:sz w:val="18"/>
          <w:szCs w:val="18"/>
          <w:lang w:val="en-US"/>
        </w:rPr>
        <w:t>ZSTD  Number</w:t>
      </w:r>
      <w:proofErr w:type="gramEnd"/>
      <w:r w:rsidRPr="004302C5">
        <w:rPr>
          <w:rFonts w:ascii="Courier New" w:eastAsiaTheme="minorHAnsi" w:hAnsi="Courier New" w:cs="Courier New"/>
          <w:sz w:val="18"/>
          <w:szCs w:val="18"/>
          <w:lang w:val="en-US"/>
        </w:rPr>
        <w:t xml:space="preserve"> Name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1.8941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1687       .5933   .1326       1 K1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2.0556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1517       .6394   .1776       2 K2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2.4292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1191       .7648   .2900       3 K3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.0525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8188       .0181 -1.0928       4 K4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.3597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5487       .1180  -.6093       5 K5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.0249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8745       .0120 -1.1640       6 K6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2         .0000      1 1.0000       .0007 -1.4651       7 K7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1.3681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2421       .4365  -.0407       8 K8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7.0999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0077      2.2936  1.1476       9 K9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.6324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4265       .2052  -.3986      10 K10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.0574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8106       .0206 -1.0687      11 K11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.3254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5684       .0975  -.6734      12 K12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.9675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3253       .3149  -.2066      13 K13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.1927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6607       .0625  -.8079      14 K14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2         .0000      1 1.0000       .0011 -1.4302      15 K15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1.1637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2807       .3726  -.1234      16 K16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w:t>
      </w:r>
    </w:p>
    <w:p w:rsidR="004302C5" w:rsidRPr="004302C5" w:rsidRDefault="004302C5" w:rsidP="004302C5">
      <w:pPr>
        <w:rPr>
          <w:rFonts w:ascii="Courier New" w:eastAsiaTheme="minorHAnsi" w:hAnsi="Courier New" w:cs="Courier New"/>
          <w:sz w:val="18"/>
          <w:szCs w:val="18"/>
          <w:lang w:val="en-US"/>
        </w:rPr>
      </w:pPr>
    </w:p>
    <w:p w:rsidR="004302C5" w:rsidRPr="004302C5" w:rsidRDefault="004302C5" w:rsidP="004302C5">
      <w:pPr>
        <w:rPr>
          <w:rFonts w:ascii="Courier New" w:eastAsiaTheme="minorHAnsi" w:hAnsi="Courier New" w:cs="Courier New"/>
          <w:sz w:val="18"/>
          <w:szCs w:val="18"/>
          <w:lang w:val="en-US"/>
        </w:rPr>
      </w:pPr>
    </w:p>
    <w:p w:rsidR="004302C5" w:rsidRPr="004302C5" w:rsidRDefault="004302C5" w:rsidP="004302C5">
      <w:pPr>
        <w:rPr>
          <w:rFonts w:ascii="Courier New" w:eastAsiaTheme="minorHAnsi" w:hAnsi="Courier New" w:cs="Courier New"/>
          <w:sz w:val="18"/>
          <w:szCs w:val="18"/>
          <w:lang w:val="en-US"/>
        </w:rPr>
      </w:pP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Person     SUMMARY DIF               BETWEEN-CLASS       Item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CLASSES    CHI-SQUARE   D.F.  </w:t>
      </w:r>
      <w:proofErr w:type="gramStart"/>
      <w:r w:rsidRPr="004302C5">
        <w:rPr>
          <w:rFonts w:ascii="Courier New" w:eastAsiaTheme="minorHAnsi" w:hAnsi="Courier New" w:cs="Courier New"/>
          <w:sz w:val="18"/>
          <w:szCs w:val="18"/>
          <w:lang w:val="en-US"/>
        </w:rPr>
        <w:t>PROB.</w:t>
      </w:r>
      <w:proofErr w:type="gramEnd"/>
      <w:r w:rsidRPr="004302C5">
        <w:rPr>
          <w:rFonts w:ascii="Courier New" w:eastAsiaTheme="minorHAnsi" w:hAnsi="Courier New" w:cs="Courier New"/>
          <w:sz w:val="18"/>
          <w:szCs w:val="18"/>
          <w:lang w:val="en-US"/>
        </w:rPr>
        <w:t xml:space="preserve">  MEAN-SQUARE t=</w:t>
      </w:r>
      <w:proofErr w:type="gramStart"/>
      <w:r w:rsidRPr="004302C5">
        <w:rPr>
          <w:rFonts w:ascii="Courier New" w:eastAsiaTheme="minorHAnsi" w:hAnsi="Courier New" w:cs="Courier New"/>
          <w:sz w:val="18"/>
          <w:szCs w:val="18"/>
          <w:lang w:val="en-US"/>
        </w:rPr>
        <w:t>ZSTD  Number</w:t>
      </w:r>
      <w:proofErr w:type="gramEnd"/>
      <w:r w:rsidRPr="004302C5">
        <w:rPr>
          <w:rFonts w:ascii="Courier New" w:eastAsiaTheme="minorHAnsi" w:hAnsi="Courier New" w:cs="Courier New"/>
          <w:sz w:val="18"/>
          <w:szCs w:val="18"/>
          <w:lang w:val="en-US"/>
        </w:rPr>
        <w:t xml:space="preserve"> Name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.0383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8448       .0172 -1.1028      17 K17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.3178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5729       .1034  -.6543      18 K17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.5996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4387       .1902  -.4300      19 K19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.1478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7007       .0475  -.8816      20 K20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.5754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4481       .1901  -.4302      21 K21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.1443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7041       .0422  -.9114      22 K22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.2432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6219       .0724  -.7659      23 K23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.0401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8413       .0125 -1.1575      24 K24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.2254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6350       .0667  -.7895      25 K25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.3725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5417       .1121  -.6270      26 K26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2.7494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0973       .8821   .3846      27 K27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2.9040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0884       .9308   .4213      28 K28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.1096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7406       .0365  -.9461      29 K29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 xml:space="preserve">|       2        1.5756      </w:t>
      </w:r>
      <w:proofErr w:type="gramStart"/>
      <w:r w:rsidRPr="004302C5">
        <w:rPr>
          <w:rFonts w:ascii="Courier New" w:eastAsiaTheme="minorHAnsi" w:hAnsi="Courier New" w:cs="Courier New"/>
          <w:sz w:val="18"/>
          <w:szCs w:val="18"/>
          <w:lang w:val="en-US"/>
        </w:rPr>
        <w:t>1  .</w:t>
      </w:r>
      <w:proofErr w:type="gramEnd"/>
      <w:r w:rsidRPr="004302C5">
        <w:rPr>
          <w:rFonts w:ascii="Courier New" w:eastAsiaTheme="minorHAnsi" w:hAnsi="Courier New" w:cs="Courier New"/>
          <w:sz w:val="18"/>
          <w:szCs w:val="18"/>
          <w:lang w:val="en-US"/>
        </w:rPr>
        <w:t>2094       .5259   .0623      30 K30     |</w:t>
      </w:r>
    </w:p>
    <w:p w:rsidR="004302C5" w:rsidRPr="004302C5" w:rsidRDefault="004302C5" w:rsidP="004302C5">
      <w:pPr>
        <w:rPr>
          <w:rFonts w:ascii="Courier New" w:eastAsiaTheme="minorHAnsi" w:hAnsi="Courier New" w:cs="Courier New"/>
          <w:sz w:val="18"/>
          <w:szCs w:val="18"/>
          <w:lang w:val="en-US"/>
        </w:rPr>
      </w:pPr>
      <w:r w:rsidRPr="004302C5">
        <w:rPr>
          <w:rFonts w:ascii="Courier New" w:eastAsiaTheme="minorHAnsi" w:hAnsi="Courier New" w:cs="Courier New"/>
          <w:sz w:val="18"/>
          <w:szCs w:val="18"/>
          <w:lang w:val="en-US"/>
        </w:rPr>
        <w:t>---------------------------------------------------------------------------</w:t>
      </w:r>
    </w:p>
    <w:p w:rsidR="004302C5" w:rsidRPr="004302C5" w:rsidRDefault="004302C5" w:rsidP="004302C5">
      <w:pPr>
        <w:jc w:val="both"/>
        <w:rPr>
          <w:rFonts w:ascii="Times New Roman" w:hAnsi="Times New Roman"/>
          <w:szCs w:val="22"/>
        </w:rPr>
      </w:pPr>
    </w:p>
    <w:p w:rsidR="004302C5" w:rsidRPr="004302C5" w:rsidRDefault="004302C5" w:rsidP="004302C5">
      <w:pPr>
        <w:pStyle w:val="PlainText"/>
        <w:jc w:val="both"/>
        <w:rPr>
          <w:rFonts w:ascii="Times New Roman" w:hAnsi="Times New Roman" w:cs="Times New Roman"/>
          <w:sz w:val="22"/>
          <w:szCs w:val="22"/>
        </w:rPr>
      </w:pPr>
      <w:r w:rsidRPr="004302C5">
        <w:rPr>
          <w:rFonts w:ascii="Times New Roman" w:hAnsi="Times New Roman" w:cs="Times New Roman"/>
          <w:sz w:val="22"/>
          <w:szCs w:val="22"/>
        </w:rPr>
        <w:t>Table 3 shows that of the 30 instruments used in the study there was one instrument that contained gender bias, namely the K9 instrument with a probability value of 0.0077 (&lt;0.05). This is in accordance with</w:t>
      </w:r>
      <w:r w:rsidR="00C40913">
        <w:rPr>
          <w:rFonts w:ascii="Times New Roman" w:hAnsi="Times New Roman" w:cs="Times New Roman"/>
          <w:sz w:val="22"/>
          <w:szCs w:val="22"/>
        </w:rPr>
        <w:t xml:space="preserve"> the statement </w:t>
      </w:r>
      <w:r w:rsidR="00C40913">
        <w:rPr>
          <w:rFonts w:ascii="Times New Roman" w:hAnsi="Times New Roman" w:cs="Times New Roman"/>
          <w:sz w:val="22"/>
          <w:szCs w:val="22"/>
          <w:lang w:val="id-ID"/>
        </w:rPr>
        <w:t>[30</w:t>
      </w:r>
      <w:proofErr w:type="gramStart"/>
      <w:r w:rsidR="00C40913">
        <w:rPr>
          <w:rFonts w:ascii="Times New Roman" w:hAnsi="Times New Roman" w:cs="Times New Roman"/>
          <w:sz w:val="22"/>
          <w:szCs w:val="22"/>
          <w:lang w:val="id-ID"/>
        </w:rPr>
        <w:t>]</w:t>
      </w:r>
      <w:r w:rsidRPr="004302C5">
        <w:rPr>
          <w:rFonts w:ascii="Times New Roman" w:hAnsi="Times New Roman" w:cs="Times New Roman"/>
          <w:sz w:val="22"/>
          <w:szCs w:val="22"/>
        </w:rPr>
        <w:t>which</w:t>
      </w:r>
      <w:proofErr w:type="gramEnd"/>
      <w:r w:rsidRPr="004302C5">
        <w:rPr>
          <w:rFonts w:ascii="Times New Roman" w:hAnsi="Times New Roman" w:cs="Times New Roman"/>
          <w:sz w:val="22"/>
          <w:szCs w:val="22"/>
        </w:rPr>
        <w:t xml:space="preserve"> reveals that a probability of more than 5% is considered to have no bias (difference).</w:t>
      </w:r>
    </w:p>
    <w:p w:rsidR="004302C5" w:rsidRPr="004302C5" w:rsidRDefault="004302C5" w:rsidP="004302C5">
      <w:pPr>
        <w:pStyle w:val="PlainText"/>
        <w:rPr>
          <w:rFonts w:ascii="Times New Roman" w:hAnsi="Times New Roman" w:cs="Times New Roman"/>
          <w:sz w:val="22"/>
          <w:szCs w:val="22"/>
        </w:rPr>
      </w:pPr>
    </w:p>
    <w:p w:rsidR="004302C5" w:rsidRPr="004302C5" w:rsidRDefault="004302C5" w:rsidP="004302C5">
      <w:pPr>
        <w:pStyle w:val="PlainText"/>
        <w:rPr>
          <w:rFonts w:ascii="Times New Roman" w:hAnsi="Times New Roman" w:cs="Times New Roman"/>
          <w:sz w:val="22"/>
          <w:szCs w:val="22"/>
        </w:rPr>
      </w:pPr>
    </w:p>
    <w:p w:rsidR="004302C5" w:rsidRPr="004302C5" w:rsidRDefault="004302C5" w:rsidP="004302C5">
      <w:pPr>
        <w:pStyle w:val="PlainText"/>
        <w:rPr>
          <w:rFonts w:ascii="Times New Roman" w:hAnsi="Times New Roman" w:cs="Times New Roman"/>
          <w:sz w:val="22"/>
          <w:szCs w:val="22"/>
        </w:rPr>
      </w:pPr>
      <w:r w:rsidRPr="004302C5">
        <w:rPr>
          <w:rFonts w:ascii="Times New Roman" w:hAnsi="Times New Roman" w:cs="Times New Roman"/>
          <w:noProof/>
          <w:sz w:val="22"/>
          <w:szCs w:val="22"/>
          <w:lang w:val="en-US"/>
        </w:rPr>
        <w:lastRenderedPageBreak/>
        <w:drawing>
          <wp:inline distT="0" distB="0" distL="0" distR="0" wp14:anchorId="5B830652" wp14:editId="4C966ACE">
            <wp:extent cx="5524500" cy="31146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02C5" w:rsidRPr="004302C5" w:rsidRDefault="004302C5" w:rsidP="004302C5">
      <w:pPr>
        <w:pStyle w:val="PlainText"/>
        <w:rPr>
          <w:rFonts w:ascii="Times New Roman" w:hAnsi="Times New Roman" w:cs="Times New Roman"/>
          <w:sz w:val="22"/>
          <w:szCs w:val="22"/>
        </w:rPr>
      </w:pPr>
    </w:p>
    <w:p w:rsidR="004302C5" w:rsidRPr="004302C5" w:rsidRDefault="004302C5" w:rsidP="004302C5">
      <w:pPr>
        <w:tabs>
          <w:tab w:val="left" w:pos="8531"/>
        </w:tabs>
        <w:jc w:val="center"/>
        <w:rPr>
          <w:rFonts w:ascii="Times New Roman" w:hAnsi="Times New Roman"/>
          <w:szCs w:val="22"/>
        </w:rPr>
      </w:pPr>
      <w:r w:rsidRPr="004302C5">
        <w:rPr>
          <w:rFonts w:ascii="Times New Roman" w:hAnsi="Times New Roman"/>
          <w:szCs w:val="22"/>
          <w:lang w:val="id-ID"/>
        </w:rPr>
        <w:t>Figure</w:t>
      </w:r>
      <w:r w:rsidRPr="004302C5">
        <w:rPr>
          <w:rFonts w:ascii="Times New Roman" w:hAnsi="Times New Roman"/>
          <w:szCs w:val="22"/>
        </w:rPr>
        <w:t xml:space="preserve"> 1. Person DIF Plot</w:t>
      </w:r>
    </w:p>
    <w:p w:rsidR="004302C5" w:rsidRPr="004302C5" w:rsidRDefault="004302C5" w:rsidP="004302C5">
      <w:pPr>
        <w:pStyle w:val="PlainText"/>
        <w:jc w:val="center"/>
        <w:rPr>
          <w:rFonts w:ascii="Times New Roman" w:hAnsi="Times New Roman" w:cs="Times New Roman"/>
          <w:sz w:val="22"/>
          <w:szCs w:val="22"/>
        </w:rPr>
      </w:pPr>
    </w:p>
    <w:p w:rsidR="004302C5" w:rsidRPr="004302C5" w:rsidRDefault="004302C5" w:rsidP="004433A3">
      <w:pPr>
        <w:ind w:firstLine="567"/>
        <w:contextualSpacing/>
        <w:jc w:val="both"/>
        <w:rPr>
          <w:rFonts w:ascii="Times New Roman" w:hAnsi="Times New Roman"/>
          <w:szCs w:val="22"/>
        </w:rPr>
      </w:pPr>
      <w:r w:rsidRPr="004302C5">
        <w:rPr>
          <w:rFonts w:ascii="Times New Roman" w:hAnsi="Times New Roman"/>
          <w:szCs w:val="22"/>
        </w:rPr>
        <w:t>Figure 1 shows there are three curves based on the sex of the student, namely L (male), P (female), and * (star) indicates the average value. From the graphic above, it can be seen in the K9 instrument that the ability of men to make learning media (including ICT-based) so that students</w:t>
      </w:r>
      <w:r w:rsidR="00C40913">
        <w:rPr>
          <w:rFonts w:ascii="Times New Roman" w:hAnsi="Times New Roman"/>
          <w:szCs w:val="22"/>
        </w:rPr>
        <w:t xml:space="preserve"> can learn well, the knowledge </w:t>
      </w:r>
      <w:r w:rsidR="00C40913">
        <w:rPr>
          <w:rFonts w:ascii="Times New Roman" w:hAnsi="Times New Roman"/>
          <w:szCs w:val="22"/>
          <w:lang w:val="id-ID"/>
        </w:rPr>
        <w:t>L (Male)</w:t>
      </w:r>
      <w:r w:rsidRPr="004302C5">
        <w:rPr>
          <w:rFonts w:ascii="Times New Roman" w:hAnsi="Times New Roman"/>
          <w:szCs w:val="22"/>
        </w:rPr>
        <w:t xml:space="preserve"> gained while studying </w:t>
      </w:r>
      <w:r w:rsidR="004433A3">
        <w:rPr>
          <w:rFonts w:ascii="Times New Roman" w:hAnsi="Times New Roman"/>
          <w:szCs w:val="22"/>
        </w:rPr>
        <w:t xml:space="preserve">was higher than that of </w:t>
      </w:r>
      <w:r w:rsidR="00C40913">
        <w:rPr>
          <w:rFonts w:ascii="Times New Roman" w:hAnsi="Times New Roman"/>
          <w:szCs w:val="22"/>
          <w:lang w:val="id-ID"/>
        </w:rPr>
        <w:t>P (Female)</w:t>
      </w:r>
      <w:r w:rsidR="004433A3">
        <w:rPr>
          <w:rFonts w:ascii="Times New Roman" w:hAnsi="Times New Roman"/>
          <w:szCs w:val="22"/>
        </w:rPr>
        <w:t>.</w:t>
      </w:r>
      <w:r w:rsidR="004433A3">
        <w:rPr>
          <w:rFonts w:ascii="Times New Roman" w:hAnsi="Times New Roman"/>
          <w:szCs w:val="22"/>
        </w:rPr>
        <w:br/>
      </w:r>
      <w:r w:rsidRPr="004302C5">
        <w:rPr>
          <w:rFonts w:ascii="Times New Roman" w:hAnsi="Times New Roman"/>
          <w:szCs w:val="22"/>
        </w:rPr>
        <w:t>To find out specifically about the existence and absence of item bias in each aspect, namely the teacher's perception of their abilities, activities to improve professionalism, and expectations for professional de</w:t>
      </w:r>
      <w:r w:rsidR="001D6197">
        <w:rPr>
          <w:rFonts w:ascii="Times New Roman" w:hAnsi="Times New Roman"/>
          <w:szCs w:val="22"/>
        </w:rPr>
        <w:t xml:space="preserve">velopment can be seen in Table </w:t>
      </w:r>
      <w:r w:rsidR="001D6197">
        <w:rPr>
          <w:rFonts w:ascii="Times New Roman" w:hAnsi="Times New Roman"/>
          <w:szCs w:val="22"/>
          <w:lang w:val="id-ID"/>
        </w:rPr>
        <w:t>5</w:t>
      </w:r>
      <w:r w:rsidR="001D6197">
        <w:rPr>
          <w:rFonts w:ascii="Times New Roman" w:hAnsi="Times New Roman"/>
          <w:szCs w:val="22"/>
        </w:rPr>
        <w:t xml:space="preserve">, Table </w:t>
      </w:r>
      <w:r w:rsidR="001D6197">
        <w:rPr>
          <w:rFonts w:ascii="Times New Roman" w:hAnsi="Times New Roman"/>
          <w:szCs w:val="22"/>
          <w:lang w:val="id-ID"/>
        </w:rPr>
        <w:t>6</w:t>
      </w:r>
      <w:r w:rsidR="001D6197">
        <w:rPr>
          <w:rFonts w:ascii="Times New Roman" w:hAnsi="Times New Roman"/>
          <w:szCs w:val="22"/>
        </w:rPr>
        <w:t xml:space="preserve">, and Table </w:t>
      </w:r>
      <w:r w:rsidR="001D6197">
        <w:rPr>
          <w:rFonts w:ascii="Times New Roman" w:hAnsi="Times New Roman"/>
          <w:szCs w:val="22"/>
          <w:lang w:val="id-ID"/>
        </w:rPr>
        <w:t>7</w:t>
      </w:r>
      <w:r w:rsidRPr="004302C5">
        <w:rPr>
          <w:rFonts w:ascii="Times New Roman" w:hAnsi="Times New Roman"/>
          <w:szCs w:val="22"/>
        </w:rPr>
        <w:t>.</w:t>
      </w:r>
    </w:p>
    <w:p w:rsidR="004302C5" w:rsidRPr="004302C5" w:rsidRDefault="004302C5" w:rsidP="004302C5">
      <w:pPr>
        <w:spacing w:line="360" w:lineRule="auto"/>
        <w:contextualSpacing/>
        <w:jc w:val="both"/>
        <w:rPr>
          <w:rFonts w:ascii="Times New Roman" w:hAnsi="Times New Roman"/>
          <w:sz w:val="24"/>
          <w:szCs w:val="24"/>
          <w:lang w:val="id-ID"/>
        </w:rPr>
      </w:pPr>
      <w:r w:rsidRPr="004302C5">
        <w:rPr>
          <w:rFonts w:ascii="Times New Roman" w:hAnsi="Times New Roman"/>
          <w:szCs w:val="22"/>
        </w:rPr>
        <w:br/>
      </w:r>
      <w:proofErr w:type="gramStart"/>
      <w:r w:rsidR="001D6197">
        <w:rPr>
          <w:rFonts w:ascii="Times New Roman" w:hAnsi="Times New Roman"/>
          <w:sz w:val="24"/>
          <w:szCs w:val="24"/>
        </w:rPr>
        <w:t xml:space="preserve">Table </w:t>
      </w:r>
      <w:r w:rsidR="001D6197">
        <w:rPr>
          <w:rFonts w:ascii="Times New Roman" w:hAnsi="Times New Roman"/>
          <w:sz w:val="24"/>
          <w:szCs w:val="24"/>
          <w:lang w:val="id-ID"/>
        </w:rPr>
        <w:t>5</w:t>
      </w:r>
      <w:r w:rsidRPr="004302C5">
        <w:rPr>
          <w:rFonts w:ascii="Times New Roman" w:hAnsi="Times New Roman"/>
          <w:sz w:val="24"/>
          <w:szCs w:val="24"/>
        </w:rPr>
        <w:t>.</w:t>
      </w:r>
      <w:proofErr w:type="gramEnd"/>
      <w:r w:rsidRPr="004302C5">
        <w:rPr>
          <w:rFonts w:ascii="Times New Roman" w:hAnsi="Times New Roman"/>
          <w:sz w:val="24"/>
          <w:szCs w:val="24"/>
        </w:rPr>
        <w:t xml:space="preserve"> DIF Teachers' Perceptions of Their Capabilities</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Person     SUMMARY DIF               BETWEEN-CLASS       Item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CLASSES    CHI-SQUARE   D.F.  PROB.  MEAN-SQUARE t=ZSTD  Number Name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1.4788      1  .2240       .4643  -.0073       1 K1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1.7186      1  .1899       .5336   .0707       2 K2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2.1485      1  .1427       .6781   .2138       3 K3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.0799      1  .7774       .0261 -1.0206       4 K4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2.0099      1  .1563       .6469   .1847       5 K5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.7432      1  .3886       .2375  -.3362       6 K6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.3029      1  .5821       .0995  -.6671       7 K7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4.7052      1  .0301      1.5060   .7816       8 K8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8.7709      1  .0031      2.8505  1.3579       9 K9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2.8058      1  .0939       .9039   .4011      10 K10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w:t>
      </w:r>
    </w:p>
    <w:p w:rsidR="004302C5" w:rsidRPr="004302C5" w:rsidRDefault="004302C5" w:rsidP="004302C5">
      <w:pPr>
        <w:contextualSpacing/>
        <w:jc w:val="both"/>
        <w:rPr>
          <w:rFonts w:ascii="Times New Roman" w:hAnsi="Times New Roman"/>
          <w:szCs w:val="22"/>
        </w:rPr>
      </w:pPr>
    </w:p>
    <w:p w:rsidR="004302C5" w:rsidRPr="004302C5" w:rsidRDefault="001D6197" w:rsidP="000873AD">
      <w:pPr>
        <w:ind w:firstLine="567"/>
        <w:jc w:val="both"/>
        <w:rPr>
          <w:rFonts w:ascii="Times New Roman" w:hAnsi="Times New Roman"/>
          <w:szCs w:val="22"/>
        </w:rPr>
      </w:pPr>
      <w:r>
        <w:rPr>
          <w:rFonts w:ascii="Times New Roman" w:hAnsi="Times New Roman"/>
          <w:szCs w:val="22"/>
        </w:rPr>
        <w:t xml:space="preserve">Table </w:t>
      </w:r>
      <w:r>
        <w:rPr>
          <w:rFonts w:ascii="Times New Roman" w:hAnsi="Times New Roman"/>
          <w:szCs w:val="22"/>
          <w:lang w:val="id-ID"/>
        </w:rPr>
        <w:t>5</w:t>
      </w:r>
      <w:r w:rsidR="004302C5" w:rsidRPr="004302C5">
        <w:rPr>
          <w:rFonts w:ascii="Times New Roman" w:hAnsi="Times New Roman"/>
          <w:szCs w:val="22"/>
        </w:rPr>
        <w:t xml:space="preserve"> shows that there are two instruments that contain biases, namely the K8 and K9 instruments with probability values sequentially of 0.0301 and 0.0031, meaning that there are differences in abilities between men and women, in detail can be seen in Figure 2.</w:t>
      </w:r>
    </w:p>
    <w:p w:rsidR="004302C5" w:rsidRPr="004302C5" w:rsidRDefault="004302C5" w:rsidP="004302C5">
      <w:pPr>
        <w:jc w:val="both"/>
        <w:rPr>
          <w:rFonts w:ascii="Times New Roman" w:hAnsi="Times New Roman"/>
          <w:szCs w:val="22"/>
        </w:rPr>
      </w:pPr>
    </w:p>
    <w:p w:rsidR="004302C5" w:rsidRPr="004302C5" w:rsidRDefault="004302C5" w:rsidP="004302C5">
      <w:pPr>
        <w:jc w:val="both"/>
        <w:rPr>
          <w:rFonts w:ascii="Times New Roman" w:hAnsi="Times New Roman"/>
          <w:szCs w:val="22"/>
        </w:rPr>
      </w:pPr>
    </w:p>
    <w:p w:rsidR="004302C5" w:rsidRPr="004302C5" w:rsidRDefault="004302C5" w:rsidP="004302C5">
      <w:pPr>
        <w:jc w:val="center"/>
        <w:rPr>
          <w:rFonts w:ascii="Times New Roman" w:hAnsi="Times New Roman"/>
          <w:szCs w:val="22"/>
        </w:rPr>
      </w:pPr>
      <w:r w:rsidRPr="004302C5">
        <w:rPr>
          <w:rFonts w:ascii="Times New Roman" w:hAnsi="Times New Roman"/>
          <w:noProof/>
          <w:szCs w:val="22"/>
          <w:lang w:val="en-US"/>
        </w:rPr>
        <w:lastRenderedPageBreak/>
        <w:drawing>
          <wp:inline distT="0" distB="0" distL="0" distR="0" wp14:anchorId="418C33B5" wp14:editId="3AA87C8C">
            <wp:extent cx="4839419" cy="2941608"/>
            <wp:effectExtent l="0" t="0" r="18415"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02C5" w:rsidRPr="004302C5" w:rsidRDefault="004302C5" w:rsidP="004302C5">
      <w:pPr>
        <w:jc w:val="center"/>
        <w:rPr>
          <w:rFonts w:ascii="Times New Roman" w:hAnsi="Times New Roman"/>
          <w:szCs w:val="22"/>
        </w:rPr>
      </w:pPr>
      <w:proofErr w:type="gramStart"/>
      <w:r w:rsidRPr="004302C5">
        <w:rPr>
          <w:rFonts w:ascii="Times New Roman" w:hAnsi="Times New Roman"/>
          <w:szCs w:val="22"/>
        </w:rPr>
        <w:t>Figure 2.</w:t>
      </w:r>
      <w:proofErr w:type="gramEnd"/>
      <w:r w:rsidRPr="004302C5">
        <w:rPr>
          <w:rFonts w:ascii="Times New Roman" w:hAnsi="Times New Roman"/>
          <w:szCs w:val="22"/>
        </w:rPr>
        <w:t xml:space="preserve"> Person DIF Plot of Teacher's Perception of </w:t>
      </w:r>
      <w:r w:rsidRPr="004302C5">
        <w:rPr>
          <w:rFonts w:ascii="Times New Roman" w:hAnsi="Times New Roman"/>
          <w:szCs w:val="22"/>
          <w:lang w:val="id-ID"/>
        </w:rPr>
        <w:t>Their</w:t>
      </w:r>
      <w:r w:rsidRPr="004302C5">
        <w:rPr>
          <w:rFonts w:ascii="Times New Roman" w:hAnsi="Times New Roman"/>
          <w:szCs w:val="22"/>
        </w:rPr>
        <w:t xml:space="preserve"> </w:t>
      </w:r>
      <w:r w:rsidRPr="004302C5">
        <w:rPr>
          <w:rFonts w:ascii="Times New Roman" w:hAnsi="Times New Roman"/>
          <w:szCs w:val="22"/>
          <w:lang w:val="id-ID"/>
        </w:rPr>
        <w:t>Cava</w:t>
      </w:r>
      <w:proofErr w:type="spellStart"/>
      <w:r w:rsidRPr="004302C5">
        <w:rPr>
          <w:rFonts w:ascii="Times New Roman" w:hAnsi="Times New Roman"/>
          <w:szCs w:val="22"/>
        </w:rPr>
        <w:t>bility</w:t>
      </w:r>
      <w:proofErr w:type="spellEnd"/>
      <w:r w:rsidRPr="004302C5">
        <w:rPr>
          <w:rFonts w:ascii="Times New Roman" w:hAnsi="Times New Roman"/>
          <w:szCs w:val="22"/>
        </w:rPr>
        <w:br/>
      </w:r>
    </w:p>
    <w:p w:rsidR="004302C5" w:rsidRPr="004302C5" w:rsidRDefault="001D6197" w:rsidP="00546F38">
      <w:pPr>
        <w:ind w:firstLine="567"/>
        <w:jc w:val="both"/>
        <w:rPr>
          <w:rFonts w:ascii="Times New Roman" w:hAnsi="Times New Roman"/>
          <w:sz w:val="24"/>
          <w:szCs w:val="24"/>
          <w:lang w:val="id-ID"/>
        </w:rPr>
      </w:pPr>
      <w:r>
        <w:rPr>
          <w:rFonts w:ascii="Times New Roman" w:hAnsi="Times New Roman"/>
          <w:szCs w:val="22"/>
        </w:rPr>
        <w:t xml:space="preserve">Figure </w:t>
      </w:r>
      <w:r>
        <w:rPr>
          <w:rFonts w:ascii="Times New Roman" w:hAnsi="Times New Roman"/>
          <w:szCs w:val="22"/>
          <w:lang w:val="id-ID"/>
        </w:rPr>
        <w:t>3</w:t>
      </w:r>
      <w:r w:rsidR="004302C5" w:rsidRPr="004302C5">
        <w:rPr>
          <w:rFonts w:ascii="Times New Roman" w:hAnsi="Times New Roman"/>
          <w:szCs w:val="22"/>
        </w:rPr>
        <w:t xml:space="preserve"> shows that in the K8 instrument the ability of men to make good classroom action rese</w:t>
      </w:r>
      <w:r w:rsidR="00546F38">
        <w:rPr>
          <w:rFonts w:ascii="Times New Roman" w:hAnsi="Times New Roman"/>
          <w:szCs w:val="22"/>
        </w:rPr>
        <w:t xml:space="preserve">arch, the research methodology </w:t>
      </w:r>
      <w:r w:rsidR="00296EAA">
        <w:rPr>
          <w:rFonts w:ascii="Times New Roman" w:hAnsi="Times New Roman"/>
          <w:szCs w:val="22"/>
          <w:lang w:val="id-ID"/>
        </w:rPr>
        <w:t>L (male)</w:t>
      </w:r>
      <w:r w:rsidR="004302C5" w:rsidRPr="004302C5">
        <w:rPr>
          <w:rFonts w:ascii="Times New Roman" w:hAnsi="Times New Roman"/>
          <w:szCs w:val="22"/>
        </w:rPr>
        <w:t xml:space="preserve"> obtained from college was lower than that of women. Instrument K9 shows that women's ability to make learning media (including ICT-based) so students can</w:t>
      </w:r>
      <w:r w:rsidR="00546F38">
        <w:rPr>
          <w:rFonts w:ascii="Times New Roman" w:hAnsi="Times New Roman"/>
          <w:szCs w:val="22"/>
        </w:rPr>
        <w:t xml:space="preserve"> learn well the knowledge that </w:t>
      </w:r>
      <w:r w:rsidR="00296EAA">
        <w:rPr>
          <w:rFonts w:ascii="Times New Roman" w:hAnsi="Times New Roman"/>
          <w:szCs w:val="22"/>
          <w:lang w:val="id-ID"/>
        </w:rPr>
        <w:t>P (Female)</w:t>
      </w:r>
      <w:r w:rsidR="00296EAA">
        <w:rPr>
          <w:rFonts w:ascii="Times New Roman" w:hAnsi="Times New Roman"/>
          <w:szCs w:val="22"/>
        </w:rPr>
        <w:t xml:space="preserve"> get is lower than that of </w:t>
      </w:r>
      <w:r w:rsidR="00296EAA">
        <w:rPr>
          <w:rFonts w:ascii="Times New Roman" w:hAnsi="Times New Roman"/>
          <w:szCs w:val="22"/>
          <w:lang w:val="id-ID"/>
        </w:rPr>
        <w:t>L (male)</w:t>
      </w:r>
      <w:r w:rsidR="004302C5" w:rsidRPr="004302C5">
        <w:rPr>
          <w:rFonts w:ascii="Times New Roman" w:hAnsi="Times New Roman"/>
          <w:szCs w:val="22"/>
        </w:rPr>
        <w:t>.</w:t>
      </w:r>
      <w:r w:rsidR="004302C5" w:rsidRPr="004302C5">
        <w:rPr>
          <w:rFonts w:ascii="Times New Roman" w:hAnsi="Times New Roman"/>
          <w:szCs w:val="22"/>
        </w:rPr>
        <w:br/>
      </w:r>
      <w:r w:rsidR="004302C5" w:rsidRPr="004302C5">
        <w:rPr>
          <w:rFonts w:ascii="Times New Roman" w:hAnsi="Times New Roman"/>
          <w:szCs w:val="22"/>
        </w:rPr>
        <w:br/>
      </w:r>
      <w:proofErr w:type="gramStart"/>
      <w:r>
        <w:rPr>
          <w:rFonts w:ascii="Times New Roman" w:hAnsi="Times New Roman"/>
          <w:sz w:val="24"/>
          <w:szCs w:val="24"/>
        </w:rPr>
        <w:t xml:space="preserve">Table </w:t>
      </w:r>
      <w:r>
        <w:rPr>
          <w:rFonts w:ascii="Times New Roman" w:hAnsi="Times New Roman"/>
          <w:sz w:val="24"/>
          <w:szCs w:val="24"/>
          <w:lang w:val="id-ID"/>
        </w:rPr>
        <w:t>6</w:t>
      </w:r>
      <w:r w:rsidR="004302C5" w:rsidRPr="004302C5">
        <w:rPr>
          <w:rFonts w:ascii="Times New Roman" w:hAnsi="Times New Roman"/>
          <w:sz w:val="24"/>
          <w:szCs w:val="24"/>
        </w:rPr>
        <w:t>.</w:t>
      </w:r>
      <w:proofErr w:type="gramEnd"/>
      <w:r w:rsidR="004302C5" w:rsidRPr="004302C5">
        <w:rPr>
          <w:rFonts w:ascii="Times New Roman" w:hAnsi="Times New Roman"/>
          <w:sz w:val="24"/>
          <w:szCs w:val="24"/>
        </w:rPr>
        <w:t xml:space="preserve"> DIF Activities to Improve Professionalism</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Person     SUMMARY DIF               BETWEEN-CLASS       Item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CLASSES    CHI-SQUARE   D.F.  PROB.  MEAN-SQUARE t=ZSTD  Number Name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.1636      1  .6859       .0505  -.8657       1 KP1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.5125      1  .4740       .1585  -.5018       2 KP2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1.0607      1  .3031       .3424  -.1659       3 KP3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.1487      1  .6998       .0481  -.8786       4 KP4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.0274      1  .8685       .0102 -1.1898       5 KP5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1.2212      1  .2691       .3941  -.0947       6 KP6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.0173      1  .8954       .0079 -1.2272       7 KP7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.5481      1  .4591       .1791  -.4543       8 KP8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.9706      1  .3245       .3103  -.2138       9 KP9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       2         .1161      1  .7333       .0366  -.9459      10 KP10    |</w:t>
      </w:r>
    </w:p>
    <w:p w:rsidR="004302C5" w:rsidRPr="004302C5" w:rsidRDefault="004302C5" w:rsidP="004302C5">
      <w:pPr>
        <w:jc w:val="both"/>
        <w:rPr>
          <w:rFonts w:ascii="Courier New" w:eastAsiaTheme="minorHAnsi" w:hAnsi="Courier New" w:cs="Courier New"/>
          <w:sz w:val="16"/>
          <w:szCs w:val="22"/>
          <w:lang w:val="id-ID"/>
        </w:rPr>
      </w:pPr>
      <w:r w:rsidRPr="004302C5">
        <w:rPr>
          <w:rFonts w:ascii="Courier New" w:eastAsiaTheme="minorHAnsi" w:hAnsi="Courier New" w:cs="Courier New"/>
          <w:sz w:val="16"/>
          <w:szCs w:val="22"/>
          <w:lang w:val="id-ID"/>
        </w:rPr>
        <w:t>---------------------------------------------------------------------------</w:t>
      </w:r>
    </w:p>
    <w:p w:rsidR="004302C5" w:rsidRPr="004302C5" w:rsidRDefault="004302C5" w:rsidP="004302C5">
      <w:pPr>
        <w:jc w:val="both"/>
        <w:rPr>
          <w:rFonts w:ascii="Times New Roman" w:hAnsi="Times New Roman"/>
          <w:szCs w:val="22"/>
        </w:rPr>
      </w:pPr>
      <w:r w:rsidRPr="004302C5">
        <w:rPr>
          <w:rFonts w:ascii="Times New Roman" w:hAnsi="Times New Roman"/>
          <w:szCs w:val="22"/>
        </w:rPr>
        <w:t xml:space="preserve">Table </w:t>
      </w:r>
      <w:r w:rsidR="001D6197">
        <w:rPr>
          <w:rFonts w:ascii="Times New Roman" w:hAnsi="Times New Roman"/>
          <w:szCs w:val="22"/>
          <w:lang w:val="id-ID"/>
        </w:rPr>
        <w:t>6</w:t>
      </w:r>
      <w:r w:rsidRPr="004302C5">
        <w:rPr>
          <w:rFonts w:ascii="Times New Roman" w:hAnsi="Times New Roman"/>
          <w:szCs w:val="22"/>
        </w:rPr>
        <w:t xml:space="preserve"> shows that there is no gender difference in items that measure activities to improve professionalism because the probability value of all items is more than 5%.</w:t>
      </w:r>
      <w:r w:rsidRPr="004302C5">
        <w:rPr>
          <w:rFonts w:ascii="Times New Roman" w:hAnsi="Times New Roman"/>
          <w:szCs w:val="22"/>
        </w:rPr>
        <w:br/>
      </w:r>
    </w:p>
    <w:p w:rsidR="004302C5" w:rsidRPr="004302C5" w:rsidRDefault="001D6197" w:rsidP="004302C5">
      <w:pPr>
        <w:spacing w:line="360" w:lineRule="auto"/>
        <w:jc w:val="both"/>
        <w:rPr>
          <w:rFonts w:ascii="Times New Roman" w:eastAsiaTheme="minorHAnsi" w:hAnsi="Times New Roman"/>
          <w:sz w:val="26"/>
          <w:szCs w:val="22"/>
          <w:lang w:val="id-ID"/>
        </w:rPr>
      </w:pPr>
      <w:proofErr w:type="gramStart"/>
      <w:r>
        <w:rPr>
          <w:rFonts w:ascii="Times New Roman" w:eastAsiaTheme="minorHAnsi" w:hAnsi="Times New Roman"/>
          <w:sz w:val="24"/>
          <w:szCs w:val="22"/>
        </w:rPr>
        <w:t xml:space="preserve">Table </w:t>
      </w:r>
      <w:r>
        <w:rPr>
          <w:rFonts w:ascii="Times New Roman" w:eastAsiaTheme="minorHAnsi" w:hAnsi="Times New Roman"/>
          <w:sz w:val="24"/>
          <w:szCs w:val="22"/>
          <w:lang w:val="id-ID"/>
        </w:rPr>
        <w:t>7</w:t>
      </w:r>
      <w:r w:rsidR="004302C5" w:rsidRPr="004302C5">
        <w:rPr>
          <w:rFonts w:ascii="Times New Roman" w:eastAsiaTheme="minorHAnsi" w:hAnsi="Times New Roman"/>
          <w:sz w:val="24"/>
          <w:szCs w:val="22"/>
        </w:rPr>
        <w:t>.</w:t>
      </w:r>
      <w:proofErr w:type="gramEnd"/>
      <w:r w:rsidR="004302C5" w:rsidRPr="004302C5">
        <w:rPr>
          <w:rFonts w:ascii="Times New Roman" w:eastAsiaTheme="minorHAnsi" w:hAnsi="Times New Roman"/>
          <w:sz w:val="24"/>
          <w:szCs w:val="22"/>
        </w:rPr>
        <w:t xml:space="preserve"> DIF expectations for professional development</w:t>
      </w:r>
      <w:r w:rsidR="004302C5" w:rsidRPr="004302C5">
        <w:rPr>
          <w:rFonts w:ascii="Times New Roman" w:eastAsiaTheme="minorHAnsi" w:hAnsi="Times New Roman"/>
          <w:sz w:val="26"/>
          <w:szCs w:val="22"/>
          <w:lang w:val="id-ID"/>
        </w:rPr>
        <w:t xml:space="preserve">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 Person     SUMMARY DIF               BETWEEN-CLASS       Item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 CLASSES    CHI-SQUARE   D.F.  PROB.  MEAN-SQUARE t=ZSTD  Number Name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       2         .2314      1  .6305       .0734  -.7619       1 PP1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       2        1.1631      1  .2808       .3436  -.1642       2 PP2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       2        1.2209      1  .2692       .3553  -.1474       3 PP3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       2         .4820      1  .4875       .1377  -.5546       4 PP4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       2        1.0303      1  .3101       .2990  -.2314       5 PP5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       2        1.4357      1  .2308       .4192  -.0624       6 PP6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       2        2.3137      1  .1282       .7875   .3091       7 PP7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       2        2.8435      1  .0917       .9197   .4130       8 PP8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       2         .0049      1  .9440       .0028 -1.3501       9 PP9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       2         .8871      1  .3463       .2784  -.2647      10 PP10    |</w:t>
      </w:r>
    </w:p>
    <w:p w:rsidR="004302C5" w:rsidRPr="004302C5" w:rsidRDefault="004302C5" w:rsidP="004302C5">
      <w:pPr>
        <w:jc w:val="both"/>
        <w:rPr>
          <w:rFonts w:ascii="Courier New" w:eastAsiaTheme="minorHAnsi" w:hAnsi="Courier New" w:cs="Courier New"/>
          <w:sz w:val="16"/>
          <w:szCs w:val="16"/>
          <w:lang w:val="id-ID"/>
        </w:rPr>
      </w:pPr>
      <w:r w:rsidRPr="004302C5">
        <w:rPr>
          <w:rFonts w:ascii="Courier New" w:eastAsiaTheme="minorHAnsi" w:hAnsi="Courier New" w:cs="Courier New"/>
          <w:sz w:val="16"/>
          <w:szCs w:val="16"/>
          <w:lang w:val="id-ID"/>
        </w:rPr>
        <w:t>---------------------------------------------------------------------------</w:t>
      </w:r>
    </w:p>
    <w:p w:rsidR="004302C5" w:rsidRPr="004302C5" w:rsidRDefault="004302C5" w:rsidP="004302C5">
      <w:pPr>
        <w:jc w:val="both"/>
        <w:rPr>
          <w:rFonts w:ascii="Courier New" w:eastAsiaTheme="minorHAnsi" w:hAnsi="Courier New" w:cs="Courier New"/>
          <w:sz w:val="16"/>
          <w:szCs w:val="16"/>
          <w:lang w:val="id-ID"/>
        </w:rPr>
      </w:pPr>
    </w:p>
    <w:p w:rsidR="004302C5" w:rsidRPr="004302C5" w:rsidRDefault="004302C5" w:rsidP="004433A3">
      <w:pPr>
        <w:ind w:firstLine="567"/>
        <w:jc w:val="both"/>
        <w:rPr>
          <w:rFonts w:ascii="Times New Roman" w:hAnsi="Times New Roman"/>
          <w:szCs w:val="22"/>
        </w:rPr>
      </w:pPr>
      <w:proofErr w:type="spellStart"/>
      <w:r w:rsidRPr="004302C5">
        <w:rPr>
          <w:rFonts w:ascii="Times New Roman" w:hAnsi="Times New Roman"/>
          <w:szCs w:val="22"/>
        </w:rPr>
        <w:t>Rasch</w:t>
      </w:r>
      <w:proofErr w:type="spellEnd"/>
      <w:r w:rsidRPr="004302C5">
        <w:rPr>
          <w:rFonts w:ascii="Times New Roman" w:hAnsi="Times New Roman"/>
          <w:szCs w:val="22"/>
        </w:rPr>
        <w:t xml:space="preserve"> Model analysis to measure aspects of teacher perceptions of their abilities, activities to improve professionalism, and expectations of professional development are used Mean Square values of </w:t>
      </w:r>
      <w:proofErr w:type="spellStart"/>
      <w:r w:rsidRPr="004302C5">
        <w:rPr>
          <w:rFonts w:ascii="Times New Roman" w:hAnsi="Times New Roman"/>
          <w:szCs w:val="22"/>
        </w:rPr>
        <w:t>Infit</w:t>
      </w:r>
      <w:proofErr w:type="spellEnd"/>
      <w:r w:rsidRPr="004302C5">
        <w:rPr>
          <w:rFonts w:ascii="Times New Roman" w:hAnsi="Times New Roman"/>
          <w:szCs w:val="22"/>
        </w:rPr>
        <w:t xml:space="preserve"> and </w:t>
      </w:r>
      <w:proofErr w:type="spellStart"/>
      <w:r w:rsidRPr="004302C5">
        <w:rPr>
          <w:rFonts w:ascii="Times New Roman" w:hAnsi="Times New Roman"/>
          <w:szCs w:val="22"/>
        </w:rPr>
        <w:t>Oufit</w:t>
      </w:r>
      <w:proofErr w:type="spellEnd"/>
      <w:r w:rsidRPr="004302C5">
        <w:rPr>
          <w:rFonts w:ascii="Times New Roman" w:hAnsi="Times New Roman"/>
          <w:szCs w:val="22"/>
        </w:rPr>
        <w:t xml:space="preserve"> as presented in Figure 4, Figure 5, and Figure 6.</w:t>
      </w:r>
    </w:p>
    <w:p w:rsidR="004302C5" w:rsidRPr="004302C5" w:rsidRDefault="004302C5" w:rsidP="004302C5">
      <w:pPr>
        <w:jc w:val="both"/>
        <w:rPr>
          <w:rFonts w:ascii="Times New Roman" w:hAnsi="Times New Roman"/>
          <w:szCs w:val="22"/>
        </w:rPr>
      </w:pPr>
    </w:p>
    <w:p w:rsidR="004302C5" w:rsidRPr="004302C5" w:rsidRDefault="004302C5" w:rsidP="004302C5">
      <w:pPr>
        <w:jc w:val="center"/>
        <w:rPr>
          <w:rFonts w:ascii="Times New Roman" w:hAnsi="Times New Roman"/>
          <w:szCs w:val="22"/>
        </w:rPr>
      </w:pPr>
      <w:r w:rsidRPr="004302C5">
        <w:rPr>
          <w:rFonts w:ascii="Times New Roman" w:hAnsi="Times New Roman"/>
          <w:noProof/>
          <w:szCs w:val="22"/>
          <w:lang w:val="en-US"/>
        </w:rPr>
        <w:drawing>
          <wp:inline distT="0" distB="0" distL="0" distR="0" wp14:anchorId="6CBEDFDF" wp14:editId="719F661E">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02C5" w:rsidRPr="004302C5" w:rsidRDefault="004302C5" w:rsidP="004302C5">
      <w:pPr>
        <w:jc w:val="center"/>
        <w:rPr>
          <w:rFonts w:ascii="Times New Roman" w:hAnsi="Times New Roman"/>
          <w:szCs w:val="22"/>
        </w:rPr>
      </w:pPr>
      <w:proofErr w:type="gramStart"/>
      <w:r w:rsidRPr="004302C5">
        <w:rPr>
          <w:rFonts w:ascii="Times New Roman" w:hAnsi="Times New Roman"/>
          <w:szCs w:val="22"/>
        </w:rPr>
        <w:t>Figure 4.</w:t>
      </w:r>
      <w:proofErr w:type="gramEnd"/>
      <w:r w:rsidRPr="004302C5">
        <w:rPr>
          <w:rFonts w:ascii="Times New Roman" w:hAnsi="Times New Roman"/>
          <w:szCs w:val="22"/>
        </w:rPr>
        <w:t xml:space="preserve"> Chart of </w:t>
      </w:r>
      <w:proofErr w:type="spellStart"/>
      <w:r w:rsidRPr="004302C5">
        <w:rPr>
          <w:rFonts w:ascii="Times New Roman" w:hAnsi="Times New Roman"/>
          <w:szCs w:val="22"/>
        </w:rPr>
        <w:t>Infit</w:t>
      </w:r>
      <w:proofErr w:type="spellEnd"/>
      <w:r w:rsidRPr="004302C5">
        <w:rPr>
          <w:rFonts w:ascii="Times New Roman" w:hAnsi="Times New Roman"/>
          <w:szCs w:val="22"/>
        </w:rPr>
        <w:t xml:space="preserve"> and Outfit measure per item Teacher's Perception of Their Capabilities</w:t>
      </w:r>
      <w:r w:rsidRPr="004302C5">
        <w:rPr>
          <w:rFonts w:ascii="Times New Roman" w:hAnsi="Times New Roman"/>
          <w:szCs w:val="22"/>
        </w:rPr>
        <w:br/>
      </w:r>
    </w:p>
    <w:p w:rsidR="004302C5" w:rsidRPr="004302C5" w:rsidRDefault="004302C5" w:rsidP="004433A3">
      <w:pPr>
        <w:ind w:firstLine="567"/>
        <w:jc w:val="both"/>
        <w:rPr>
          <w:rFonts w:ascii="Times New Roman" w:hAnsi="Times New Roman"/>
          <w:szCs w:val="22"/>
        </w:rPr>
      </w:pPr>
      <w:r w:rsidRPr="004302C5">
        <w:rPr>
          <w:rFonts w:ascii="Times New Roman" w:hAnsi="Times New Roman"/>
          <w:szCs w:val="22"/>
        </w:rPr>
        <w:t xml:space="preserve">Figure 4, shows that the mean square fit values for </w:t>
      </w:r>
      <w:proofErr w:type="spellStart"/>
      <w:r w:rsidRPr="004302C5">
        <w:rPr>
          <w:rFonts w:ascii="Times New Roman" w:hAnsi="Times New Roman"/>
          <w:szCs w:val="22"/>
        </w:rPr>
        <w:t>infit</w:t>
      </w:r>
      <w:proofErr w:type="spellEnd"/>
      <w:r w:rsidRPr="004302C5">
        <w:rPr>
          <w:rFonts w:ascii="Times New Roman" w:hAnsi="Times New Roman"/>
          <w:szCs w:val="22"/>
        </w:rPr>
        <w:t xml:space="preserve"> and outfit per item all occupy a range of values from 0.5-1.7 where the item is not too difficult and not too easy </w:t>
      </w:r>
      <w:r w:rsidR="00C40913">
        <w:rPr>
          <w:rFonts w:ascii="Times New Roman" w:hAnsi="Times New Roman"/>
          <w:szCs w:val="22"/>
          <w:lang w:val="id-ID"/>
        </w:rPr>
        <w:t>[31</w:t>
      </w:r>
      <w:proofErr w:type="gramStart"/>
      <w:r w:rsidR="00C40913">
        <w:rPr>
          <w:rFonts w:ascii="Times New Roman" w:hAnsi="Times New Roman"/>
          <w:szCs w:val="22"/>
          <w:lang w:val="id-ID"/>
        </w:rPr>
        <w:t>,32</w:t>
      </w:r>
      <w:proofErr w:type="gramEnd"/>
      <w:r w:rsidR="00C40913">
        <w:rPr>
          <w:rFonts w:ascii="Times New Roman" w:hAnsi="Times New Roman"/>
          <w:szCs w:val="22"/>
          <w:lang w:val="id-ID"/>
        </w:rPr>
        <w:t>].</w:t>
      </w:r>
      <w:r w:rsidRPr="004302C5">
        <w:rPr>
          <w:rFonts w:ascii="Times New Roman" w:hAnsi="Times New Roman"/>
          <w:szCs w:val="22"/>
        </w:rPr>
        <w:t xml:space="preserve"> The response category is based on the teacher's perception of his ability, there is no 100% who respond strongly or disagree. </w:t>
      </w:r>
      <w:proofErr w:type="gramStart"/>
      <w:r w:rsidRPr="004302C5">
        <w:rPr>
          <w:rFonts w:ascii="Times New Roman" w:hAnsi="Times New Roman"/>
          <w:szCs w:val="22"/>
        </w:rPr>
        <w:t xml:space="preserve">Based on the results of the study using </w:t>
      </w:r>
      <w:proofErr w:type="spellStart"/>
      <w:r w:rsidRPr="004302C5">
        <w:rPr>
          <w:rFonts w:ascii="Times New Roman" w:hAnsi="Times New Roman"/>
          <w:szCs w:val="22"/>
        </w:rPr>
        <w:t>Rasch</w:t>
      </w:r>
      <w:proofErr w:type="spellEnd"/>
      <w:r w:rsidRPr="004302C5">
        <w:rPr>
          <w:rFonts w:ascii="Times New Roman" w:hAnsi="Times New Roman"/>
          <w:szCs w:val="22"/>
        </w:rPr>
        <w:t xml:space="preserve"> Model analysis, in this study using confirmatory factor analysis that will optimize the results of the solution factors.</w:t>
      </w:r>
      <w:proofErr w:type="gramEnd"/>
      <w:r w:rsidRPr="004302C5">
        <w:rPr>
          <w:rFonts w:ascii="Times New Roman" w:hAnsi="Times New Roman"/>
          <w:szCs w:val="22"/>
        </w:rPr>
        <w:t xml:space="preserve"> Of the 10 items used to measure teacher perceptions of their abilities, it was found that all items had a high level of suitability based on the </w:t>
      </w:r>
      <w:proofErr w:type="spellStart"/>
      <w:r w:rsidRPr="004302C5">
        <w:rPr>
          <w:rFonts w:ascii="Times New Roman" w:hAnsi="Times New Roman"/>
          <w:szCs w:val="22"/>
        </w:rPr>
        <w:t>Rasch</w:t>
      </w:r>
      <w:proofErr w:type="spellEnd"/>
      <w:r w:rsidRPr="004302C5">
        <w:rPr>
          <w:rFonts w:ascii="Times New Roman" w:hAnsi="Times New Roman"/>
          <w:szCs w:val="22"/>
        </w:rPr>
        <w:t xml:space="preserve"> Model analysis.</w:t>
      </w:r>
    </w:p>
    <w:p w:rsidR="004302C5" w:rsidRPr="004302C5" w:rsidRDefault="004302C5" w:rsidP="004302C5">
      <w:pPr>
        <w:jc w:val="both"/>
        <w:rPr>
          <w:rFonts w:ascii="Times New Roman" w:hAnsi="Times New Roman"/>
          <w:szCs w:val="22"/>
        </w:rPr>
      </w:pPr>
    </w:p>
    <w:p w:rsidR="004302C5" w:rsidRPr="004302C5" w:rsidRDefault="004302C5" w:rsidP="004302C5">
      <w:pPr>
        <w:jc w:val="center"/>
        <w:rPr>
          <w:rFonts w:ascii="Times New Roman" w:hAnsi="Times New Roman"/>
          <w:szCs w:val="22"/>
        </w:rPr>
      </w:pPr>
      <w:r w:rsidRPr="004302C5">
        <w:rPr>
          <w:rFonts w:ascii="Times New Roman" w:hAnsi="Times New Roman"/>
          <w:noProof/>
          <w:szCs w:val="22"/>
          <w:lang w:val="en-US"/>
        </w:rPr>
        <w:drawing>
          <wp:inline distT="0" distB="0" distL="0" distR="0" wp14:anchorId="0B1D93B3" wp14:editId="08B7E4D1">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02C5" w:rsidRPr="004302C5" w:rsidRDefault="004302C5" w:rsidP="004302C5">
      <w:pPr>
        <w:jc w:val="center"/>
        <w:rPr>
          <w:rFonts w:ascii="Times New Roman" w:hAnsi="Times New Roman"/>
          <w:szCs w:val="22"/>
        </w:rPr>
      </w:pPr>
      <w:proofErr w:type="gramStart"/>
      <w:r w:rsidRPr="004302C5">
        <w:rPr>
          <w:rFonts w:ascii="Times New Roman" w:hAnsi="Times New Roman"/>
          <w:szCs w:val="22"/>
        </w:rPr>
        <w:t>Figure 5.</w:t>
      </w:r>
      <w:proofErr w:type="gramEnd"/>
      <w:r w:rsidRPr="004302C5">
        <w:rPr>
          <w:rFonts w:ascii="Times New Roman" w:hAnsi="Times New Roman"/>
          <w:szCs w:val="22"/>
        </w:rPr>
        <w:t xml:space="preserve"> Chart of </w:t>
      </w:r>
      <w:proofErr w:type="spellStart"/>
      <w:r w:rsidRPr="004302C5">
        <w:rPr>
          <w:rFonts w:ascii="Times New Roman" w:hAnsi="Times New Roman"/>
          <w:szCs w:val="22"/>
        </w:rPr>
        <w:t>Infit</w:t>
      </w:r>
      <w:proofErr w:type="spellEnd"/>
      <w:r w:rsidRPr="004302C5">
        <w:rPr>
          <w:rFonts w:ascii="Times New Roman" w:hAnsi="Times New Roman"/>
          <w:szCs w:val="22"/>
        </w:rPr>
        <w:t xml:space="preserve"> and Outfit measure per Activity </w:t>
      </w:r>
      <w:r w:rsidRPr="004302C5">
        <w:rPr>
          <w:rFonts w:ascii="Times New Roman" w:hAnsi="Times New Roman"/>
          <w:szCs w:val="22"/>
          <w:lang w:val="id-ID"/>
        </w:rPr>
        <w:t>I</w:t>
      </w:r>
      <w:r w:rsidRPr="004302C5">
        <w:rPr>
          <w:rFonts w:ascii="Times New Roman" w:hAnsi="Times New Roman"/>
          <w:szCs w:val="22"/>
        </w:rPr>
        <w:t>tem to Improve Professionalism</w:t>
      </w:r>
      <w:r w:rsidRPr="004302C5">
        <w:rPr>
          <w:rFonts w:ascii="Times New Roman" w:hAnsi="Times New Roman"/>
          <w:szCs w:val="22"/>
        </w:rPr>
        <w:br/>
      </w:r>
    </w:p>
    <w:p w:rsidR="004302C5" w:rsidRPr="004302C5" w:rsidRDefault="004302C5" w:rsidP="000873AD">
      <w:pPr>
        <w:ind w:firstLine="567"/>
        <w:jc w:val="both"/>
        <w:rPr>
          <w:rFonts w:ascii="Times New Roman" w:hAnsi="Times New Roman"/>
          <w:szCs w:val="22"/>
        </w:rPr>
      </w:pPr>
      <w:r w:rsidRPr="004302C5">
        <w:rPr>
          <w:rFonts w:ascii="Times New Roman" w:hAnsi="Times New Roman"/>
          <w:szCs w:val="22"/>
        </w:rPr>
        <w:t xml:space="preserve">Figure 5, shows that the mean square fit values for </w:t>
      </w:r>
      <w:proofErr w:type="spellStart"/>
      <w:r w:rsidRPr="004302C5">
        <w:rPr>
          <w:rFonts w:ascii="Times New Roman" w:hAnsi="Times New Roman"/>
          <w:szCs w:val="22"/>
        </w:rPr>
        <w:t>infit</w:t>
      </w:r>
      <w:proofErr w:type="spellEnd"/>
      <w:r w:rsidRPr="004302C5">
        <w:rPr>
          <w:rFonts w:ascii="Times New Roman" w:hAnsi="Times New Roman"/>
          <w:szCs w:val="22"/>
        </w:rPr>
        <w:t xml:space="preserve"> and outfit per item all occupy a range of values from 0.5 to 1.7 where the item is not too difficult and not too easy </w:t>
      </w:r>
      <w:r w:rsidR="00C40913">
        <w:rPr>
          <w:rFonts w:ascii="Times New Roman" w:hAnsi="Times New Roman"/>
          <w:szCs w:val="22"/>
          <w:lang w:val="id-ID"/>
        </w:rPr>
        <w:t>[31</w:t>
      </w:r>
      <w:proofErr w:type="gramStart"/>
      <w:r w:rsidR="00C40913">
        <w:rPr>
          <w:rFonts w:ascii="Times New Roman" w:hAnsi="Times New Roman"/>
          <w:szCs w:val="22"/>
          <w:lang w:val="id-ID"/>
        </w:rPr>
        <w:t>,32</w:t>
      </w:r>
      <w:proofErr w:type="gramEnd"/>
      <w:r w:rsidR="00C40913">
        <w:rPr>
          <w:rFonts w:ascii="Times New Roman" w:hAnsi="Times New Roman"/>
          <w:szCs w:val="22"/>
          <w:lang w:val="id-ID"/>
        </w:rPr>
        <w:t>]</w:t>
      </w:r>
      <w:r w:rsidRPr="004302C5">
        <w:rPr>
          <w:rFonts w:ascii="Times New Roman" w:hAnsi="Times New Roman"/>
          <w:szCs w:val="22"/>
        </w:rPr>
        <w:t xml:space="preserve"> Response categories </w:t>
      </w:r>
      <w:r w:rsidRPr="004302C5">
        <w:rPr>
          <w:rFonts w:ascii="Times New Roman" w:hAnsi="Times New Roman"/>
          <w:szCs w:val="22"/>
        </w:rPr>
        <w:lastRenderedPageBreak/>
        <w:t xml:space="preserve">are based on activities to improve professionalism, there are no 100% who respond strongly or disagree. </w:t>
      </w:r>
      <w:proofErr w:type="gramStart"/>
      <w:r w:rsidRPr="004302C5">
        <w:rPr>
          <w:rFonts w:ascii="Times New Roman" w:hAnsi="Times New Roman"/>
          <w:szCs w:val="22"/>
        </w:rPr>
        <w:t xml:space="preserve">The results of the study using </w:t>
      </w:r>
      <w:proofErr w:type="spellStart"/>
      <w:r w:rsidRPr="004302C5">
        <w:rPr>
          <w:rFonts w:ascii="Times New Roman" w:hAnsi="Times New Roman"/>
          <w:szCs w:val="22"/>
        </w:rPr>
        <w:t>Rasch</w:t>
      </w:r>
      <w:proofErr w:type="spellEnd"/>
      <w:r w:rsidRPr="004302C5">
        <w:rPr>
          <w:rFonts w:ascii="Times New Roman" w:hAnsi="Times New Roman"/>
          <w:szCs w:val="22"/>
        </w:rPr>
        <w:t xml:space="preserve"> Model analysis, where in this study using confirmatory factor analysis that will optimize the results of the solution factor.</w:t>
      </w:r>
      <w:proofErr w:type="gramEnd"/>
      <w:r w:rsidRPr="004302C5">
        <w:rPr>
          <w:rFonts w:ascii="Times New Roman" w:hAnsi="Times New Roman"/>
          <w:szCs w:val="22"/>
        </w:rPr>
        <w:t xml:space="preserve"> Of the 10 items used to measure activities to improve professionalism, it was found that all items had a high level of suitability based on the </w:t>
      </w:r>
      <w:proofErr w:type="spellStart"/>
      <w:r w:rsidRPr="004302C5">
        <w:rPr>
          <w:rFonts w:ascii="Times New Roman" w:hAnsi="Times New Roman"/>
          <w:szCs w:val="22"/>
        </w:rPr>
        <w:t>Rasch</w:t>
      </w:r>
      <w:proofErr w:type="spellEnd"/>
      <w:r w:rsidRPr="004302C5">
        <w:rPr>
          <w:rFonts w:ascii="Times New Roman" w:hAnsi="Times New Roman"/>
          <w:szCs w:val="22"/>
        </w:rPr>
        <w:t xml:space="preserve"> Model analysis.</w:t>
      </w:r>
    </w:p>
    <w:p w:rsidR="004302C5" w:rsidRPr="004302C5" w:rsidRDefault="004302C5" w:rsidP="004302C5">
      <w:pPr>
        <w:jc w:val="center"/>
        <w:rPr>
          <w:rFonts w:ascii="Times New Roman" w:hAnsi="Times New Roman"/>
          <w:szCs w:val="22"/>
        </w:rPr>
      </w:pPr>
    </w:p>
    <w:p w:rsidR="004302C5" w:rsidRPr="004302C5" w:rsidRDefault="004302C5" w:rsidP="004302C5">
      <w:pPr>
        <w:jc w:val="center"/>
        <w:rPr>
          <w:rFonts w:ascii="Times New Roman" w:hAnsi="Times New Roman"/>
          <w:szCs w:val="22"/>
        </w:rPr>
      </w:pPr>
      <w:r w:rsidRPr="004302C5">
        <w:rPr>
          <w:rFonts w:ascii="Times New Roman" w:hAnsi="Times New Roman"/>
          <w:noProof/>
          <w:szCs w:val="22"/>
          <w:lang w:val="en-US"/>
        </w:rPr>
        <w:drawing>
          <wp:inline distT="0" distB="0" distL="0" distR="0" wp14:anchorId="11D1CE8A" wp14:editId="38ED48D8">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02C5" w:rsidRPr="004302C5" w:rsidRDefault="004302C5" w:rsidP="004302C5">
      <w:pPr>
        <w:jc w:val="center"/>
        <w:rPr>
          <w:rFonts w:ascii="Times New Roman" w:hAnsi="Times New Roman"/>
          <w:szCs w:val="22"/>
        </w:rPr>
      </w:pPr>
      <w:proofErr w:type="gramStart"/>
      <w:r w:rsidRPr="004302C5">
        <w:rPr>
          <w:rFonts w:ascii="Times New Roman" w:hAnsi="Times New Roman"/>
          <w:szCs w:val="22"/>
        </w:rPr>
        <w:t>Figure 6.</w:t>
      </w:r>
      <w:proofErr w:type="gramEnd"/>
      <w:r w:rsidRPr="004302C5">
        <w:rPr>
          <w:rFonts w:ascii="Times New Roman" w:hAnsi="Times New Roman"/>
          <w:szCs w:val="22"/>
        </w:rPr>
        <w:t xml:space="preserve"> Chart of </w:t>
      </w:r>
      <w:proofErr w:type="spellStart"/>
      <w:r w:rsidRPr="004302C5">
        <w:rPr>
          <w:rFonts w:ascii="Times New Roman" w:hAnsi="Times New Roman"/>
          <w:szCs w:val="22"/>
        </w:rPr>
        <w:t>Infit</w:t>
      </w:r>
      <w:proofErr w:type="spellEnd"/>
      <w:r w:rsidRPr="004302C5">
        <w:rPr>
          <w:rFonts w:ascii="Times New Roman" w:hAnsi="Times New Roman"/>
          <w:szCs w:val="22"/>
        </w:rPr>
        <w:t xml:space="preserve"> and Outfit measure per item of </w:t>
      </w:r>
      <w:r w:rsidRPr="004302C5">
        <w:rPr>
          <w:rFonts w:ascii="Times New Roman" w:hAnsi="Times New Roman"/>
          <w:szCs w:val="22"/>
          <w:lang w:val="id-ID"/>
        </w:rPr>
        <w:t>Expectation</w:t>
      </w:r>
      <w:r w:rsidRPr="004302C5">
        <w:rPr>
          <w:rFonts w:ascii="Times New Roman" w:hAnsi="Times New Roman"/>
          <w:szCs w:val="22"/>
        </w:rPr>
        <w:t xml:space="preserve"> for Professional Development</w:t>
      </w:r>
      <w:r w:rsidRPr="004302C5">
        <w:rPr>
          <w:rFonts w:ascii="Times New Roman" w:hAnsi="Times New Roman"/>
          <w:szCs w:val="22"/>
        </w:rPr>
        <w:br/>
      </w:r>
    </w:p>
    <w:p w:rsidR="004302C5" w:rsidRPr="004302C5" w:rsidRDefault="004302C5" w:rsidP="004433A3">
      <w:pPr>
        <w:ind w:firstLine="567"/>
        <w:jc w:val="both"/>
        <w:rPr>
          <w:rFonts w:ascii="Times New Roman" w:hAnsi="Times New Roman"/>
          <w:szCs w:val="22"/>
        </w:rPr>
      </w:pPr>
      <w:r w:rsidRPr="004302C5">
        <w:rPr>
          <w:rFonts w:ascii="Times New Roman" w:hAnsi="Times New Roman"/>
          <w:szCs w:val="22"/>
        </w:rPr>
        <w:t xml:space="preserve">Figure 6, shows that the mean square fit values ​​for </w:t>
      </w:r>
      <w:proofErr w:type="spellStart"/>
      <w:r w:rsidRPr="004302C5">
        <w:rPr>
          <w:rFonts w:ascii="Times New Roman" w:hAnsi="Times New Roman"/>
          <w:szCs w:val="22"/>
        </w:rPr>
        <w:t>infit</w:t>
      </w:r>
      <w:proofErr w:type="spellEnd"/>
      <w:r w:rsidRPr="004302C5">
        <w:rPr>
          <w:rFonts w:ascii="Times New Roman" w:hAnsi="Times New Roman"/>
          <w:szCs w:val="22"/>
        </w:rPr>
        <w:t xml:space="preserve"> and outfit per item all occupy a value range from 0.5-1.7 where the item is not too difficult and not too easy </w:t>
      </w:r>
      <w:r w:rsidR="00C40913">
        <w:rPr>
          <w:rFonts w:ascii="Times New Roman" w:hAnsi="Times New Roman"/>
          <w:szCs w:val="22"/>
          <w:lang w:val="id-ID"/>
        </w:rPr>
        <w:t>[31</w:t>
      </w:r>
      <w:proofErr w:type="gramStart"/>
      <w:r w:rsidR="00C40913">
        <w:rPr>
          <w:rFonts w:ascii="Times New Roman" w:hAnsi="Times New Roman"/>
          <w:szCs w:val="22"/>
          <w:lang w:val="id-ID"/>
        </w:rPr>
        <w:t>,32</w:t>
      </w:r>
      <w:proofErr w:type="gramEnd"/>
      <w:r w:rsidR="00C40913">
        <w:rPr>
          <w:rFonts w:ascii="Times New Roman" w:hAnsi="Times New Roman"/>
          <w:szCs w:val="22"/>
          <w:lang w:val="id-ID"/>
        </w:rPr>
        <w:t xml:space="preserve">]. </w:t>
      </w:r>
      <w:r w:rsidRPr="004302C5">
        <w:rPr>
          <w:rFonts w:ascii="Times New Roman" w:hAnsi="Times New Roman"/>
          <w:szCs w:val="22"/>
        </w:rPr>
        <w:t xml:space="preserve">Response categories are based on expectations for developing professionalism, there is no 100% who respond strongly or disagree. </w:t>
      </w:r>
      <w:proofErr w:type="gramStart"/>
      <w:r w:rsidRPr="004302C5">
        <w:rPr>
          <w:rFonts w:ascii="Times New Roman" w:hAnsi="Times New Roman"/>
          <w:szCs w:val="22"/>
        </w:rPr>
        <w:t xml:space="preserve">Based on the results of the study using </w:t>
      </w:r>
      <w:proofErr w:type="spellStart"/>
      <w:r w:rsidRPr="004302C5">
        <w:rPr>
          <w:rFonts w:ascii="Times New Roman" w:hAnsi="Times New Roman"/>
          <w:szCs w:val="22"/>
        </w:rPr>
        <w:t>Rasch</w:t>
      </w:r>
      <w:proofErr w:type="spellEnd"/>
      <w:r w:rsidRPr="004302C5">
        <w:rPr>
          <w:rFonts w:ascii="Times New Roman" w:hAnsi="Times New Roman"/>
          <w:szCs w:val="22"/>
        </w:rPr>
        <w:t xml:space="preserve"> Model analysis, in this study using confirmatory factor analysis that will optimize the results of the solution factors.</w:t>
      </w:r>
      <w:proofErr w:type="gramEnd"/>
      <w:r w:rsidRPr="004302C5">
        <w:rPr>
          <w:rFonts w:ascii="Times New Roman" w:hAnsi="Times New Roman"/>
          <w:szCs w:val="22"/>
        </w:rPr>
        <w:t xml:space="preserve"> Of the 10 items used to measure expectations for developing professionalism, it was found that all items had a high level of suitability based on </w:t>
      </w:r>
      <w:proofErr w:type="spellStart"/>
      <w:r w:rsidRPr="004302C5">
        <w:rPr>
          <w:rFonts w:ascii="Times New Roman" w:hAnsi="Times New Roman"/>
          <w:szCs w:val="22"/>
        </w:rPr>
        <w:t>Rasch</w:t>
      </w:r>
      <w:proofErr w:type="spellEnd"/>
      <w:r w:rsidRPr="004302C5">
        <w:rPr>
          <w:rFonts w:ascii="Times New Roman" w:hAnsi="Times New Roman"/>
          <w:szCs w:val="22"/>
        </w:rPr>
        <w:t xml:space="preserve"> Model analysis.</w:t>
      </w:r>
    </w:p>
    <w:p w:rsidR="004302C5" w:rsidRDefault="004302C5" w:rsidP="004433A3">
      <w:pPr>
        <w:ind w:firstLine="567"/>
        <w:jc w:val="both"/>
        <w:rPr>
          <w:rFonts w:ascii="Times New Roman" w:hAnsi="Times New Roman"/>
          <w:szCs w:val="22"/>
          <w:lang w:val="id-ID"/>
        </w:rPr>
      </w:pPr>
      <w:r w:rsidRPr="004302C5">
        <w:rPr>
          <w:rFonts w:ascii="Times New Roman" w:hAnsi="Times New Roman"/>
          <w:szCs w:val="22"/>
        </w:rPr>
        <w:t xml:space="preserve">Based on the research that has been done it is found that the data that has been </w:t>
      </w:r>
      <w:proofErr w:type="spellStart"/>
      <w:r w:rsidRPr="004302C5">
        <w:rPr>
          <w:rFonts w:ascii="Times New Roman" w:hAnsi="Times New Roman"/>
          <w:szCs w:val="22"/>
        </w:rPr>
        <w:t>analyzed</w:t>
      </w:r>
      <w:proofErr w:type="spellEnd"/>
      <w:r w:rsidRPr="004302C5">
        <w:rPr>
          <w:rFonts w:ascii="Times New Roman" w:hAnsi="Times New Roman"/>
          <w:szCs w:val="22"/>
        </w:rPr>
        <w:t xml:space="preserve"> using </w:t>
      </w:r>
      <w:proofErr w:type="spellStart"/>
      <w:r w:rsidRPr="004302C5">
        <w:rPr>
          <w:rFonts w:ascii="Times New Roman" w:hAnsi="Times New Roman"/>
          <w:szCs w:val="22"/>
        </w:rPr>
        <w:t>Rasch</w:t>
      </w:r>
      <w:proofErr w:type="spellEnd"/>
      <w:r w:rsidRPr="004302C5">
        <w:rPr>
          <w:rFonts w:ascii="Times New Roman" w:hAnsi="Times New Roman"/>
          <w:szCs w:val="22"/>
        </w:rPr>
        <w:t xml:space="preserve"> and confirmatory factor analysis has produced an instrument with a statistically and conceptually elegant factor structure, and can be used for teacher surveys. This is consistent with </w:t>
      </w:r>
      <w:r w:rsidR="001634DD">
        <w:rPr>
          <w:rFonts w:ascii="Times New Roman" w:hAnsi="Times New Roman"/>
          <w:szCs w:val="22"/>
        </w:rPr>
        <w:t xml:space="preserve">research conducted by </w:t>
      </w:r>
      <w:r w:rsidR="00C40913">
        <w:rPr>
          <w:rFonts w:ascii="Times New Roman" w:hAnsi="Times New Roman"/>
          <w:szCs w:val="22"/>
          <w:lang w:val="id-ID"/>
        </w:rPr>
        <w:t>[33]</w:t>
      </w:r>
      <w:r w:rsidRPr="004302C5">
        <w:rPr>
          <w:rFonts w:ascii="Times New Roman" w:hAnsi="Times New Roman"/>
          <w:szCs w:val="22"/>
        </w:rPr>
        <w:t xml:space="preserve"> which states that the resulting factors proved acceptable in terms of exploratory factor analysis and confirmation and in terms of analysis of </w:t>
      </w:r>
      <w:proofErr w:type="spellStart"/>
      <w:r w:rsidRPr="004302C5">
        <w:rPr>
          <w:rFonts w:ascii="Times New Roman" w:hAnsi="Times New Roman"/>
          <w:szCs w:val="22"/>
        </w:rPr>
        <w:t>Rasch</w:t>
      </w:r>
      <w:proofErr w:type="spellEnd"/>
      <w:r w:rsidRPr="004302C5">
        <w:rPr>
          <w:rFonts w:ascii="Times New Roman" w:hAnsi="Times New Roman"/>
          <w:szCs w:val="22"/>
        </w:rPr>
        <w:t xml:space="preserve"> items so that teachers see the reporting system numerical Queensland.</w:t>
      </w:r>
    </w:p>
    <w:p w:rsidR="000873AD" w:rsidRPr="000873AD" w:rsidRDefault="000873AD" w:rsidP="004433A3">
      <w:pPr>
        <w:ind w:firstLine="567"/>
        <w:jc w:val="both"/>
        <w:rPr>
          <w:rFonts w:ascii="Times New Roman" w:hAnsi="Times New Roman"/>
          <w:szCs w:val="22"/>
          <w:lang w:val="id-ID"/>
        </w:rPr>
      </w:pPr>
    </w:p>
    <w:p w:rsidR="000873AD" w:rsidRPr="000873AD" w:rsidRDefault="0041321F" w:rsidP="000873AD">
      <w:pPr>
        <w:pStyle w:val="section"/>
        <w:tabs>
          <w:tab w:val="clear" w:pos="567"/>
        </w:tabs>
        <w:spacing w:before="0"/>
        <w:rPr>
          <w:rFonts w:ascii="Times New Roman" w:hAnsi="Times New Roman"/>
          <w:sz w:val="24"/>
        </w:rPr>
      </w:pPr>
      <w:r w:rsidRPr="000873AD">
        <w:rPr>
          <w:rFonts w:ascii="Times New Roman" w:hAnsi="Times New Roman"/>
        </w:rPr>
        <w:t>Co</w:t>
      </w:r>
      <w:r w:rsidR="00103B0D" w:rsidRPr="000873AD">
        <w:rPr>
          <w:rFonts w:ascii="Times New Roman" w:hAnsi="Times New Roman"/>
        </w:rPr>
        <w:t>n</w:t>
      </w:r>
      <w:r w:rsidRPr="000873AD">
        <w:rPr>
          <w:rFonts w:ascii="Times New Roman" w:hAnsi="Times New Roman"/>
        </w:rPr>
        <w:t>clusion</w:t>
      </w:r>
    </w:p>
    <w:p w:rsidR="000873AD" w:rsidRDefault="000873AD" w:rsidP="000873AD">
      <w:pPr>
        <w:pStyle w:val="section"/>
        <w:numPr>
          <w:ilvl w:val="0"/>
          <w:numId w:val="0"/>
        </w:numPr>
        <w:tabs>
          <w:tab w:val="clear" w:pos="567"/>
        </w:tabs>
        <w:spacing w:before="0"/>
        <w:jc w:val="both"/>
        <w:rPr>
          <w:lang w:val="id-ID"/>
        </w:rPr>
      </w:pPr>
      <w:r w:rsidRPr="000873AD">
        <w:rPr>
          <w:rFonts w:ascii="Times New Roman" w:hAnsi="Times New Roman"/>
          <w:b w:val="0"/>
        </w:rPr>
        <w:t xml:space="preserve">The overall results of the </w:t>
      </w:r>
      <w:proofErr w:type="spellStart"/>
      <w:r w:rsidRPr="000873AD">
        <w:rPr>
          <w:rFonts w:ascii="Times New Roman" w:hAnsi="Times New Roman"/>
          <w:b w:val="0"/>
        </w:rPr>
        <w:t>Rasch</w:t>
      </w:r>
      <w:proofErr w:type="spellEnd"/>
      <w:r w:rsidRPr="000873AD">
        <w:rPr>
          <w:rFonts w:ascii="Times New Roman" w:hAnsi="Times New Roman"/>
          <w:b w:val="0"/>
        </w:rPr>
        <w:t xml:space="preserve"> model analysis on survey items on teacher perceptions in teacher professional education programs include three TDP attributes, namely the teacher's ability or teacher capability, activity or involvement in the TDP, and hopes for the</w:t>
      </w:r>
      <w:r w:rsidRPr="000873AD">
        <w:rPr>
          <w:b w:val="0"/>
        </w:rPr>
        <w:t xml:space="preserve"> implementation of TPD in teacher professional education, indicating that the survey instrument developed according to the quality of the instrument survey criteria with the validity and reliability of the items indicated by a consistent and consistent suitability with aspects of teacher's needs and perceptions in the teacher's professional education program. The higher significance of all factor items observed in the </w:t>
      </w:r>
      <w:proofErr w:type="spellStart"/>
      <w:r w:rsidRPr="000873AD">
        <w:rPr>
          <w:b w:val="0"/>
        </w:rPr>
        <w:t>Rasch</w:t>
      </w:r>
      <w:proofErr w:type="spellEnd"/>
      <w:r w:rsidRPr="000873AD">
        <w:rPr>
          <w:b w:val="0"/>
        </w:rPr>
        <w:t xml:space="preserve"> model analysis shows that instrument items can be used on a larger research scale to obtain a hypothetical model that is more complex than the teacher professional education development model. Important findings from this survey are still related to aspects of pedagogical content knowledge teachers (PCK) which require special emphasis in the TDP process through teacher professional education programs. In addition, there are still many teachers who feel lacking in mastering ICT, so most of them are not confident in </w:t>
      </w:r>
      <w:r w:rsidRPr="000873AD">
        <w:rPr>
          <w:b w:val="0"/>
        </w:rPr>
        <w:lastRenderedPageBreak/>
        <w:t xml:space="preserve">developing ICT-based learning. </w:t>
      </w:r>
      <w:proofErr w:type="gramStart"/>
      <w:r w:rsidRPr="000873AD">
        <w:rPr>
          <w:b w:val="0"/>
        </w:rPr>
        <w:t>PCK aspects of items.</w:t>
      </w:r>
      <w:proofErr w:type="gramEnd"/>
      <w:r w:rsidRPr="000873AD">
        <w:rPr>
          <w:b w:val="0"/>
        </w:rPr>
        <w:t xml:space="preserve"> </w:t>
      </w:r>
      <w:r>
        <w:rPr>
          <w:b w:val="0"/>
          <w:lang w:val="id-ID"/>
        </w:rPr>
        <w:t xml:space="preserve">Furthermore, </w:t>
      </w:r>
      <w:r w:rsidRPr="000873AD">
        <w:rPr>
          <w:b w:val="0"/>
        </w:rPr>
        <w:t xml:space="preserve"> the analysis of gender differences using Differential Item Functioning (DIFF) shows that male teachers are better prepared for ICT than female teachers, but female teachers are superior in motivation to be actively involved in each TDP program. However, there was almost no significant difference between male teachers and female teachers about their perspectives on expectations in the TDP, all respondents wanted a more intensive and effective professional coaching process so that they achieved adequate competency</w:t>
      </w:r>
      <w:r w:rsidRPr="000873AD">
        <w:t>.</w:t>
      </w:r>
    </w:p>
    <w:p w:rsidR="000873AD" w:rsidRDefault="000873AD" w:rsidP="000873AD">
      <w:pPr>
        <w:pStyle w:val="section"/>
        <w:numPr>
          <w:ilvl w:val="0"/>
          <w:numId w:val="0"/>
        </w:numPr>
        <w:tabs>
          <w:tab w:val="clear" w:pos="567"/>
        </w:tabs>
        <w:spacing w:before="0"/>
        <w:jc w:val="both"/>
        <w:rPr>
          <w:lang w:val="id-ID"/>
        </w:rPr>
      </w:pPr>
    </w:p>
    <w:p w:rsidR="00EA3F4B" w:rsidRPr="000873AD" w:rsidRDefault="00724B94" w:rsidP="000873AD">
      <w:pPr>
        <w:pStyle w:val="section"/>
        <w:rPr>
          <w:sz w:val="24"/>
        </w:rPr>
      </w:pPr>
      <w:r w:rsidRPr="000873AD">
        <w:t>Acknowledgments</w:t>
      </w:r>
    </w:p>
    <w:p w:rsidR="00A56436" w:rsidRPr="00097322" w:rsidRDefault="00A56436" w:rsidP="000873AD">
      <w:pPr>
        <w:autoSpaceDE w:val="0"/>
        <w:autoSpaceDN w:val="0"/>
        <w:adjustRightInd w:val="0"/>
        <w:jc w:val="both"/>
        <w:rPr>
          <w:szCs w:val="22"/>
          <w:lang w:val="id-ID"/>
        </w:rPr>
      </w:pPr>
      <w:r w:rsidRPr="00097322">
        <w:rPr>
          <w:rFonts w:ascii="Times New Roman" w:hAnsi="Times New Roman"/>
          <w:color w:val="231F20"/>
          <w:szCs w:val="22"/>
          <w:lang w:val="id-ID" w:eastAsia="en-GB"/>
        </w:rPr>
        <w:t xml:space="preserve">We gratefully acknowledge valuable assistance from the </w:t>
      </w:r>
      <w:r w:rsidRPr="00097322">
        <w:rPr>
          <w:rFonts w:ascii="Times New Roman" w:hAnsi="Times New Roman"/>
          <w:szCs w:val="22"/>
          <w:lang w:val="id-ID"/>
        </w:rPr>
        <w:t>members of the PPG Management Faculty of Teacher Training and Education University of Lampung that were involved in our study. Besides, t</w:t>
      </w:r>
      <w:r w:rsidRPr="00097322">
        <w:rPr>
          <w:rFonts w:ascii="Times New Roman" w:hAnsi="Times New Roman"/>
          <w:color w:val="231F20"/>
          <w:szCs w:val="22"/>
          <w:lang w:val="id-ID" w:eastAsia="en-GB"/>
        </w:rPr>
        <w:t xml:space="preserve">his work is supported by the grant research from </w:t>
      </w:r>
      <w:r w:rsidRPr="00097322">
        <w:rPr>
          <w:rFonts w:ascii="Times New Roman" w:hAnsi="Times New Roman"/>
          <w:szCs w:val="22"/>
          <w:lang w:val="id-ID"/>
        </w:rPr>
        <w:t>Faculty of Teacher Training and Education, University of Lampung 2018.</w:t>
      </w:r>
    </w:p>
    <w:p w:rsidR="00A56436" w:rsidRDefault="00A56436">
      <w:pPr>
        <w:pStyle w:val="BodyChar"/>
        <w:rPr>
          <w:lang w:val="id-ID"/>
        </w:rPr>
      </w:pPr>
    </w:p>
    <w:p w:rsidR="00EA3F4B" w:rsidRPr="00724B94" w:rsidRDefault="00724B94" w:rsidP="00724B94">
      <w:pPr>
        <w:pStyle w:val="section"/>
        <w:rPr>
          <w:rFonts w:ascii="Times New Roman" w:hAnsi="Times New Roman"/>
        </w:rPr>
      </w:pPr>
      <w:r>
        <w:rPr>
          <w:rFonts w:ascii="Times New Roman" w:hAnsi="Times New Roman"/>
        </w:rPr>
        <w:t>References</w:t>
      </w:r>
    </w:p>
    <w:p w:rsidR="00612223" w:rsidRPr="00B313EF" w:rsidRDefault="00612223" w:rsidP="00B313EF">
      <w:pPr>
        <w:ind w:left="567" w:hanging="567"/>
        <w:rPr>
          <w:rFonts w:ascii="Times New Roman" w:hAnsi="Times New Roman"/>
          <w:szCs w:val="22"/>
          <w:lang w:val="id-ID" w:eastAsia="id-ID"/>
        </w:rPr>
      </w:pPr>
      <w:r w:rsidRPr="00B313EF">
        <w:rPr>
          <w:rFonts w:ascii="Times New Roman" w:hAnsi="Times New Roman"/>
          <w:szCs w:val="22"/>
        </w:rPr>
        <w:t>[1]</w:t>
      </w:r>
      <w:r w:rsidRPr="00B313EF">
        <w:rPr>
          <w:rFonts w:ascii="Times New Roman" w:hAnsi="Times New Roman"/>
          <w:szCs w:val="22"/>
          <w:lang w:val="id-ID"/>
        </w:rPr>
        <w:t xml:space="preserve">     </w:t>
      </w:r>
      <w:r w:rsidR="00402720" w:rsidRPr="00B313EF">
        <w:rPr>
          <w:rFonts w:ascii="Times New Roman" w:hAnsi="Times New Roman"/>
          <w:szCs w:val="22"/>
          <w:lang w:val="id-ID" w:eastAsia="id-ID"/>
        </w:rPr>
        <w:t>OECD</w:t>
      </w:r>
      <w:r w:rsidR="00DA4C39">
        <w:rPr>
          <w:rFonts w:ascii="Times New Roman" w:hAnsi="Times New Roman"/>
          <w:szCs w:val="22"/>
          <w:lang w:val="id-ID" w:eastAsia="id-ID"/>
        </w:rPr>
        <w:t xml:space="preserve"> </w:t>
      </w:r>
      <w:r w:rsidR="00DA4C39" w:rsidRPr="00B313EF">
        <w:rPr>
          <w:rFonts w:ascii="Times New Roman" w:hAnsi="Times New Roman"/>
          <w:color w:val="231F20"/>
          <w:szCs w:val="22"/>
          <w:lang w:val="id-ID" w:eastAsia="en-GB"/>
        </w:rPr>
        <w:t>(Organization for Economic Cooperation and Development)</w:t>
      </w:r>
      <w:r w:rsidR="00402720" w:rsidRPr="00B313EF">
        <w:rPr>
          <w:rFonts w:ascii="Times New Roman" w:hAnsi="Times New Roman"/>
          <w:szCs w:val="22"/>
          <w:lang w:val="id-ID" w:eastAsia="id-ID"/>
        </w:rPr>
        <w:t xml:space="preserve"> 2016</w:t>
      </w:r>
      <w:r w:rsidRPr="00B313EF">
        <w:rPr>
          <w:rFonts w:ascii="Times New Roman" w:hAnsi="Times New Roman"/>
          <w:szCs w:val="22"/>
          <w:lang w:val="id-ID" w:eastAsia="id-ID"/>
        </w:rPr>
        <w:t>.</w:t>
      </w:r>
      <w:r w:rsidR="00402720" w:rsidRPr="00B313EF">
        <w:rPr>
          <w:rFonts w:ascii="Times New Roman" w:hAnsi="Times New Roman"/>
          <w:szCs w:val="22"/>
          <w:lang w:val="id-ID" w:eastAsia="id-ID"/>
        </w:rPr>
        <w:t xml:space="preserve"> </w:t>
      </w:r>
      <w:r w:rsidRPr="00B313EF">
        <w:rPr>
          <w:rFonts w:ascii="Times New Roman" w:hAnsi="Times New Roman"/>
          <w:i/>
          <w:szCs w:val="22"/>
          <w:lang w:val="id-ID" w:eastAsia="id-ID"/>
        </w:rPr>
        <w:t>Education at a Glance 2016. O</w:t>
      </w:r>
      <w:r w:rsidR="00B8799A" w:rsidRPr="00B313EF">
        <w:rPr>
          <w:rFonts w:ascii="Times New Roman" w:hAnsi="Times New Roman"/>
          <w:i/>
          <w:szCs w:val="22"/>
          <w:lang w:val="id-ID" w:eastAsia="id-ID"/>
        </w:rPr>
        <w:t>ECD Indicators</w:t>
      </w:r>
      <w:r w:rsidR="00D50F0E">
        <w:rPr>
          <w:rFonts w:ascii="Times New Roman" w:hAnsi="Times New Roman"/>
          <w:szCs w:val="22"/>
          <w:lang w:val="id-ID" w:eastAsia="id-ID"/>
        </w:rPr>
        <w:t xml:space="preserve"> (Paris: OECD Publishing)</w:t>
      </w:r>
    </w:p>
    <w:p w:rsidR="006D469F" w:rsidRPr="00B313EF" w:rsidRDefault="00612223" w:rsidP="00B313EF">
      <w:pPr>
        <w:ind w:left="567" w:hanging="567"/>
        <w:rPr>
          <w:rFonts w:ascii="Times New Roman" w:hAnsi="Times New Roman"/>
          <w:szCs w:val="22"/>
          <w:lang w:val="id-ID" w:eastAsia="id-ID"/>
        </w:rPr>
      </w:pPr>
      <w:r w:rsidRPr="00B313EF">
        <w:rPr>
          <w:rFonts w:ascii="Times New Roman" w:hAnsi="Times New Roman"/>
          <w:szCs w:val="22"/>
          <w:lang w:val="id-ID"/>
        </w:rPr>
        <w:t xml:space="preserve">[2] </w:t>
      </w:r>
      <w:r w:rsidR="006D469F" w:rsidRPr="00B313EF">
        <w:rPr>
          <w:rFonts w:ascii="Times New Roman" w:hAnsi="Times New Roman"/>
          <w:szCs w:val="22"/>
          <w:lang w:val="id-ID"/>
        </w:rPr>
        <w:t xml:space="preserve">    </w:t>
      </w:r>
      <w:r w:rsidR="006D469F" w:rsidRPr="00B313EF">
        <w:rPr>
          <w:rFonts w:ascii="Times New Roman" w:hAnsi="Times New Roman"/>
          <w:szCs w:val="22"/>
          <w:lang w:val="id-ID" w:eastAsia="id-ID"/>
        </w:rPr>
        <w:t xml:space="preserve">Holtsch D, Hartig J and Shavelson, R 2018 </w:t>
      </w:r>
      <w:r w:rsidR="006D469F" w:rsidRPr="00B313EF">
        <w:rPr>
          <w:rFonts w:ascii="Times New Roman" w:hAnsi="Times New Roman"/>
          <w:i/>
          <w:iCs/>
          <w:szCs w:val="22"/>
          <w:lang w:val="id-ID" w:eastAsia="id-ID"/>
        </w:rPr>
        <w:t>Vocations and Learning</w:t>
      </w:r>
      <w:r w:rsidR="006D469F" w:rsidRPr="00B313EF">
        <w:rPr>
          <w:rFonts w:ascii="Times New Roman" w:hAnsi="Times New Roman"/>
          <w:szCs w:val="22"/>
          <w:lang w:val="id-ID" w:eastAsia="id-ID"/>
        </w:rPr>
        <w:t xml:space="preserve"> </w:t>
      </w:r>
      <w:r w:rsidR="006D469F" w:rsidRPr="00B313EF">
        <w:rPr>
          <w:rFonts w:ascii="Times New Roman" w:hAnsi="Times New Roman"/>
          <w:b/>
          <w:szCs w:val="22"/>
          <w:lang w:val="id-ID" w:eastAsia="id-ID"/>
        </w:rPr>
        <w:t>1</w:t>
      </w:r>
      <w:r w:rsidR="00D50F0E">
        <w:rPr>
          <w:rFonts w:ascii="Times New Roman" w:hAnsi="Times New Roman"/>
          <w:szCs w:val="22"/>
          <w:lang w:val="id-ID" w:eastAsia="id-ID"/>
        </w:rPr>
        <w:t xml:space="preserve"> (24)</w:t>
      </w:r>
    </w:p>
    <w:p w:rsidR="006D469F" w:rsidRPr="0061679B" w:rsidRDefault="00EA3F4B" w:rsidP="0061679B">
      <w:pPr>
        <w:autoSpaceDE w:val="0"/>
        <w:autoSpaceDN w:val="0"/>
        <w:adjustRightInd w:val="0"/>
        <w:ind w:left="567" w:hanging="567"/>
        <w:rPr>
          <w:rFonts w:ascii="Times New Roman" w:eastAsia="Arial Unicode MS" w:hAnsi="Times New Roman"/>
          <w:i/>
          <w:lang w:val="id-ID" w:eastAsia="en-GB"/>
        </w:rPr>
      </w:pPr>
      <w:r w:rsidRPr="00B313EF">
        <w:rPr>
          <w:rFonts w:ascii="Times New Roman" w:hAnsi="Times New Roman"/>
          <w:szCs w:val="22"/>
        </w:rPr>
        <w:t>[</w:t>
      </w:r>
      <w:r w:rsidR="00724B94" w:rsidRPr="00B313EF">
        <w:rPr>
          <w:rFonts w:ascii="Times New Roman" w:hAnsi="Times New Roman"/>
          <w:szCs w:val="22"/>
        </w:rPr>
        <w:t>3</w:t>
      </w:r>
      <w:r w:rsidR="006D469F" w:rsidRPr="00B313EF">
        <w:rPr>
          <w:rFonts w:ascii="Times New Roman" w:hAnsi="Times New Roman"/>
          <w:szCs w:val="22"/>
        </w:rPr>
        <w:t xml:space="preserve">] </w:t>
      </w:r>
      <w:r w:rsidR="006D469F" w:rsidRPr="00B313EF">
        <w:rPr>
          <w:rFonts w:ascii="Times New Roman" w:hAnsi="Times New Roman"/>
          <w:szCs w:val="22"/>
          <w:lang w:val="id-ID"/>
        </w:rPr>
        <w:t xml:space="preserve">    </w:t>
      </w:r>
      <w:r w:rsidR="006D469F" w:rsidRPr="00B313EF">
        <w:rPr>
          <w:rFonts w:ascii="Times New Roman" w:eastAsia="Arial Unicode MS" w:hAnsi="Times New Roman"/>
          <w:color w:val="000000"/>
          <w:szCs w:val="22"/>
          <w:lang w:val="id-ID" w:eastAsia="en-GB"/>
        </w:rPr>
        <w:t xml:space="preserve">Darling-Hammond L 2017 </w:t>
      </w:r>
      <w:r w:rsidR="006D469F" w:rsidRPr="00B313EF">
        <w:rPr>
          <w:rFonts w:ascii="Times New Roman" w:eastAsia="Arial Unicode MS" w:hAnsi="Times New Roman"/>
          <w:i/>
          <w:lang w:val="id-ID" w:eastAsia="en-GB"/>
        </w:rPr>
        <w:t>European Journal of Teacher Education</w:t>
      </w:r>
      <w:r w:rsidR="00B331F3">
        <w:rPr>
          <w:rFonts w:ascii="Times New Roman" w:eastAsia="Arial Unicode MS" w:hAnsi="Times New Roman"/>
          <w:lang w:val="id-ID" w:eastAsia="en-GB"/>
        </w:rPr>
        <w:t xml:space="preserve"> </w:t>
      </w:r>
      <w:r w:rsidR="006D469F" w:rsidRPr="00B313EF">
        <w:rPr>
          <w:rFonts w:ascii="Times New Roman" w:eastAsia="Arial Unicode MS" w:hAnsi="Times New Roman"/>
          <w:b/>
          <w:lang w:val="id-ID" w:eastAsia="en-GB"/>
        </w:rPr>
        <w:t>40:3</w:t>
      </w:r>
      <w:r w:rsidR="006D469F" w:rsidRPr="00B313EF">
        <w:rPr>
          <w:rFonts w:ascii="Times New Roman" w:eastAsia="Arial Unicode MS" w:hAnsi="Times New Roman"/>
          <w:lang w:val="id-ID" w:eastAsia="en-GB"/>
        </w:rPr>
        <w:t xml:space="preserve"> pp 291-309</w:t>
      </w:r>
    </w:p>
    <w:p w:rsidR="00402720" w:rsidRPr="00B313EF" w:rsidRDefault="00724B94" w:rsidP="00B313EF">
      <w:pPr>
        <w:ind w:left="567" w:hanging="567"/>
        <w:rPr>
          <w:rFonts w:ascii="Times New Roman" w:hAnsi="Times New Roman"/>
          <w:szCs w:val="22"/>
          <w:lang w:val="id-ID" w:eastAsia="id-ID"/>
        </w:rPr>
      </w:pPr>
      <w:r w:rsidRPr="00B313EF">
        <w:rPr>
          <w:rFonts w:ascii="Times New Roman" w:hAnsi="Times New Roman"/>
          <w:szCs w:val="22"/>
        </w:rPr>
        <w:t>[4</w:t>
      </w:r>
      <w:r w:rsidR="00402720" w:rsidRPr="00B313EF">
        <w:rPr>
          <w:rFonts w:ascii="Times New Roman" w:hAnsi="Times New Roman"/>
          <w:szCs w:val="22"/>
        </w:rPr>
        <w:t>]</w:t>
      </w:r>
      <w:r w:rsidR="00B313EF" w:rsidRPr="00B313EF">
        <w:rPr>
          <w:rFonts w:ascii="Times New Roman" w:hAnsi="Times New Roman"/>
          <w:szCs w:val="22"/>
          <w:lang w:val="id-ID"/>
        </w:rPr>
        <w:t xml:space="preserve">     </w:t>
      </w:r>
      <w:r w:rsidR="00402720" w:rsidRPr="00B313EF">
        <w:rPr>
          <w:rFonts w:ascii="Times New Roman" w:hAnsi="Times New Roman"/>
          <w:szCs w:val="22"/>
          <w:lang w:val="id-ID" w:eastAsia="id-ID"/>
        </w:rPr>
        <w:t xml:space="preserve">Jenset I. S, Klette K, and Hammerness K 2018 </w:t>
      </w:r>
      <w:r w:rsidR="00402720" w:rsidRPr="00B313EF">
        <w:rPr>
          <w:rFonts w:ascii="Times New Roman" w:hAnsi="Times New Roman"/>
          <w:i/>
          <w:iCs/>
          <w:szCs w:val="22"/>
          <w:lang w:val="id-ID" w:eastAsia="id-ID"/>
        </w:rPr>
        <w:t>Journal of Teacher Education</w:t>
      </w:r>
      <w:r w:rsidR="00402720" w:rsidRPr="00B313EF">
        <w:rPr>
          <w:rFonts w:ascii="Times New Roman" w:hAnsi="Times New Roman"/>
          <w:szCs w:val="22"/>
          <w:lang w:val="id-ID" w:eastAsia="id-ID"/>
        </w:rPr>
        <w:t xml:space="preserve"> </w:t>
      </w:r>
      <w:r w:rsidR="00402720" w:rsidRPr="00B313EF">
        <w:rPr>
          <w:rFonts w:ascii="Times New Roman" w:hAnsi="Times New Roman"/>
          <w:b/>
          <w:iCs/>
          <w:szCs w:val="22"/>
          <w:lang w:val="id-ID" w:eastAsia="id-ID"/>
        </w:rPr>
        <w:t>69</w:t>
      </w:r>
      <w:r w:rsidR="00402720" w:rsidRPr="00B313EF">
        <w:rPr>
          <w:rFonts w:ascii="Times New Roman" w:hAnsi="Times New Roman"/>
          <w:b/>
          <w:szCs w:val="22"/>
          <w:lang w:val="id-ID" w:eastAsia="id-ID"/>
        </w:rPr>
        <w:t>(2)</w:t>
      </w:r>
      <w:r w:rsidR="00402720" w:rsidRPr="00B313EF">
        <w:rPr>
          <w:rFonts w:ascii="Times New Roman" w:hAnsi="Times New Roman"/>
          <w:szCs w:val="22"/>
          <w:lang w:val="id-ID" w:eastAsia="id-ID"/>
        </w:rPr>
        <w:t xml:space="preserve"> pp     </w:t>
      </w:r>
    </w:p>
    <w:p w:rsidR="00402720" w:rsidRPr="00B313EF" w:rsidRDefault="00402720" w:rsidP="00B313EF">
      <w:pPr>
        <w:ind w:left="567" w:hanging="567"/>
        <w:rPr>
          <w:rFonts w:ascii="Times New Roman" w:hAnsi="Times New Roman"/>
          <w:szCs w:val="22"/>
          <w:lang w:val="id-ID" w:eastAsia="id-ID"/>
        </w:rPr>
      </w:pPr>
      <w:r w:rsidRPr="00B313EF">
        <w:rPr>
          <w:rFonts w:ascii="Times New Roman" w:hAnsi="Times New Roman"/>
          <w:szCs w:val="22"/>
          <w:lang w:val="id-ID" w:eastAsia="id-ID"/>
        </w:rPr>
        <w:t xml:space="preserve">       </w:t>
      </w:r>
      <w:r w:rsidR="00B313EF" w:rsidRPr="00B313EF">
        <w:rPr>
          <w:rFonts w:ascii="Times New Roman" w:hAnsi="Times New Roman"/>
          <w:szCs w:val="22"/>
          <w:lang w:val="id-ID" w:eastAsia="id-ID"/>
        </w:rPr>
        <w:t xml:space="preserve">  </w:t>
      </w:r>
      <w:r w:rsidR="00D50F0E">
        <w:rPr>
          <w:rFonts w:ascii="Times New Roman" w:hAnsi="Times New Roman"/>
          <w:szCs w:val="22"/>
          <w:lang w:val="id-ID" w:eastAsia="id-ID"/>
        </w:rPr>
        <w:t>184-197</w:t>
      </w:r>
    </w:p>
    <w:p w:rsidR="00B313EF" w:rsidRPr="0061679B" w:rsidRDefault="00724B94" w:rsidP="00B313EF">
      <w:pPr>
        <w:ind w:left="567" w:hanging="567"/>
        <w:rPr>
          <w:rFonts w:ascii="Times New Roman" w:hAnsi="Times New Roman"/>
          <w:i/>
          <w:iCs/>
          <w:szCs w:val="22"/>
          <w:lang w:val="id-ID" w:eastAsia="id-ID"/>
        </w:rPr>
      </w:pPr>
      <w:r w:rsidRPr="00B313EF">
        <w:rPr>
          <w:rFonts w:ascii="Times New Roman" w:hAnsi="Times New Roman"/>
          <w:szCs w:val="22"/>
        </w:rPr>
        <w:t>5</w:t>
      </w:r>
      <w:r w:rsidR="00B313EF" w:rsidRPr="00B313EF">
        <w:rPr>
          <w:rFonts w:ascii="Times New Roman" w:hAnsi="Times New Roman"/>
          <w:szCs w:val="22"/>
        </w:rPr>
        <w:t>]</w:t>
      </w:r>
      <w:r w:rsidR="00B313EF" w:rsidRPr="00B313EF">
        <w:rPr>
          <w:rFonts w:ascii="Times New Roman" w:hAnsi="Times New Roman"/>
          <w:szCs w:val="22"/>
          <w:lang w:val="id-ID"/>
        </w:rPr>
        <w:t xml:space="preserve">      </w:t>
      </w:r>
      <w:r w:rsidR="00B331F3" w:rsidRPr="0061679B">
        <w:rPr>
          <w:rFonts w:ascii="Times New Roman" w:hAnsi="Times New Roman"/>
          <w:szCs w:val="22"/>
          <w:lang w:val="id-ID" w:eastAsia="id-ID"/>
        </w:rPr>
        <w:t>Nissinen K, Ólafsson R</w:t>
      </w:r>
      <w:r w:rsidR="00402720" w:rsidRPr="0061679B">
        <w:rPr>
          <w:rFonts w:ascii="Times New Roman" w:hAnsi="Times New Roman"/>
          <w:szCs w:val="22"/>
          <w:lang w:val="id-ID" w:eastAsia="id-ID"/>
        </w:rPr>
        <w:t>F</w:t>
      </w:r>
      <w:proofErr w:type="gramStart"/>
      <w:r w:rsidR="00402720" w:rsidRPr="0061679B">
        <w:rPr>
          <w:rFonts w:ascii="Times New Roman" w:hAnsi="Times New Roman"/>
          <w:szCs w:val="22"/>
          <w:lang w:val="id-ID" w:eastAsia="id-ID"/>
        </w:rPr>
        <w:t>,  Rautopuro</w:t>
      </w:r>
      <w:proofErr w:type="gramEnd"/>
      <w:r w:rsidR="00402720" w:rsidRPr="0061679B">
        <w:rPr>
          <w:rFonts w:ascii="Times New Roman" w:hAnsi="Times New Roman"/>
          <w:szCs w:val="22"/>
          <w:lang w:val="id-ID" w:eastAsia="id-ID"/>
        </w:rPr>
        <w:t xml:space="preserve"> J and Vettenranta J 2018. </w:t>
      </w:r>
      <w:r w:rsidR="00402720" w:rsidRPr="0061679B">
        <w:rPr>
          <w:rFonts w:ascii="Times New Roman" w:hAnsi="Times New Roman"/>
          <w:i/>
          <w:iCs/>
          <w:szCs w:val="22"/>
          <w:lang w:val="id-ID" w:eastAsia="id-ID"/>
        </w:rPr>
        <w:t xml:space="preserve">Northern Lights on </w:t>
      </w:r>
      <w:r w:rsidR="00B313EF" w:rsidRPr="0061679B">
        <w:rPr>
          <w:rFonts w:ascii="Times New Roman" w:hAnsi="Times New Roman"/>
          <w:i/>
          <w:iCs/>
          <w:szCs w:val="22"/>
          <w:lang w:val="id-ID" w:eastAsia="id-ID"/>
        </w:rPr>
        <w:t xml:space="preserve"> </w:t>
      </w:r>
    </w:p>
    <w:p w:rsidR="00402720" w:rsidRPr="0061679B" w:rsidRDefault="00B313EF" w:rsidP="00B313EF">
      <w:pPr>
        <w:ind w:left="567" w:hanging="567"/>
        <w:rPr>
          <w:rFonts w:ascii="Times New Roman" w:hAnsi="Times New Roman"/>
          <w:szCs w:val="22"/>
          <w:lang w:val="id-ID" w:eastAsia="id-ID"/>
        </w:rPr>
      </w:pPr>
      <w:r w:rsidRPr="0061679B">
        <w:rPr>
          <w:rFonts w:ascii="Times New Roman" w:hAnsi="Times New Roman"/>
          <w:i/>
          <w:iCs/>
          <w:szCs w:val="22"/>
          <w:lang w:val="id-ID" w:eastAsia="id-ID"/>
        </w:rPr>
        <w:t xml:space="preserve">       </w:t>
      </w:r>
      <w:r w:rsidR="00B331F3" w:rsidRPr="0061679B">
        <w:rPr>
          <w:rFonts w:ascii="Times New Roman" w:hAnsi="Times New Roman"/>
          <w:i/>
          <w:iCs/>
          <w:szCs w:val="22"/>
          <w:lang w:val="id-ID" w:eastAsia="id-ID"/>
        </w:rPr>
        <w:t xml:space="preserve">  </w:t>
      </w:r>
      <w:r w:rsidRPr="0061679B">
        <w:rPr>
          <w:rFonts w:ascii="Times New Roman" w:hAnsi="Times New Roman"/>
          <w:i/>
          <w:iCs/>
          <w:szCs w:val="22"/>
          <w:lang w:val="id-ID" w:eastAsia="id-ID"/>
        </w:rPr>
        <w:t xml:space="preserve"> </w:t>
      </w:r>
      <w:r w:rsidR="00402720" w:rsidRPr="0061679B">
        <w:rPr>
          <w:rFonts w:ascii="Times New Roman" w:hAnsi="Times New Roman"/>
          <w:i/>
          <w:iCs/>
          <w:szCs w:val="22"/>
          <w:lang w:val="id-ID" w:eastAsia="id-ID"/>
        </w:rPr>
        <w:t>TIMSS and PISA 2018</w:t>
      </w:r>
      <w:r w:rsidR="00D50F0E">
        <w:rPr>
          <w:rFonts w:ascii="Times New Roman" w:hAnsi="Times New Roman"/>
          <w:szCs w:val="22"/>
          <w:lang w:val="id-ID" w:eastAsia="id-ID"/>
        </w:rPr>
        <w:t>, p183</w:t>
      </w:r>
    </w:p>
    <w:p w:rsidR="007E0E5A" w:rsidRPr="0061679B" w:rsidRDefault="00724B94" w:rsidP="00B313EF">
      <w:pPr>
        <w:autoSpaceDE w:val="0"/>
        <w:autoSpaceDN w:val="0"/>
        <w:adjustRightInd w:val="0"/>
        <w:ind w:left="567" w:hanging="567"/>
        <w:rPr>
          <w:rFonts w:ascii="Times New Roman" w:hAnsi="Times New Roman"/>
          <w:szCs w:val="22"/>
          <w:lang w:val="id-ID" w:eastAsia="en-GB"/>
        </w:rPr>
      </w:pPr>
      <w:r w:rsidRPr="0061679B">
        <w:rPr>
          <w:rFonts w:ascii="Times New Roman" w:hAnsi="Times New Roman"/>
          <w:szCs w:val="22"/>
        </w:rPr>
        <w:t>[6</w:t>
      </w:r>
      <w:r w:rsidR="00EA3F4B" w:rsidRPr="0061679B">
        <w:rPr>
          <w:rFonts w:ascii="Times New Roman" w:hAnsi="Times New Roman"/>
          <w:szCs w:val="22"/>
        </w:rPr>
        <w:t>]</w:t>
      </w:r>
      <w:r w:rsidR="00EA3F4B" w:rsidRPr="0061679B">
        <w:rPr>
          <w:rFonts w:ascii="Times New Roman" w:hAnsi="Times New Roman"/>
          <w:szCs w:val="22"/>
        </w:rPr>
        <w:tab/>
      </w:r>
      <w:r w:rsidR="007E0E5A" w:rsidRPr="0061679B">
        <w:rPr>
          <w:rFonts w:ascii="Times New Roman" w:hAnsi="Times New Roman"/>
          <w:szCs w:val="22"/>
          <w:lang w:val="id-ID" w:eastAsia="en-GB"/>
        </w:rPr>
        <w:t xml:space="preserve">Gitomer D 2007 </w:t>
      </w:r>
      <w:r w:rsidR="007E0E5A" w:rsidRPr="0061679B">
        <w:rPr>
          <w:rFonts w:ascii="Times New Roman" w:hAnsi="Times New Roman"/>
          <w:i/>
          <w:iCs/>
          <w:szCs w:val="22"/>
          <w:lang w:val="id-ID" w:eastAsia="en-GB"/>
        </w:rPr>
        <w:t>Teacher Quality in a Changing Policy Landscape: Improvements in the Teacher Pool</w:t>
      </w:r>
      <w:r w:rsidR="00AC3B50" w:rsidRPr="0061679B">
        <w:rPr>
          <w:rFonts w:ascii="Times New Roman" w:hAnsi="Times New Roman"/>
          <w:szCs w:val="22"/>
          <w:lang w:val="id-ID" w:eastAsia="en-GB"/>
        </w:rPr>
        <w:t xml:space="preserve"> (Princeton</w:t>
      </w:r>
      <w:r w:rsidR="007E0E5A" w:rsidRPr="0061679B">
        <w:rPr>
          <w:rFonts w:ascii="Times New Roman" w:hAnsi="Times New Roman"/>
          <w:szCs w:val="22"/>
          <w:lang w:val="id-ID" w:eastAsia="en-GB"/>
        </w:rPr>
        <w:t>: Educational Testing Service)</w:t>
      </w:r>
    </w:p>
    <w:p w:rsidR="00AC3B50" w:rsidRPr="0061679B" w:rsidRDefault="00724B94" w:rsidP="00B313EF">
      <w:pPr>
        <w:autoSpaceDE w:val="0"/>
        <w:autoSpaceDN w:val="0"/>
        <w:adjustRightInd w:val="0"/>
        <w:ind w:left="567" w:hanging="567"/>
        <w:rPr>
          <w:rFonts w:ascii="Times New Roman" w:hAnsi="Times New Roman"/>
          <w:szCs w:val="22"/>
          <w:lang w:val="id-ID" w:eastAsia="en-GB"/>
        </w:rPr>
      </w:pPr>
      <w:r w:rsidRPr="0061679B">
        <w:rPr>
          <w:rFonts w:ascii="Times New Roman" w:hAnsi="Times New Roman"/>
          <w:szCs w:val="22"/>
          <w:lang w:val="en-US"/>
        </w:rPr>
        <w:t>[7</w:t>
      </w:r>
      <w:r w:rsidR="00AC3B50" w:rsidRPr="0061679B">
        <w:rPr>
          <w:rFonts w:ascii="Times New Roman" w:hAnsi="Times New Roman"/>
          <w:szCs w:val="22"/>
          <w:lang w:val="en-US"/>
        </w:rPr>
        <w:t>]</w:t>
      </w:r>
      <w:r w:rsidR="00AC3B50" w:rsidRPr="0061679B">
        <w:rPr>
          <w:rFonts w:ascii="Times New Roman" w:hAnsi="Times New Roman"/>
          <w:szCs w:val="22"/>
          <w:lang w:val="id-ID"/>
        </w:rPr>
        <w:t xml:space="preserve">      </w:t>
      </w:r>
      <w:r w:rsidR="00AC3B50" w:rsidRPr="0061679B">
        <w:rPr>
          <w:rFonts w:ascii="Times New Roman" w:hAnsi="Times New Roman"/>
          <w:szCs w:val="22"/>
          <w:lang w:val="id-ID" w:eastAsia="en-GB"/>
        </w:rPr>
        <w:t xml:space="preserve">Campbell C L, K Zeichner, A L Leiberman, P A Osmond-Johnson, J Hollar, S Pisani and J S </w:t>
      </w:r>
    </w:p>
    <w:p w:rsidR="00AC3B50" w:rsidRPr="0061679B" w:rsidRDefault="00B313EF" w:rsidP="00B313EF">
      <w:pPr>
        <w:autoSpaceDE w:val="0"/>
        <w:autoSpaceDN w:val="0"/>
        <w:adjustRightInd w:val="0"/>
        <w:ind w:left="567" w:hanging="567"/>
        <w:rPr>
          <w:rFonts w:ascii="Times New Roman" w:hAnsi="Times New Roman"/>
          <w:i/>
          <w:iCs/>
          <w:szCs w:val="22"/>
          <w:lang w:val="id-ID" w:eastAsia="en-GB"/>
        </w:rPr>
      </w:pPr>
      <w:r w:rsidRPr="0061679B">
        <w:rPr>
          <w:rFonts w:ascii="Times New Roman" w:hAnsi="Times New Roman"/>
          <w:szCs w:val="22"/>
          <w:lang w:val="id-ID" w:eastAsia="en-GB"/>
        </w:rPr>
        <w:t xml:space="preserve">          </w:t>
      </w:r>
      <w:r w:rsidR="00AC3B50" w:rsidRPr="0061679B">
        <w:rPr>
          <w:rFonts w:ascii="Times New Roman" w:hAnsi="Times New Roman"/>
          <w:szCs w:val="22"/>
          <w:lang w:val="id-ID" w:eastAsia="en-GB"/>
        </w:rPr>
        <w:t xml:space="preserve">Oh 2017 </w:t>
      </w:r>
      <w:r w:rsidR="00AC3B50" w:rsidRPr="0061679B">
        <w:rPr>
          <w:rFonts w:ascii="Times New Roman" w:hAnsi="Times New Roman"/>
          <w:i/>
          <w:iCs/>
          <w:szCs w:val="22"/>
          <w:lang w:val="id-ID" w:eastAsia="en-GB"/>
        </w:rPr>
        <w:t xml:space="preserve">Empowered Educators in Canada: How High-performing Systems Shape Teaching </w:t>
      </w:r>
    </w:p>
    <w:p w:rsidR="00AC3B50" w:rsidRPr="0061679B" w:rsidRDefault="00B313EF" w:rsidP="00B313EF">
      <w:pPr>
        <w:autoSpaceDE w:val="0"/>
        <w:autoSpaceDN w:val="0"/>
        <w:adjustRightInd w:val="0"/>
        <w:ind w:left="567" w:hanging="567"/>
        <w:rPr>
          <w:rFonts w:ascii="Times New Roman" w:hAnsi="Times New Roman"/>
          <w:szCs w:val="22"/>
          <w:lang w:val="id-ID" w:eastAsia="en-GB"/>
        </w:rPr>
      </w:pPr>
      <w:r w:rsidRPr="0061679B">
        <w:rPr>
          <w:rFonts w:ascii="Times New Roman" w:hAnsi="Times New Roman"/>
          <w:i/>
          <w:iCs/>
          <w:szCs w:val="22"/>
          <w:lang w:val="id-ID" w:eastAsia="en-GB"/>
        </w:rPr>
        <w:t xml:space="preserve">          </w:t>
      </w:r>
      <w:r w:rsidR="00AC3B50" w:rsidRPr="0061679B">
        <w:rPr>
          <w:rFonts w:ascii="Times New Roman" w:hAnsi="Times New Roman"/>
          <w:i/>
          <w:iCs/>
          <w:szCs w:val="22"/>
          <w:lang w:val="id-ID" w:eastAsia="en-GB"/>
        </w:rPr>
        <w:t>Quality</w:t>
      </w:r>
      <w:r w:rsidR="00AC3B50" w:rsidRPr="0061679B">
        <w:rPr>
          <w:rFonts w:ascii="Times New Roman" w:hAnsi="Times New Roman"/>
          <w:szCs w:val="22"/>
          <w:lang w:val="id-ID" w:eastAsia="en-GB"/>
        </w:rPr>
        <w:t>. (San Francisco: Jossey-Bass)</w:t>
      </w:r>
    </w:p>
    <w:p w:rsidR="00AC3B50" w:rsidRPr="0061679B" w:rsidRDefault="00EA3F4B" w:rsidP="00B313EF">
      <w:pPr>
        <w:autoSpaceDE w:val="0"/>
        <w:autoSpaceDN w:val="0"/>
        <w:adjustRightInd w:val="0"/>
        <w:ind w:left="567" w:hanging="567"/>
        <w:rPr>
          <w:rFonts w:ascii="Times New Roman" w:hAnsi="Times New Roman"/>
          <w:szCs w:val="22"/>
          <w:lang w:val="id-ID" w:eastAsia="en-GB"/>
        </w:rPr>
      </w:pPr>
      <w:r w:rsidRPr="0061679B">
        <w:rPr>
          <w:rFonts w:ascii="Times New Roman" w:hAnsi="Times New Roman"/>
          <w:szCs w:val="22"/>
        </w:rPr>
        <w:t>[</w:t>
      </w:r>
      <w:r w:rsidR="00724B94" w:rsidRPr="0061679B">
        <w:rPr>
          <w:rFonts w:ascii="Times New Roman" w:hAnsi="Times New Roman"/>
          <w:szCs w:val="22"/>
        </w:rPr>
        <w:t>8</w:t>
      </w:r>
      <w:r w:rsidR="00AC3B50" w:rsidRPr="0061679B">
        <w:rPr>
          <w:rFonts w:ascii="Times New Roman" w:hAnsi="Times New Roman"/>
          <w:szCs w:val="22"/>
        </w:rPr>
        <w:t>]</w:t>
      </w:r>
      <w:r w:rsidR="00AC3B50" w:rsidRPr="0061679B">
        <w:rPr>
          <w:rFonts w:ascii="Times New Roman" w:hAnsi="Times New Roman"/>
          <w:szCs w:val="22"/>
          <w:lang w:val="id-ID"/>
        </w:rPr>
        <w:t xml:space="preserve">     </w:t>
      </w:r>
      <w:r w:rsidR="00B331F3" w:rsidRPr="0061679B">
        <w:rPr>
          <w:rFonts w:ascii="Times New Roman" w:hAnsi="Times New Roman"/>
          <w:szCs w:val="22"/>
          <w:lang w:val="id-ID" w:eastAsia="en-GB"/>
        </w:rPr>
        <w:t xml:space="preserve">Darling-Hammond L, S P Newton, and R C </w:t>
      </w:r>
      <w:r w:rsidR="0061679B" w:rsidRPr="0061679B">
        <w:rPr>
          <w:rFonts w:ascii="Times New Roman" w:hAnsi="Times New Roman"/>
          <w:szCs w:val="22"/>
          <w:lang w:val="id-ID" w:eastAsia="en-GB"/>
        </w:rPr>
        <w:t>Wei</w:t>
      </w:r>
      <w:r w:rsidR="00AC3B50" w:rsidRPr="0061679B">
        <w:rPr>
          <w:rFonts w:ascii="Times New Roman" w:hAnsi="Times New Roman"/>
          <w:szCs w:val="22"/>
          <w:lang w:val="id-ID" w:eastAsia="en-GB"/>
        </w:rPr>
        <w:t xml:space="preserve"> 2013</w:t>
      </w:r>
      <w:r w:rsidR="00B331F3" w:rsidRPr="0061679B">
        <w:rPr>
          <w:rFonts w:ascii="Times New Roman" w:hAnsi="Times New Roman"/>
          <w:szCs w:val="22"/>
          <w:lang w:val="id-ID" w:eastAsia="en-GB"/>
        </w:rPr>
        <w:t xml:space="preserve"> </w:t>
      </w:r>
      <w:r w:rsidR="00AC3B50" w:rsidRPr="0061679B">
        <w:rPr>
          <w:rFonts w:ascii="Times New Roman" w:hAnsi="Times New Roman"/>
          <w:i/>
          <w:iCs/>
          <w:szCs w:val="22"/>
          <w:lang w:val="id-ID" w:eastAsia="en-GB"/>
        </w:rPr>
        <w:t>Educational Assessment, Evaluation and Accountability</w:t>
      </w:r>
      <w:r w:rsidR="00B331F3" w:rsidRPr="0061679B">
        <w:rPr>
          <w:rFonts w:ascii="Times New Roman" w:hAnsi="Times New Roman"/>
          <w:szCs w:val="22"/>
          <w:lang w:val="id-ID" w:eastAsia="en-GB"/>
        </w:rPr>
        <w:t xml:space="preserve"> </w:t>
      </w:r>
      <w:r w:rsidR="00B331F3" w:rsidRPr="0061679B">
        <w:rPr>
          <w:rFonts w:ascii="Times New Roman" w:hAnsi="Times New Roman"/>
          <w:b/>
          <w:szCs w:val="22"/>
          <w:lang w:val="id-ID" w:eastAsia="en-GB"/>
        </w:rPr>
        <w:t>25(3)</w:t>
      </w:r>
      <w:r w:rsidR="00B331F3" w:rsidRPr="0061679B">
        <w:rPr>
          <w:rFonts w:ascii="Times New Roman" w:hAnsi="Times New Roman"/>
          <w:szCs w:val="22"/>
          <w:lang w:val="id-ID" w:eastAsia="en-GB"/>
        </w:rPr>
        <w:t xml:space="preserve"> pp</w:t>
      </w:r>
      <w:r w:rsidR="00D50F0E">
        <w:rPr>
          <w:rFonts w:ascii="Times New Roman" w:hAnsi="Times New Roman"/>
          <w:szCs w:val="22"/>
          <w:lang w:val="id-ID" w:eastAsia="en-GB"/>
        </w:rPr>
        <w:t xml:space="preserve"> 179–204</w:t>
      </w:r>
    </w:p>
    <w:p w:rsidR="00B8799A" w:rsidRPr="0061679B" w:rsidRDefault="00EA3F4B" w:rsidP="0061679B">
      <w:pPr>
        <w:ind w:left="567" w:hanging="567"/>
        <w:rPr>
          <w:rFonts w:ascii="Times New Roman" w:hAnsi="Times New Roman"/>
          <w:i/>
          <w:iCs/>
          <w:szCs w:val="22"/>
          <w:lang w:val="id-ID" w:eastAsia="id-ID"/>
        </w:rPr>
      </w:pPr>
      <w:r w:rsidRPr="0061679B">
        <w:rPr>
          <w:rFonts w:ascii="Times New Roman" w:hAnsi="Times New Roman"/>
          <w:szCs w:val="22"/>
        </w:rPr>
        <w:t>[</w:t>
      </w:r>
      <w:r w:rsidR="00724B94" w:rsidRPr="0061679B">
        <w:rPr>
          <w:rFonts w:ascii="Times New Roman" w:hAnsi="Times New Roman"/>
          <w:szCs w:val="22"/>
        </w:rPr>
        <w:t>9</w:t>
      </w:r>
      <w:r w:rsidR="00B313EF" w:rsidRPr="0061679B">
        <w:rPr>
          <w:rFonts w:ascii="Times New Roman" w:hAnsi="Times New Roman"/>
          <w:szCs w:val="22"/>
        </w:rPr>
        <w:t>]</w:t>
      </w:r>
      <w:r w:rsidR="00B313EF" w:rsidRPr="0061679B">
        <w:rPr>
          <w:rFonts w:ascii="Times New Roman" w:hAnsi="Times New Roman"/>
          <w:szCs w:val="22"/>
          <w:lang w:val="id-ID"/>
        </w:rPr>
        <w:t xml:space="preserve">     </w:t>
      </w:r>
      <w:r w:rsidR="00B331F3" w:rsidRPr="0061679B">
        <w:rPr>
          <w:rFonts w:ascii="Times New Roman" w:hAnsi="Times New Roman"/>
          <w:szCs w:val="22"/>
          <w:lang w:val="id-ID" w:eastAsia="id-ID"/>
        </w:rPr>
        <w:t>Harris D</w:t>
      </w:r>
      <w:r w:rsidR="0061679B" w:rsidRPr="0061679B">
        <w:rPr>
          <w:rFonts w:ascii="Times New Roman" w:hAnsi="Times New Roman"/>
          <w:szCs w:val="22"/>
          <w:lang w:val="id-ID" w:eastAsia="id-ID"/>
        </w:rPr>
        <w:t>N and Sass T R</w:t>
      </w:r>
      <w:r w:rsidR="00B331F3" w:rsidRPr="0061679B">
        <w:rPr>
          <w:rFonts w:ascii="Times New Roman" w:hAnsi="Times New Roman"/>
          <w:szCs w:val="22"/>
          <w:lang w:val="id-ID" w:eastAsia="id-ID"/>
        </w:rPr>
        <w:t xml:space="preserve"> 2009</w:t>
      </w:r>
      <w:r w:rsidR="0061679B" w:rsidRPr="0061679B">
        <w:rPr>
          <w:rFonts w:ascii="Times New Roman" w:hAnsi="Times New Roman"/>
          <w:szCs w:val="22"/>
          <w:lang w:val="id-ID" w:eastAsia="id-ID"/>
        </w:rPr>
        <w:t xml:space="preserve"> </w:t>
      </w:r>
      <w:r w:rsidR="00B8799A" w:rsidRPr="0061679B">
        <w:rPr>
          <w:rFonts w:ascii="Times New Roman" w:hAnsi="Times New Roman"/>
          <w:i/>
          <w:iCs/>
          <w:szCs w:val="22"/>
          <w:lang w:val="id-ID" w:eastAsia="id-ID"/>
        </w:rPr>
        <w:t xml:space="preserve">The Journal </w:t>
      </w:r>
      <w:r w:rsidR="00B8799A" w:rsidRPr="00B313EF">
        <w:rPr>
          <w:rFonts w:ascii="Times New Roman" w:hAnsi="Times New Roman"/>
          <w:i/>
          <w:iCs/>
          <w:szCs w:val="22"/>
          <w:lang w:val="id-ID" w:eastAsia="id-ID"/>
        </w:rPr>
        <w:t xml:space="preserve">of </w:t>
      </w:r>
      <w:proofErr w:type="gramStart"/>
      <w:r w:rsidR="00B8799A" w:rsidRPr="00B313EF">
        <w:rPr>
          <w:rFonts w:ascii="Times New Roman" w:hAnsi="Times New Roman"/>
          <w:i/>
          <w:iCs/>
          <w:szCs w:val="22"/>
          <w:lang w:val="id-ID" w:eastAsia="id-ID"/>
        </w:rPr>
        <w:t xml:space="preserve">the </w:t>
      </w:r>
      <w:r w:rsidR="00B313EF" w:rsidRPr="00B313EF">
        <w:rPr>
          <w:rFonts w:ascii="Times New Roman" w:hAnsi="Times New Roman"/>
          <w:i/>
          <w:iCs/>
          <w:szCs w:val="22"/>
          <w:lang w:val="id-ID" w:eastAsia="id-ID"/>
        </w:rPr>
        <w:t xml:space="preserve"> </w:t>
      </w:r>
      <w:r w:rsidR="00B8799A" w:rsidRPr="00B313EF">
        <w:rPr>
          <w:rFonts w:ascii="Times New Roman" w:hAnsi="Times New Roman"/>
          <w:i/>
          <w:iCs/>
          <w:szCs w:val="22"/>
          <w:lang w:val="id-ID" w:eastAsia="id-ID"/>
        </w:rPr>
        <w:t>Association</w:t>
      </w:r>
      <w:proofErr w:type="gramEnd"/>
      <w:r w:rsidR="00B8799A" w:rsidRPr="00B313EF">
        <w:rPr>
          <w:rFonts w:ascii="Times New Roman" w:hAnsi="Times New Roman"/>
          <w:i/>
          <w:iCs/>
          <w:szCs w:val="22"/>
          <w:lang w:val="id-ID" w:eastAsia="id-ID"/>
        </w:rPr>
        <w:t xml:space="preserve"> for Public Policy Analysis and Management</w:t>
      </w:r>
      <w:r w:rsidR="0061679B">
        <w:rPr>
          <w:rFonts w:ascii="Times New Roman" w:hAnsi="Times New Roman"/>
          <w:szCs w:val="22"/>
          <w:lang w:val="id-ID" w:eastAsia="id-ID"/>
        </w:rPr>
        <w:t xml:space="preserve"> </w:t>
      </w:r>
      <w:r w:rsidR="00B8799A" w:rsidRPr="0061679B">
        <w:rPr>
          <w:rFonts w:ascii="Times New Roman" w:hAnsi="Times New Roman"/>
          <w:b/>
          <w:i/>
          <w:iCs/>
          <w:szCs w:val="22"/>
          <w:lang w:val="id-ID" w:eastAsia="id-ID"/>
        </w:rPr>
        <w:t>28</w:t>
      </w:r>
      <w:r w:rsidR="0061679B" w:rsidRPr="0061679B">
        <w:rPr>
          <w:rFonts w:ascii="Times New Roman" w:hAnsi="Times New Roman"/>
          <w:b/>
          <w:szCs w:val="22"/>
          <w:lang w:val="id-ID" w:eastAsia="id-ID"/>
        </w:rPr>
        <w:t>(1)</w:t>
      </w:r>
      <w:r w:rsidR="0061679B">
        <w:rPr>
          <w:rFonts w:ascii="Times New Roman" w:hAnsi="Times New Roman"/>
          <w:szCs w:val="22"/>
          <w:lang w:val="id-ID" w:eastAsia="id-ID"/>
        </w:rPr>
        <w:t xml:space="preserve"> pp</w:t>
      </w:r>
      <w:r w:rsidR="00D50F0E">
        <w:rPr>
          <w:rFonts w:ascii="Times New Roman" w:hAnsi="Times New Roman"/>
          <w:szCs w:val="22"/>
          <w:lang w:val="id-ID" w:eastAsia="id-ID"/>
        </w:rPr>
        <w:t xml:space="preserve"> 55-80</w:t>
      </w:r>
    </w:p>
    <w:p w:rsidR="00B8799A" w:rsidRPr="00B313EF" w:rsidRDefault="008E20F8" w:rsidP="00B8799A">
      <w:pPr>
        <w:pStyle w:val="Reference"/>
        <w:tabs>
          <w:tab w:val="clear" w:pos="709"/>
          <w:tab w:val="left" w:pos="851"/>
        </w:tabs>
        <w:rPr>
          <w:rFonts w:ascii="Times New Roman" w:hAnsi="Times New Roman"/>
          <w:lang w:val="id-ID" w:eastAsia="en-GB"/>
        </w:rPr>
      </w:pPr>
      <w:r w:rsidRPr="00B313EF">
        <w:rPr>
          <w:rFonts w:ascii="Times New Roman" w:hAnsi="Times New Roman"/>
          <w:lang w:val="en-US"/>
        </w:rPr>
        <w:t>[</w:t>
      </w:r>
      <w:r w:rsidR="00724B94" w:rsidRPr="00B313EF">
        <w:rPr>
          <w:rFonts w:ascii="Times New Roman" w:hAnsi="Times New Roman"/>
          <w:lang w:val="en-US"/>
        </w:rPr>
        <w:t>10</w:t>
      </w:r>
      <w:r w:rsidR="00EA3F4B" w:rsidRPr="00B313EF">
        <w:rPr>
          <w:rFonts w:ascii="Times New Roman" w:hAnsi="Times New Roman"/>
          <w:lang w:val="en-US"/>
        </w:rPr>
        <w:t>]</w:t>
      </w:r>
      <w:r w:rsidR="00EA3F4B" w:rsidRPr="00B313EF">
        <w:rPr>
          <w:rFonts w:ascii="Times New Roman" w:hAnsi="Times New Roman"/>
          <w:lang w:val="en-US"/>
        </w:rPr>
        <w:tab/>
      </w:r>
      <w:r w:rsidR="0061679B">
        <w:rPr>
          <w:rFonts w:ascii="Times New Roman" w:hAnsi="Times New Roman"/>
          <w:lang w:val="id-ID" w:eastAsia="en-GB"/>
        </w:rPr>
        <w:t xml:space="preserve">Darling-Hammond L, Berry B and Thoreson A </w:t>
      </w:r>
      <w:r w:rsidR="00AC3B50" w:rsidRPr="00B313EF">
        <w:rPr>
          <w:rFonts w:ascii="Times New Roman" w:hAnsi="Times New Roman"/>
          <w:lang w:val="id-ID" w:eastAsia="en-GB"/>
        </w:rPr>
        <w:t>200</w:t>
      </w:r>
      <w:r w:rsidR="0061679B">
        <w:rPr>
          <w:rFonts w:ascii="Times New Roman" w:hAnsi="Times New Roman"/>
          <w:lang w:val="id-ID" w:eastAsia="en-GB"/>
        </w:rPr>
        <w:t>1</w:t>
      </w:r>
      <w:r w:rsidR="00AC3B50" w:rsidRPr="00B313EF">
        <w:rPr>
          <w:rFonts w:ascii="Times New Roman" w:hAnsi="Times New Roman"/>
          <w:i/>
          <w:iCs/>
          <w:lang w:val="id-ID" w:eastAsia="en-GB"/>
        </w:rPr>
        <w:t xml:space="preserve">Educational </w:t>
      </w:r>
      <w:r w:rsidR="0061679B">
        <w:rPr>
          <w:rFonts w:ascii="Times New Roman" w:hAnsi="Times New Roman"/>
          <w:i/>
          <w:iCs/>
          <w:lang w:val="id-ID" w:eastAsia="en-GB"/>
        </w:rPr>
        <w:t xml:space="preserve">Evaluation and Policy Analysis </w:t>
      </w:r>
      <w:r w:rsidR="0061679B" w:rsidRPr="0061679B">
        <w:rPr>
          <w:rFonts w:ascii="Times New Roman" w:hAnsi="Times New Roman"/>
          <w:b/>
          <w:lang w:val="id-ID" w:eastAsia="en-GB"/>
        </w:rPr>
        <w:t>23(1)</w:t>
      </w:r>
      <w:r w:rsidR="0061679B">
        <w:rPr>
          <w:rFonts w:ascii="Times New Roman" w:hAnsi="Times New Roman"/>
          <w:lang w:val="id-ID" w:eastAsia="en-GB"/>
        </w:rPr>
        <w:t xml:space="preserve"> </w:t>
      </w:r>
      <w:r w:rsidR="00AC3B50" w:rsidRPr="00B313EF">
        <w:rPr>
          <w:rFonts w:ascii="Times New Roman" w:hAnsi="Times New Roman"/>
          <w:lang w:val="id-ID" w:eastAsia="en-GB"/>
        </w:rPr>
        <w:t xml:space="preserve">pp.57-77 </w:t>
      </w:r>
    </w:p>
    <w:p w:rsidR="00B8799A" w:rsidRPr="0061679B" w:rsidRDefault="00EA3F4B" w:rsidP="00B8799A">
      <w:pPr>
        <w:rPr>
          <w:rFonts w:ascii="Times New Roman" w:hAnsi="Times New Roman"/>
          <w:i/>
          <w:iCs/>
          <w:szCs w:val="22"/>
          <w:lang w:val="id-ID" w:eastAsia="id-ID"/>
        </w:rPr>
      </w:pPr>
      <w:r w:rsidRPr="00B313EF">
        <w:rPr>
          <w:rFonts w:ascii="Times New Roman" w:hAnsi="Times New Roman"/>
          <w:szCs w:val="22"/>
        </w:rPr>
        <w:t>[</w:t>
      </w:r>
      <w:r w:rsidR="00724B94" w:rsidRPr="00B313EF">
        <w:rPr>
          <w:rFonts w:ascii="Times New Roman" w:hAnsi="Times New Roman"/>
          <w:szCs w:val="22"/>
        </w:rPr>
        <w:t>11</w:t>
      </w:r>
      <w:r w:rsidR="00B313EF" w:rsidRPr="00B313EF">
        <w:rPr>
          <w:rFonts w:ascii="Times New Roman" w:hAnsi="Times New Roman"/>
          <w:szCs w:val="22"/>
        </w:rPr>
        <w:t>]</w:t>
      </w:r>
      <w:r w:rsidR="00B313EF" w:rsidRPr="00B313EF">
        <w:rPr>
          <w:rFonts w:ascii="Times New Roman" w:hAnsi="Times New Roman"/>
          <w:szCs w:val="22"/>
          <w:lang w:val="id-ID"/>
        </w:rPr>
        <w:t xml:space="preserve">    </w:t>
      </w:r>
      <w:r w:rsidR="0061679B">
        <w:rPr>
          <w:rFonts w:ascii="Times New Roman" w:hAnsi="Times New Roman"/>
          <w:szCs w:val="22"/>
          <w:lang w:val="id-ID" w:eastAsia="id-ID"/>
        </w:rPr>
        <w:t>Jepsen C and Rivkin S 2009</w:t>
      </w:r>
      <w:r w:rsidR="00B8799A" w:rsidRPr="00B313EF">
        <w:rPr>
          <w:rFonts w:ascii="Times New Roman" w:hAnsi="Times New Roman"/>
          <w:szCs w:val="22"/>
          <w:lang w:val="id-ID" w:eastAsia="id-ID"/>
        </w:rPr>
        <w:t xml:space="preserve"> </w:t>
      </w:r>
      <w:r w:rsidR="00B8799A" w:rsidRPr="00B313EF">
        <w:rPr>
          <w:rFonts w:ascii="Times New Roman" w:hAnsi="Times New Roman"/>
          <w:i/>
          <w:iCs/>
          <w:szCs w:val="22"/>
          <w:lang w:val="id-ID" w:eastAsia="id-ID"/>
        </w:rPr>
        <w:t>Journal of human resources</w:t>
      </w:r>
      <w:r w:rsidR="0061679B">
        <w:rPr>
          <w:rFonts w:ascii="Times New Roman" w:hAnsi="Times New Roman"/>
          <w:szCs w:val="22"/>
          <w:lang w:val="id-ID" w:eastAsia="id-ID"/>
        </w:rPr>
        <w:t xml:space="preserve"> </w:t>
      </w:r>
      <w:r w:rsidR="00B8799A" w:rsidRPr="0061679B">
        <w:rPr>
          <w:rFonts w:ascii="Times New Roman" w:hAnsi="Times New Roman"/>
          <w:b/>
          <w:i/>
          <w:iCs/>
          <w:szCs w:val="22"/>
          <w:lang w:val="id-ID" w:eastAsia="id-ID"/>
        </w:rPr>
        <w:t>44</w:t>
      </w:r>
      <w:r w:rsidR="0061679B" w:rsidRPr="0061679B">
        <w:rPr>
          <w:rFonts w:ascii="Times New Roman" w:hAnsi="Times New Roman"/>
          <w:b/>
          <w:szCs w:val="22"/>
          <w:lang w:val="id-ID" w:eastAsia="id-ID"/>
        </w:rPr>
        <w:t>(1)</w:t>
      </w:r>
      <w:r w:rsidR="0061679B">
        <w:rPr>
          <w:rFonts w:ascii="Times New Roman" w:hAnsi="Times New Roman"/>
          <w:szCs w:val="22"/>
          <w:lang w:val="id-ID" w:eastAsia="id-ID"/>
        </w:rPr>
        <w:t xml:space="preserve"> pp</w:t>
      </w:r>
      <w:r w:rsidR="00D50F0E">
        <w:rPr>
          <w:rFonts w:ascii="Times New Roman" w:hAnsi="Times New Roman"/>
          <w:szCs w:val="22"/>
          <w:lang w:val="id-ID" w:eastAsia="id-ID"/>
        </w:rPr>
        <w:t xml:space="preserve"> 223-250</w:t>
      </w:r>
    </w:p>
    <w:p w:rsidR="00B8799A" w:rsidRPr="00B313EF" w:rsidRDefault="00B8799A" w:rsidP="0061679B">
      <w:pPr>
        <w:ind w:left="567" w:hanging="567"/>
        <w:rPr>
          <w:rFonts w:ascii="Times New Roman" w:hAnsi="Times New Roman"/>
          <w:szCs w:val="22"/>
          <w:lang w:val="id-ID" w:eastAsia="id-ID"/>
        </w:rPr>
      </w:pPr>
      <w:r w:rsidRPr="00B313EF">
        <w:rPr>
          <w:rStyle w:val="times1"/>
          <w:sz w:val="22"/>
          <w:szCs w:val="22"/>
          <w:lang w:val="id-ID"/>
        </w:rPr>
        <w:t>[12]</w:t>
      </w:r>
      <w:r w:rsidRPr="00B313EF">
        <w:rPr>
          <w:rFonts w:ascii="Times New Roman" w:hAnsi="Times New Roman"/>
          <w:szCs w:val="22"/>
          <w:lang w:val="id-ID" w:eastAsia="id-ID"/>
        </w:rPr>
        <w:t xml:space="preserve"> </w:t>
      </w:r>
      <w:r w:rsidR="00B313EF" w:rsidRPr="00B313EF">
        <w:rPr>
          <w:rFonts w:ascii="Times New Roman" w:hAnsi="Times New Roman"/>
          <w:szCs w:val="22"/>
          <w:lang w:val="id-ID" w:eastAsia="id-ID"/>
        </w:rPr>
        <w:t xml:space="preserve">   </w:t>
      </w:r>
      <w:r w:rsidR="0061679B">
        <w:rPr>
          <w:rFonts w:ascii="Times New Roman" w:hAnsi="Times New Roman"/>
          <w:szCs w:val="22"/>
          <w:lang w:val="id-ID" w:eastAsia="id-ID"/>
        </w:rPr>
        <w:t>Rahman B, Abdurrahman A, Kadaryanto B and Rusminto NE 2015</w:t>
      </w:r>
      <w:r w:rsidR="00B313EF" w:rsidRPr="00B313EF">
        <w:rPr>
          <w:rFonts w:ascii="Times New Roman" w:hAnsi="Times New Roman"/>
          <w:szCs w:val="22"/>
          <w:lang w:val="id-ID" w:eastAsia="id-ID"/>
        </w:rPr>
        <w:t xml:space="preserve"> </w:t>
      </w:r>
      <w:r w:rsidRPr="00B313EF">
        <w:rPr>
          <w:rFonts w:ascii="Times New Roman" w:hAnsi="Times New Roman"/>
          <w:i/>
          <w:iCs/>
          <w:szCs w:val="22"/>
          <w:lang w:val="id-ID" w:eastAsia="id-ID"/>
        </w:rPr>
        <w:t>Australian Journal of Teacher Education</w:t>
      </w:r>
      <w:r w:rsidR="0061679B">
        <w:rPr>
          <w:rFonts w:ascii="Times New Roman" w:hAnsi="Times New Roman"/>
          <w:szCs w:val="22"/>
          <w:lang w:val="id-ID" w:eastAsia="id-ID"/>
        </w:rPr>
        <w:t xml:space="preserve"> </w:t>
      </w:r>
      <w:r w:rsidRPr="0061679B">
        <w:rPr>
          <w:rFonts w:ascii="Times New Roman" w:hAnsi="Times New Roman"/>
          <w:b/>
          <w:i/>
          <w:iCs/>
          <w:szCs w:val="22"/>
          <w:lang w:val="id-ID" w:eastAsia="id-ID"/>
        </w:rPr>
        <w:t>40</w:t>
      </w:r>
      <w:r w:rsidRPr="0061679B">
        <w:rPr>
          <w:rFonts w:ascii="Times New Roman" w:hAnsi="Times New Roman"/>
          <w:b/>
          <w:szCs w:val="22"/>
          <w:lang w:val="id-ID" w:eastAsia="id-ID"/>
        </w:rPr>
        <w:t>(11)</w:t>
      </w:r>
      <w:r w:rsidR="0061679B">
        <w:rPr>
          <w:rFonts w:ascii="Times New Roman" w:hAnsi="Times New Roman"/>
          <w:szCs w:val="22"/>
          <w:lang w:val="id-ID" w:eastAsia="id-ID"/>
        </w:rPr>
        <w:t xml:space="preserve"> </w:t>
      </w:r>
      <w:r w:rsidR="00D50F0E">
        <w:rPr>
          <w:rFonts w:ascii="Times New Roman" w:hAnsi="Times New Roman"/>
          <w:szCs w:val="22"/>
          <w:lang w:val="id-ID" w:eastAsia="id-ID"/>
        </w:rPr>
        <w:t xml:space="preserve"> n11</w:t>
      </w:r>
    </w:p>
    <w:p w:rsidR="00B313EF" w:rsidRPr="0061679B" w:rsidRDefault="00B8799A" w:rsidP="00B8799A">
      <w:pPr>
        <w:rPr>
          <w:rFonts w:ascii="Times New Roman" w:hAnsi="Times New Roman"/>
          <w:i/>
          <w:szCs w:val="22"/>
          <w:lang w:val="id-ID"/>
        </w:rPr>
      </w:pPr>
      <w:r w:rsidRPr="00B313EF">
        <w:rPr>
          <w:rFonts w:ascii="Times New Roman" w:hAnsi="Times New Roman"/>
          <w:szCs w:val="22"/>
          <w:lang w:val="id-ID" w:eastAsia="id-ID"/>
        </w:rPr>
        <w:t xml:space="preserve">[13] </w:t>
      </w:r>
      <w:r w:rsidR="00B313EF" w:rsidRPr="00B313EF">
        <w:rPr>
          <w:rFonts w:ascii="Times New Roman" w:hAnsi="Times New Roman"/>
          <w:szCs w:val="22"/>
          <w:lang w:val="id-ID" w:eastAsia="id-ID"/>
        </w:rPr>
        <w:t xml:space="preserve">  </w:t>
      </w:r>
      <w:r w:rsidR="0061679B">
        <w:rPr>
          <w:rFonts w:ascii="Times New Roman" w:hAnsi="Times New Roman"/>
          <w:szCs w:val="22"/>
          <w:lang w:val="en-US"/>
        </w:rPr>
        <w:t>Darling-Hammond</w:t>
      </w:r>
      <w:r w:rsidR="0061679B">
        <w:rPr>
          <w:rFonts w:ascii="Times New Roman" w:hAnsi="Times New Roman"/>
          <w:szCs w:val="22"/>
          <w:lang w:val="id-ID"/>
        </w:rPr>
        <w:t xml:space="preserve"> L, </w:t>
      </w:r>
      <w:r w:rsidR="0061679B">
        <w:rPr>
          <w:rFonts w:ascii="Times New Roman" w:hAnsi="Times New Roman"/>
          <w:szCs w:val="22"/>
          <w:lang w:val="en-US"/>
        </w:rPr>
        <w:t xml:space="preserve"> </w:t>
      </w:r>
      <w:proofErr w:type="spellStart"/>
      <w:r w:rsidR="0061679B">
        <w:rPr>
          <w:rFonts w:ascii="Times New Roman" w:hAnsi="Times New Roman"/>
          <w:szCs w:val="22"/>
          <w:lang w:val="en-US"/>
        </w:rPr>
        <w:t>Hyler</w:t>
      </w:r>
      <w:proofErr w:type="spellEnd"/>
      <w:r w:rsidR="0061679B">
        <w:rPr>
          <w:rFonts w:ascii="Times New Roman" w:hAnsi="Times New Roman"/>
          <w:szCs w:val="22"/>
          <w:lang w:val="en-US"/>
        </w:rPr>
        <w:t>, M</w:t>
      </w:r>
      <w:r w:rsidR="0061679B">
        <w:rPr>
          <w:rFonts w:ascii="Times New Roman" w:hAnsi="Times New Roman"/>
          <w:szCs w:val="22"/>
          <w:lang w:val="id-ID"/>
        </w:rPr>
        <w:t xml:space="preserve"> E</w:t>
      </w:r>
      <w:r w:rsidR="0061679B">
        <w:rPr>
          <w:rFonts w:ascii="Times New Roman" w:hAnsi="Times New Roman"/>
          <w:szCs w:val="22"/>
          <w:lang w:val="en-US"/>
        </w:rPr>
        <w:t xml:space="preserve"> </w:t>
      </w:r>
      <w:r w:rsidR="0061679B">
        <w:rPr>
          <w:rFonts w:ascii="Times New Roman" w:hAnsi="Times New Roman"/>
          <w:szCs w:val="22"/>
          <w:lang w:val="id-ID"/>
        </w:rPr>
        <w:t xml:space="preserve">and </w:t>
      </w:r>
      <w:r w:rsidR="0061679B">
        <w:rPr>
          <w:rFonts w:ascii="Times New Roman" w:hAnsi="Times New Roman"/>
          <w:szCs w:val="22"/>
          <w:lang w:val="en-US"/>
        </w:rPr>
        <w:t>Gardner</w:t>
      </w:r>
      <w:r w:rsidR="0061679B">
        <w:rPr>
          <w:rFonts w:ascii="Times New Roman" w:hAnsi="Times New Roman"/>
          <w:szCs w:val="22"/>
          <w:lang w:val="id-ID"/>
        </w:rPr>
        <w:t xml:space="preserve"> </w:t>
      </w:r>
      <w:r w:rsidR="0061679B">
        <w:rPr>
          <w:rFonts w:ascii="Times New Roman" w:hAnsi="Times New Roman"/>
          <w:szCs w:val="22"/>
          <w:lang w:val="en-US"/>
        </w:rPr>
        <w:t>M</w:t>
      </w:r>
      <w:r w:rsidR="0061679B">
        <w:rPr>
          <w:rFonts w:ascii="Times New Roman" w:hAnsi="Times New Roman"/>
          <w:szCs w:val="22"/>
          <w:lang w:val="id-ID"/>
        </w:rPr>
        <w:t xml:space="preserve"> </w:t>
      </w:r>
      <w:r w:rsidR="0061679B">
        <w:rPr>
          <w:rFonts w:ascii="Times New Roman" w:hAnsi="Times New Roman"/>
          <w:szCs w:val="22"/>
          <w:lang w:val="en-US"/>
        </w:rPr>
        <w:t>2017</w:t>
      </w:r>
      <w:r w:rsidR="0061679B">
        <w:rPr>
          <w:rFonts w:ascii="Times New Roman" w:hAnsi="Times New Roman"/>
          <w:szCs w:val="22"/>
          <w:lang w:val="id-ID"/>
        </w:rPr>
        <w:t xml:space="preserve"> </w:t>
      </w:r>
      <w:r w:rsidRPr="0061679B">
        <w:rPr>
          <w:rFonts w:ascii="Times New Roman" w:hAnsi="Times New Roman"/>
          <w:i/>
          <w:szCs w:val="22"/>
          <w:lang w:val="en-US"/>
        </w:rPr>
        <w:t xml:space="preserve">Effective teacher </w:t>
      </w:r>
    </w:p>
    <w:p w:rsidR="00B8799A" w:rsidRPr="0061679B" w:rsidRDefault="00B313EF" w:rsidP="00B8799A">
      <w:pPr>
        <w:rPr>
          <w:rFonts w:ascii="Times New Roman" w:hAnsi="Times New Roman"/>
          <w:szCs w:val="22"/>
          <w:lang w:val="id-ID"/>
        </w:rPr>
      </w:pPr>
      <w:r w:rsidRPr="0061679B">
        <w:rPr>
          <w:rFonts w:ascii="Times New Roman" w:hAnsi="Times New Roman"/>
          <w:i/>
          <w:szCs w:val="22"/>
          <w:lang w:val="id-ID"/>
        </w:rPr>
        <w:t xml:space="preserve">          </w:t>
      </w:r>
      <w:proofErr w:type="gramStart"/>
      <w:r w:rsidR="00B8799A" w:rsidRPr="0061679B">
        <w:rPr>
          <w:rFonts w:ascii="Times New Roman" w:hAnsi="Times New Roman"/>
          <w:i/>
          <w:szCs w:val="22"/>
          <w:lang w:val="en-US"/>
        </w:rPr>
        <w:t>professional</w:t>
      </w:r>
      <w:proofErr w:type="gramEnd"/>
      <w:r w:rsidR="00B8799A" w:rsidRPr="0061679B">
        <w:rPr>
          <w:rFonts w:ascii="Times New Roman" w:hAnsi="Times New Roman"/>
          <w:i/>
          <w:szCs w:val="22"/>
          <w:lang w:val="en-US"/>
        </w:rPr>
        <w:t xml:space="preserve"> development</w:t>
      </w:r>
      <w:r w:rsidR="0061679B">
        <w:rPr>
          <w:rFonts w:ascii="Times New Roman" w:hAnsi="Times New Roman"/>
          <w:szCs w:val="22"/>
          <w:lang w:val="id-ID"/>
        </w:rPr>
        <w:t xml:space="preserve"> (</w:t>
      </w:r>
      <w:r w:rsidR="0061679B" w:rsidRPr="0061679B">
        <w:rPr>
          <w:rFonts w:ascii="Times New Roman" w:hAnsi="Times New Roman"/>
          <w:iCs/>
          <w:szCs w:val="22"/>
          <w:lang w:val="en-US"/>
        </w:rPr>
        <w:t>Palo Alto</w:t>
      </w:r>
      <w:r w:rsidR="0061679B" w:rsidRPr="0061679B">
        <w:rPr>
          <w:rFonts w:ascii="Times New Roman" w:hAnsi="Times New Roman"/>
          <w:iCs/>
          <w:szCs w:val="22"/>
          <w:lang w:val="id-ID"/>
        </w:rPr>
        <w:t xml:space="preserve">: </w:t>
      </w:r>
      <w:r w:rsidR="00B8799A" w:rsidRPr="0061679B">
        <w:rPr>
          <w:rFonts w:ascii="Times New Roman" w:hAnsi="Times New Roman"/>
          <w:iCs/>
          <w:szCs w:val="22"/>
          <w:lang w:val="en-US"/>
        </w:rPr>
        <w:t>Learning Policy Institute</w:t>
      </w:r>
      <w:r w:rsidR="00D50F0E">
        <w:rPr>
          <w:rFonts w:ascii="Times New Roman" w:hAnsi="Times New Roman"/>
          <w:szCs w:val="22"/>
          <w:lang w:val="id-ID"/>
        </w:rPr>
        <w:t>)</w:t>
      </w:r>
    </w:p>
    <w:p w:rsidR="00B313EF" w:rsidRPr="0061679B" w:rsidRDefault="006C0A8A" w:rsidP="006C0A8A">
      <w:pPr>
        <w:autoSpaceDE w:val="0"/>
        <w:autoSpaceDN w:val="0"/>
        <w:adjustRightInd w:val="0"/>
        <w:rPr>
          <w:rFonts w:ascii="Times New Roman" w:hAnsi="Times New Roman"/>
          <w:i/>
          <w:iCs/>
          <w:szCs w:val="22"/>
          <w:lang w:val="id-ID" w:eastAsia="en-GB"/>
        </w:rPr>
      </w:pPr>
      <w:r w:rsidRPr="00B313EF">
        <w:rPr>
          <w:rStyle w:val="times1"/>
          <w:sz w:val="22"/>
          <w:szCs w:val="22"/>
          <w:lang w:val="id-ID"/>
        </w:rPr>
        <w:t>[14</w:t>
      </w:r>
      <w:r w:rsidRPr="0061679B">
        <w:rPr>
          <w:rStyle w:val="times1"/>
          <w:color w:val="auto"/>
          <w:sz w:val="22"/>
          <w:szCs w:val="22"/>
          <w:lang w:val="id-ID"/>
        </w:rPr>
        <w:t>]</w:t>
      </w:r>
      <w:r w:rsidRPr="0061679B">
        <w:rPr>
          <w:rFonts w:ascii="Times New Roman" w:hAnsi="Times New Roman"/>
          <w:szCs w:val="22"/>
          <w:lang w:val="id-ID" w:eastAsia="en-GB"/>
        </w:rPr>
        <w:t xml:space="preserve"> </w:t>
      </w:r>
      <w:r w:rsidR="00B313EF" w:rsidRPr="0061679B">
        <w:rPr>
          <w:rFonts w:ascii="Times New Roman" w:hAnsi="Times New Roman"/>
          <w:szCs w:val="22"/>
          <w:lang w:val="id-ID" w:eastAsia="en-GB"/>
        </w:rPr>
        <w:t xml:space="preserve">  </w:t>
      </w:r>
      <w:r w:rsidRPr="0061679B">
        <w:rPr>
          <w:rFonts w:ascii="Times New Roman" w:hAnsi="Times New Roman"/>
          <w:szCs w:val="22"/>
          <w:lang w:val="id-ID" w:eastAsia="en-GB"/>
        </w:rPr>
        <w:t>OECD (Organization for Economi</w:t>
      </w:r>
      <w:r w:rsidR="0061679B" w:rsidRPr="0061679B">
        <w:rPr>
          <w:rFonts w:ascii="Times New Roman" w:hAnsi="Times New Roman"/>
          <w:szCs w:val="22"/>
          <w:lang w:val="id-ID" w:eastAsia="en-GB"/>
        </w:rPr>
        <w:t xml:space="preserve">c Cooperation and Development) </w:t>
      </w:r>
      <w:r w:rsidRPr="0061679B">
        <w:rPr>
          <w:rFonts w:ascii="Times New Roman" w:hAnsi="Times New Roman"/>
          <w:szCs w:val="22"/>
          <w:lang w:val="id-ID" w:eastAsia="en-GB"/>
        </w:rPr>
        <w:t>2011</w:t>
      </w:r>
      <w:r w:rsidR="0061679B" w:rsidRPr="0061679B">
        <w:rPr>
          <w:rFonts w:ascii="Times New Roman" w:hAnsi="Times New Roman"/>
          <w:szCs w:val="22"/>
          <w:lang w:val="id-ID" w:eastAsia="en-GB"/>
        </w:rPr>
        <w:t xml:space="preserve"> </w:t>
      </w:r>
      <w:r w:rsidRPr="0061679B">
        <w:rPr>
          <w:rFonts w:ascii="Times New Roman" w:hAnsi="Times New Roman"/>
          <w:i/>
          <w:iCs/>
          <w:szCs w:val="22"/>
          <w:lang w:val="id-ID" w:eastAsia="en-GB"/>
        </w:rPr>
        <w:t xml:space="preserve">Building a Teaching </w:t>
      </w:r>
    </w:p>
    <w:p w:rsidR="001D6197" w:rsidRPr="0061679B" w:rsidRDefault="00B313EF" w:rsidP="006C0A8A">
      <w:pPr>
        <w:autoSpaceDE w:val="0"/>
        <w:autoSpaceDN w:val="0"/>
        <w:adjustRightInd w:val="0"/>
        <w:rPr>
          <w:rFonts w:ascii="Times New Roman" w:hAnsi="Times New Roman"/>
          <w:szCs w:val="22"/>
          <w:lang w:val="id-ID" w:eastAsia="en-GB"/>
        </w:rPr>
      </w:pPr>
      <w:r w:rsidRPr="0061679B">
        <w:rPr>
          <w:rFonts w:ascii="Times New Roman" w:hAnsi="Times New Roman"/>
          <w:i/>
          <w:iCs/>
          <w:szCs w:val="22"/>
          <w:lang w:val="id-ID" w:eastAsia="en-GB"/>
        </w:rPr>
        <w:t xml:space="preserve">           </w:t>
      </w:r>
      <w:r w:rsidR="006C0A8A" w:rsidRPr="0061679B">
        <w:rPr>
          <w:rFonts w:ascii="Times New Roman" w:hAnsi="Times New Roman"/>
          <w:i/>
          <w:iCs/>
          <w:szCs w:val="22"/>
          <w:lang w:val="id-ID" w:eastAsia="en-GB"/>
        </w:rPr>
        <w:t>Profession: Lessons from around the World</w:t>
      </w:r>
      <w:r w:rsidR="0061679B" w:rsidRPr="0061679B">
        <w:rPr>
          <w:rFonts w:ascii="Times New Roman" w:hAnsi="Times New Roman"/>
          <w:szCs w:val="22"/>
          <w:lang w:val="id-ID" w:eastAsia="en-GB"/>
        </w:rPr>
        <w:t xml:space="preserve"> (</w:t>
      </w:r>
      <w:r w:rsidR="006C0A8A" w:rsidRPr="0061679B">
        <w:rPr>
          <w:rFonts w:ascii="Times New Roman" w:hAnsi="Times New Roman"/>
          <w:szCs w:val="22"/>
          <w:lang w:val="id-ID" w:eastAsia="en-GB"/>
        </w:rPr>
        <w:t>Paris: OECD Publishing</w:t>
      </w:r>
      <w:r w:rsidR="0061679B" w:rsidRPr="0061679B">
        <w:rPr>
          <w:rFonts w:ascii="Times New Roman" w:hAnsi="Times New Roman"/>
          <w:szCs w:val="22"/>
          <w:lang w:val="id-ID" w:eastAsia="en-GB"/>
        </w:rPr>
        <w:t>)</w:t>
      </w:r>
    </w:p>
    <w:p w:rsidR="006C0A8A" w:rsidRPr="00B313EF" w:rsidRDefault="006C0A8A" w:rsidP="00B313EF">
      <w:pPr>
        <w:ind w:left="567" w:hanging="567"/>
        <w:rPr>
          <w:rFonts w:ascii="Times New Roman" w:hAnsi="Times New Roman"/>
          <w:szCs w:val="22"/>
          <w:lang w:val="id-ID" w:eastAsia="id-ID"/>
        </w:rPr>
      </w:pPr>
      <w:r w:rsidRPr="00B313EF">
        <w:rPr>
          <w:rFonts w:ascii="Times New Roman" w:hAnsi="Times New Roman"/>
          <w:szCs w:val="22"/>
          <w:lang w:val="id-ID" w:eastAsia="id-ID"/>
        </w:rPr>
        <w:t xml:space="preserve">[15] </w:t>
      </w:r>
      <w:r w:rsidR="00B313EF" w:rsidRPr="00B313EF">
        <w:rPr>
          <w:rFonts w:ascii="Times New Roman" w:hAnsi="Times New Roman"/>
          <w:szCs w:val="22"/>
          <w:lang w:val="id-ID" w:eastAsia="id-ID"/>
        </w:rPr>
        <w:t xml:space="preserve">   </w:t>
      </w:r>
      <w:r w:rsidR="0061679B">
        <w:rPr>
          <w:rFonts w:ascii="Times New Roman" w:hAnsi="Times New Roman"/>
          <w:szCs w:val="22"/>
          <w:lang w:val="id-ID" w:eastAsia="id-ID"/>
        </w:rPr>
        <w:t xml:space="preserve">Kiemer K, Gröschner A, Kunter M, and Seidel T 2018 </w:t>
      </w:r>
      <w:r w:rsidRPr="00B313EF">
        <w:rPr>
          <w:rFonts w:ascii="Times New Roman" w:hAnsi="Times New Roman"/>
          <w:szCs w:val="22"/>
          <w:lang w:val="id-ID" w:eastAsia="id-ID"/>
        </w:rPr>
        <w:t xml:space="preserve"> </w:t>
      </w:r>
      <w:r w:rsidR="0061679B" w:rsidRPr="0061679B">
        <w:rPr>
          <w:rFonts w:ascii="Times New Roman" w:hAnsi="Times New Roman"/>
          <w:i/>
          <w:szCs w:val="22"/>
          <w:lang w:val="id-ID" w:eastAsia="id-ID"/>
        </w:rPr>
        <w:t>E</w:t>
      </w:r>
      <w:r w:rsidRPr="0061679B">
        <w:rPr>
          <w:rFonts w:ascii="Times New Roman" w:hAnsi="Times New Roman"/>
          <w:i/>
          <w:iCs/>
          <w:szCs w:val="22"/>
          <w:lang w:val="id-ID" w:eastAsia="id-ID"/>
        </w:rPr>
        <w:t>uropean</w:t>
      </w:r>
      <w:r w:rsidRPr="00B313EF">
        <w:rPr>
          <w:rFonts w:ascii="Times New Roman" w:hAnsi="Times New Roman"/>
          <w:i/>
          <w:iCs/>
          <w:szCs w:val="22"/>
          <w:lang w:val="id-ID" w:eastAsia="id-ID"/>
        </w:rPr>
        <w:t xml:space="preserve"> Journal of Psychology of Education</w:t>
      </w:r>
      <w:r w:rsidR="0061679B">
        <w:rPr>
          <w:rFonts w:ascii="Times New Roman" w:hAnsi="Times New Roman"/>
          <w:szCs w:val="22"/>
          <w:lang w:val="id-ID" w:eastAsia="id-ID"/>
        </w:rPr>
        <w:t xml:space="preserve"> </w:t>
      </w:r>
      <w:r w:rsidRPr="0061679B">
        <w:rPr>
          <w:rFonts w:ascii="Times New Roman" w:hAnsi="Times New Roman"/>
          <w:b/>
          <w:i/>
          <w:iCs/>
          <w:szCs w:val="22"/>
          <w:lang w:val="id-ID" w:eastAsia="id-ID"/>
        </w:rPr>
        <w:t>33</w:t>
      </w:r>
      <w:r w:rsidRPr="0061679B">
        <w:rPr>
          <w:rFonts w:ascii="Times New Roman" w:hAnsi="Times New Roman"/>
          <w:b/>
          <w:szCs w:val="22"/>
          <w:lang w:val="id-ID" w:eastAsia="id-ID"/>
        </w:rPr>
        <w:t>(2)</w:t>
      </w:r>
      <w:r w:rsidR="0061679B">
        <w:rPr>
          <w:rFonts w:ascii="Times New Roman" w:hAnsi="Times New Roman"/>
          <w:szCs w:val="22"/>
          <w:lang w:val="id-ID" w:eastAsia="id-ID"/>
        </w:rPr>
        <w:t xml:space="preserve"> pp </w:t>
      </w:r>
      <w:r w:rsidR="00D50F0E">
        <w:rPr>
          <w:rFonts w:ascii="Times New Roman" w:hAnsi="Times New Roman"/>
          <w:szCs w:val="22"/>
          <w:lang w:val="id-ID" w:eastAsia="id-ID"/>
        </w:rPr>
        <w:t>377-402</w:t>
      </w:r>
    </w:p>
    <w:p w:rsidR="006C0A8A" w:rsidRPr="00B313EF" w:rsidRDefault="006C0A8A" w:rsidP="00B313EF">
      <w:pPr>
        <w:ind w:left="567" w:hanging="567"/>
        <w:rPr>
          <w:rFonts w:ascii="Times New Roman" w:hAnsi="Times New Roman"/>
          <w:szCs w:val="22"/>
          <w:lang w:val="id-ID" w:eastAsia="id-ID"/>
        </w:rPr>
      </w:pPr>
      <w:r w:rsidRPr="00B313EF">
        <w:rPr>
          <w:rFonts w:ascii="Times New Roman" w:hAnsi="Times New Roman"/>
          <w:szCs w:val="22"/>
          <w:lang w:val="id-ID" w:eastAsia="id-ID"/>
        </w:rPr>
        <w:t xml:space="preserve">[16] </w:t>
      </w:r>
      <w:r w:rsidR="00B313EF" w:rsidRPr="00B313EF">
        <w:rPr>
          <w:rFonts w:ascii="Times New Roman" w:hAnsi="Times New Roman"/>
          <w:szCs w:val="22"/>
          <w:lang w:val="id-ID" w:eastAsia="id-ID"/>
        </w:rPr>
        <w:t xml:space="preserve">  </w:t>
      </w:r>
      <w:r w:rsidR="00E067AC">
        <w:rPr>
          <w:rFonts w:ascii="Times New Roman" w:hAnsi="Times New Roman"/>
          <w:szCs w:val="22"/>
          <w:lang w:val="id-ID" w:eastAsia="id-ID"/>
        </w:rPr>
        <w:t xml:space="preserve">Donovan C, Green KE, and Seidel K 2017 </w:t>
      </w:r>
      <w:r w:rsidRPr="00B313EF">
        <w:rPr>
          <w:rFonts w:ascii="Times New Roman" w:hAnsi="Times New Roman"/>
          <w:i/>
          <w:iCs/>
          <w:szCs w:val="22"/>
          <w:lang w:val="id-ID" w:eastAsia="id-ID"/>
        </w:rPr>
        <w:t>Leadership and Research in Education</w:t>
      </w:r>
      <w:r w:rsidR="00E067AC">
        <w:rPr>
          <w:rFonts w:ascii="Times New Roman" w:hAnsi="Times New Roman"/>
          <w:szCs w:val="22"/>
          <w:lang w:val="id-ID" w:eastAsia="id-ID"/>
        </w:rPr>
        <w:t xml:space="preserve"> </w:t>
      </w:r>
      <w:r w:rsidRPr="00E067AC">
        <w:rPr>
          <w:rFonts w:ascii="Times New Roman" w:hAnsi="Times New Roman"/>
          <w:b/>
          <w:i/>
          <w:iCs/>
          <w:szCs w:val="22"/>
          <w:lang w:val="id-ID" w:eastAsia="id-ID"/>
        </w:rPr>
        <w:t>4</w:t>
      </w:r>
      <w:r w:rsidRPr="00E067AC">
        <w:rPr>
          <w:rFonts w:ascii="Times New Roman" w:hAnsi="Times New Roman"/>
          <w:b/>
          <w:szCs w:val="22"/>
          <w:lang w:val="id-ID" w:eastAsia="id-ID"/>
        </w:rPr>
        <w:t>(1)</w:t>
      </w:r>
      <w:r w:rsidR="00E067AC">
        <w:rPr>
          <w:rFonts w:ascii="Times New Roman" w:hAnsi="Times New Roman"/>
          <w:szCs w:val="22"/>
          <w:lang w:val="id-ID" w:eastAsia="id-ID"/>
        </w:rPr>
        <w:t xml:space="preserve"> pp</w:t>
      </w:r>
      <w:r w:rsidR="00D50F0E">
        <w:rPr>
          <w:rFonts w:ascii="Times New Roman" w:hAnsi="Times New Roman"/>
          <w:szCs w:val="22"/>
          <w:lang w:val="id-ID" w:eastAsia="id-ID"/>
        </w:rPr>
        <w:t xml:space="preserve"> 27-54</w:t>
      </w:r>
    </w:p>
    <w:p w:rsidR="006C0A8A" w:rsidRPr="00B313EF" w:rsidRDefault="006C0A8A" w:rsidP="00B313EF">
      <w:pPr>
        <w:ind w:left="567" w:hanging="567"/>
        <w:rPr>
          <w:rFonts w:ascii="Times New Roman" w:hAnsi="Times New Roman"/>
          <w:szCs w:val="22"/>
          <w:lang w:val="id-ID" w:eastAsia="id-ID"/>
        </w:rPr>
      </w:pPr>
      <w:r w:rsidRPr="00B313EF">
        <w:rPr>
          <w:rFonts w:ascii="Times New Roman" w:hAnsi="Times New Roman"/>
          <w:szCs w:val="22"/>
          <w:lang w:val="id-ID" w:eastAsia="id-ID"/>
        </w:rPr>
        <w:t>[17]</w:t>
      </w:r>
      <w:r w:rsidR="00B313EF" w:rsidRPr="00B313EF">
        <w:rPr>
          <w:rFonts w:ascii="Times New Roman" w:hAnsi="Times New Roman"/>
          <w:szCs w:val="22"/>
          <w:lang w:val="id-ID" w:eastAsia="id-ID"/>
        </w:rPr>
        <w:t xml:space="preserve">  </w:t>
      </w:r>
      <w:r w:rsidR="00E067AC">
        <w:rPr>
          <w:rFonts w:ascii="Times New Roman" w:hAnsi="Times New Roman"/>
          <w:szCs w:val="22"/>
          <w:lang w:val="id-ID" w:eastAsia="id-ID"/>
        </w:rPr>
        <w:t xml:space="preserve"> van der Lans RM,  van de Grift W J, and Van Veen K 2018</w:t>
      </w:r>
      <w:r w:rsidRPr="00B313EF">
        <w:rPr>
          <w:rFonts w:ascii="Times New Roman" w:hAnsi="Times New Roman"/>
          <w:szCs w:val="22"/>
          <w:lang w:val="id-ID" w:eastAsia="id-ID"/>
        </w:rPr>
        <w:t xml:space="preserve"> </w:t>
      </w:r>
      <w:r w:rsidRPr="00B313EF">
        <w:rPr>
          <w:rFonts w:ascii="Times New Roman" w:hAnsi="Times New Roman"/>
          <w:i/>
          <w:iCs/>
          <w:szCs w:val="22"/>
          <w:lang w:val="id-ID" w:eastAsia="id-ID"/>
        </w:rPr>
        <w:t>The journal of experimental education</w:t>
      </w:r>
      <w:r w:rsidR="00E067AC">
        <w:rPr>
          <w:rFonts w:ascii="Times New Roman" w:hAnsi="Times New Roman"/>
          <w:szCs w:val="22"/>
          <w:lang w:val="id-ID" w:eastAsia="id-ID"/>
        </w:rPr>
        <w:t xml:space="preserve"> </w:t>
      </w:r>
      <w:r w:rsidRPr="00E067AC">
        <w:rPr>
          <w:rFonts w:ascii="Times New Roman" w:hAnsi="Times New Roman"/>
          <w:b/>
          <w:i/>
          <w:iCs/>
          <w:szCs w:val="22"/>
          <w:lang w:val="id-ID" w:eastAsia="id-ID"/>
        </w:rPr>
        <w:t>86</w:t>
      </w:r>
      <w:r w:rsidRPr="00E067AC">
        <w:rPr>
          <w:rFonts w:ascii="Times New Roman" w:hAnsi="Times New Roman"/>
          <w:b/>
          <w:szCs w:val="22"/>
          <w:lang w:val="id-ID" w:eastAsia="id-ID"/>
        </w:rPr>
        <w:t>(2)</w:t>
      </w:r>
      <w:r w:rsidR="00E067AC">
        <w:rPr>
          <w:rFonts w:ascii="Times New Roman" w:hAnsi="Times New Roman"/>
          <w:szCs w:val="22"/>
          <w:lang w:val="id-ID" w:eastAsia="id-ID"/>
        </w:rPr>
        <w:t xml:space="preserve"> pp </w:t>
      </w:r>
      <w:r w:rsidR="00D50F0E">
        <w:rPr>
          <w:rFonts w:ascii="Times New Roman" w:hAnsi="Times New Roman"/>
          <w:szCs w:val="22"/>
          <w:lang w:val="id-ID" w:eastAsia="id-ID"/>
        </w:rPr>
        <w:t>247-264</w:t>
      </w:r>
    </w:p>
    <w:p w:rsidR="006C0A8A" w:rsidRPr="00B313EF" w:rsidRDefault="006C0A8A" w:rsidP="00B313EF">
      <w:pPr>
        <w:autoSpaceDE w:val="0"/>
        <w:autoSpaceDN w:val="0"/>
        <w:adjustRightInd w:val="0"/>
        <w:ind w:left="567" w:hanging="567"/>
        <w:rPr>
          <w:rFonts w:ascii="Times New Roman" w:hAnsi="Times New Roman"/>
          <w:color w:val="231F20"/>
          <w:szCs w:val="22"/>
          <w:lang w:val="id-ID" w:eastAsia="en-GB"/>
        </w:rPr>
      </w:pPr>
      <w:r w:rsidRPr="00B313EF">
        <w:rPr>
          <w:rFonts w:ascii="Times New Roman" w:hAnsi="Times New Roman"/>
          <w:szCs w:val="22"/>
          <w:lang w:val="id-ID" w:eastAsia="id-ID"/>
        </w:rPr>
        <w:t>[18]</w:t>
      </w:r>
      <w:r w:rsidRPr="00B313EF">
        <w:rPr>
          <w:rFonts w:ascii="Times New Roman" w:hAnsi="Times New Roman"/>
          <w:color w:val="231F20"/>
          <w:szCs w:val="22"/>
          <w:lang w:val="id-ID" w:eastAsia="en-GB"/>
        </w:rPr>
        <w:t xml:space="preserve"> </w:t>
      </w:r>
      <w:r w:rsidR="00B313EF" w:rsidRPr="00B313EF">
        <w:rPr>
          <w:rFonts w:ascii="Times New Roman" w:hAnsi="Times New Roman"/>
          <w:color w:val="231F20"/>
          <w:szCs w:val="22"/>
          <w:lang w:val="id-ID" w:eastAsia="en-GB"/>
        </w:rPr>
        <w:t xml:space="preserve">  </w:t>
      </w:r>
      <w:r w:rsidR="00E067AC">
        <w:rPr>
          <w:rFonts w:ascii="Times New Roman" w:hAnsi="Times New Roman"/>
          <w:color w:val="231F20"/>
          <w:szCs w:val="22"/>
          <w:lang w:val="id-ID" w:eastAsia="en-GB"/>
        </w:rPr>
        <w:t>Darling-Hammond L 2006</w:t>
      </w:r>
      <w:r w:rsidRPr="00B313EF">
        <w:rPr>
          <w:rFonts w:ascii="Times New Roman" w:hAnsi="Times New Roman"/>
          <w:color w:val="231F20"/>
          <w:szCs w:val="22"/>
          <w:lang w:val="id-ID" w:eastAsia="en-GB"/>
        </w:rPr>
        <w:t xml:space="preserve"> </w:t>
      </w:r>
      <w:r w:rsidR="00E067AC">
        <w:rPr>
          <w:rFonts w:ascii="Times New Roman" w:hAnsi="Times New Roman"/>
          <w:i/>
          <w:iCs/>
          <w:color w:val="231F20"/>
          <w:szCs w:val="22"/>
          <w:lang w:val="id-ID" w:eastAsia="en-GB"/>
        </w:rPr>
        <w:t xml:space="preserve">Educational Researcher </w:t>
      </w:r>
      <w:r w:rsidRPr="00E067AC">
        <w:rPr>
          <w:rFonts w:ascii="Times New Roman" w:hAnsi="Times New Roman"/>
          <w:b/>
          <w:i/>
          <w:iCs/>
          <w:color w:val="231F20"/>
          <w:szCs w:val="22"/>
          <w:lang w:val="id-ID" w:eastAsia="en-GB"/>
        </w:rPr>
        <w:t>35</w:t>
      </w:r>
      <w:r w:rsidRPr="00E067AC">
        <w:rPr>
          <w:rFonts w:ascii="Times New Roman" w:hAnsi="Times New Roman"/>
          <w:b/>
          <w:color w:val="231F20"/>
          <w:szCs w:val="22"/>
          <w:lang w:val="id-ID" w:eastAsia="en-GB"/>
        </w:rPr>
        <w:t>(7)</w:t>
      </w:r>
      <w:r w:rsidR="00E067AC">
        <w:rPr>
          <w:rFonts w:ascii="Times New Roman" w:hAnsi="Times New Roman"/>
          <w:color w:val="231F20"/>
          <w:szCs w:val="22"/>
          <w:lang w:val="id-ID" w:eastAsia="en-GB"/>
        </w:rPr>
        <w:t xml:space="preserve"> pp </w:t>
      </w:r>
      <w:r w:rsidRPr="00B313EF">
        <w:rPr>
          <w:rFonts w:ascii="Times New Roman" w:hAnsi="Times New Roman"/>
          <w:color w:val="231F20"/>
          <w:szCs w:val="22"/>
          <w:lang w:val="id-ID" w:eastAsia="en-GB"/>
        </w:rPr>
        <w:t>13–24.</w:t>
      </w:r>
    </w:p>
    <w:p w:rsidR="00EE22C3" w:rsidRPr="00B313EF" w:rsidRDefault="00EE22C3" w:rsidP="00B313EF">
      <w:pPr>
        <w:ind w:left="567" w:hanging="567"/>
        <w:rPr>
          <w:rFonts w:ascii="Times New Roman" w:hAnsi="Times New Roman"/>
          <w:szCs w:val="22"/>
          <w:lang w:val="id-ID" w:eastAsia="id-ID"/>
        </w:rPr>
      </w:pPr>
      <w:r w:rsidRPr="00B313EF">
        <w:rPr>
          <w:rFonts w:ascii="Times New Roman" w:hAnsi="Times New Roman"/>
          <w:szCs w:val="22"/>
          <w:lang w:val="id-ID" w:eastAsia="id-ID"/>
        </w:rPr>
        <w:t>[19]</w:t>
      </w:r>
      <w:r w:rsidR="00B313EF" w:rsidRPr="00B313EF">
        <w:rPr>
          <w:rFonts w:ascii="Times New Roman" w:hAnsi="Times New Roman"/>
          <w:szCs w:val="22"/>
          <w:lang w:val="id-ID" w:eastAsia="id-ID"/>
        </w:rPr>
        <w:t xml:space="preserve">  </w:t>
      </w:r>
      <w:r w:rsidR="00E067AC">
        <w:rPr>
          <w:rFonts w:ascii="Times New Roman" w:hAnsi="Times New Roman"/>
          <w:szCs w:val="22"/>
          <w:lang w:val="id-ID" w:eastAsia="id-ID"/>
        </w:rPr>
        <w:t xml:space="preserve"> Perryman J, Ball SJ, Braun A, and Maguire M 2017</w:t>
      </w:r>
      <w:r w:rsidRPr="00B313EF">
        <w:rPr>
          <w:rFonts w:ascii="Times New Roman" w:hAnsi="Times New Roman"/>
          <w:szCs w:val="22"/>
          <w:lang w:val="id-ID" w:eastAsia="id-ID"/>
        </w:rPr>
        <w:t xml:space="preserve"> </w:t>
      </w:r>
      <w:r w:rsidRPr="00B313EF">
        <w:rPr>
          <w:rFonts w:ascii="Times New Roman" w:hAnsi="Times New Roman"/>
          <w:i/>
          <w:iCs/>
          <w:szCs w:val="22"/>
          <w:lang w:val="id-ID" w:eastAsia="id-ID"/>
        </w:rPr>
        <w:t>Journal of Education Policy</w:t>
      </w:r>
      <w:r w:rsidR="00E067AC">
        <w:rPr>
          <w:rFonts w:ascii="Times New Roman" w:hAnsi="Times New Roman"/>
          <w:szCs w:val="22"/>
          <w:lang w:val="id-ID" w:eastAsia="id-ID"/>
        </w:rPr>
        <w:t xml:space="preserve"> </w:t>
      </w:r>
      <w:r w:rsidRPr="00E067AC">
        <w:rPr>
          <w:rFonts w:ascii="Times New Roman" w:hAnsi="Times New Roman"/>
          <w:b/>
          <w:i/>
          <w:iCs/>
          <w:szCs w:val="22"/>
          <w:lang w:val="id-ID" w:eastAsia="id-ID"/>
        </w:rPr>
        <w:t>32</w:t>
      </w:r>
      <w:r w:rsidRPr="00E067AC">
        <w:rPr>
          <w:rFonts w:ascii="Times New Roman" w:hAnsi="Times New Roman"/>
          <w:b/>
          <w:szCs w:val="22"/>
          <w:lang w:val="id-ID" w:eastAsia="id-ID"/>
        </w:rPr>
        <w:t>(6)</w:t>
      </w:r>
      <w:r w:rsidR="00E067AC">
        <w:rPr>
          <w:rFonts w:ascii="Times New Roman" w:hAnsi="Times New Roman"/>
          <w:szCs w:val="22"/>
          <w:lang w:val="id-ID" w:eastAsia="id-ID"/>
        </w:rPr>
        <w:t xml:space="preserve"> pp </w:t>
      </w:r>
      <w:r w:rsidR="00D50F0E">
        <w:rPr>
          <w:rFonts w:ascii="Times New Roman" w:hAnsi="Times New Roman"/>
          <w:szCs w:val="22"/>
          <w:lang w:val="id-ID" w:eastAsia="id-ID"/>
        </w:rPr>
        <w:t>745-756</w:t>
      </w:r>
    </w:p>
    <w:p w:rsidR="00EE22C3" w:rsidRPr="00B313EF" w:rsidRDefault="00EE22C3" w:rsidP="00B313EF">
      <w:pPr>
        <w:ind w:left="567" w:hanging="567"/>
        <w:rPr>
          <w:rFonts w:ascii="Times New Roman" w:hAnsi="Times New Roman"/>
          <w:szCs w:val="22"/>
          <w:lang w:val="id-ID" w:eastAsia="id-ID"/>
        </w:rPr>
      </w:pPr>
      <w:r w:rsidRPr="00B313EF">
        <w:rPr>
          <w:rFonts w:ascii="Times New Roman" w:hAnsi="Times New Roman"/>
          <w:szCs w:val="22"/>
          <w:lang w:val="id-ID" w:eastAsia="id-ID"/>
        </w:rPr>
        <w:t>[20]</w:t>
      </w:r>
      <w:r w:rsidR="00B313EF" w:rsidRPr="00B313EF">
        <w:rPr>
          <w:rFonts w:ascii="Times New Roman" w:hAnsi="Times New Roman"/>
          <w:szCs w:val="22"/>
          <w:lang w:val="id-ID" w:eastAsia="id-ID"/>
        </w:rPr>
        <w:t xml:space="preserve">  </w:t>
      </w:r>
      <w:r w:rsidR="00E067AC">
        <w:rPr>
          <w:rFonts w:ascii="Times New Roman" w:hAnsi="Times New Roman"/>
          <w:szCs w:val="22"/>
          <w:lang w:val="id-ID" w:eastAsia="id-ID"/>
        </w:rPr>
        <w:t xml:space="preserve"> Donovan C, Green, K E, and Seidel K </w:t>
      </w:r>
      <w:r w:rsidRPr="00B313EF">
        <w:rPr>
          <w:rFonts w:ascii="Times New Roman" w:hAnsi="Times New Roman"/>
          <w:szCs w:val="22"/>
          <w:lang w:val="id-ID" w:eastAsia="id-ID"/>
        </w:rPr>
        <w:t>2017</w:t>
      </w:r>
      <w:r w:rsidRPr="00B313EF">
        <w:rPr>
          <w:rFonts w:ascii="Times New Roman" w:hAnsi="Times New Roman"/>
          <w:i/>
          <w:iCs/>
          <w:szCs w:val="22"/>
          <w:lang w:val="id-ID" w:eastAsia="id-ID"/>
        </w:rPr>
        <w:t>Leadership and Research in Education</w:t>
      </w:r>
      <w:r w:rsidR="00E067AC">
        <w:rPr>
          <w:rFonts w:ascii="Times New Roman" w:hAnsi="Times New Roman"/>
          <w:szCs w:val="22"/>
          <w:lang w:val="id-ID" w:eastAsia="id-ID"/>
        </w:rPr>
        <w:t xml:space="preserve"> </w:t>
      </w:r>
      <w:r w:rsidRPr="00E067AC">
        <w:rPr>
          <w:rFonts w:ascii="Times New Roman" w:hAnsi="Times New Roman"/>
          <w:b/>
          <w:i/>
          <w:iCs/>
          <w:szCs w:val="22"/>
          <w:lang w:val="id-ID" w:eastAsia="id-ID"/>
        </w:rPr>
        <w:t>4</w:t>
      </w:r>
      <w:r w:rsidR="00E067AC">
        <w:rPr>
          <w:rFonts w:ascii="Times New Roman" w:hAnsi="Times New Roman"/>
          <w:b/>
          <w:szCs w:val="22"/>
          <w:lang w:val="id-ID" w:eastAsia="id-ID"/>
        </w:rPr>
        <w:t xml:space="preserve">(1) pp </w:t>
      </w:r>
      <w:r w:rsidR="00D50F0E">
        <w:rPr>
          <w:rFonts w:ascii="Times New Roman" w:hAnsi="Times New Roman"/>
          <w:szCs w:val="22"/>
          <w:lang w:val="id-ID" w:eastAsia="id-ID"/>
        </w:rPr>
        <w:t>27-54</w:t>
      </w:r>
    </w:p>
    <w:p w:rsidR="001D6197" w:rsidRPr="00B313EF" w:rsidRDefault="00EE22C3" w:rsidP="00B313EF">
      <w:pPr>
        <w:ind w:left="567" w:hanging="567"/>
        <w:rPr>
          <w:rFonts w:ascii="Times New Roman" w:hAnsi="Times New Roman"/>
          <w:szCs w:val="22"/>
          <w:lang w:val="id-ID" w:eastAsia="id-ID"/>
        </w:rPr>
      </w:pPr>
      <w:r w:rsidRPr="00B313EF">
        <w:rPr>
          <w:rFonts w:ascii="Times New Roman" w:hAnsi="Times New Roman"/>
          <w:szCs w:val="22"/>
          <w:lang w:val="id-ID" w:eastAsia="id-ID"/>
        </w:rPr>
        <w:lastRenderedPageBreak/>
        <w:t xml:space="preserve">[21] </w:t>
      </w:r>
      <w:r w:rsidR="00B313EF" w:rsidRPr="00B313EF">
        <w:rPr>
          <w:rFonts w:ascii="Times New Roman" w:hAnsi="Times New Roman"/>
          <w:szCs w:val="22"/>
          <w:lang w:val="id-ID" w:eastAsia="id-ID"/>
        </w:rPr>
        <w:t xml:space="preserve">  </w:t>
      </w:r>
      <w:r w:rsidR="00E067AC">
        <w:rPr>
          <w:rFonts w:ascii="Times New Roman" w:hAnsi="Times New Roman"/>
          <w:szCs w:val="22"/>
          <w:lang w:val="id-ID" w:eastAsia="id-ID"/>
        </w:rPr>
        <w:t>Chval K,  Abell S, Pareja E, Musikul K, and Ritzka G 2008)</w:t>
      </w:r>
      <w:r w:rsidR="001D6197" w:rsidRPr="00B313EF">
        <w:rPr>
          <w:rFonts w:ascii="Times New Roman" w:hAnsi="Times New Roman"/>
          <w:szCs w:val="22"/>
          <w:lang w:val="id-ID" w:eastAsia="id-ID"/>
        </w:rPr>
        <w:t xml:space="preserve"> </w:t>
      </w:r>
      <w:r w:rsidR="001D6197" w:rsidRPr="00B313EF">
        <w:rPr>
          <w:rFonts w:ascii="Times New Roman" w:hAnsi="Times New Roman"/>
          <w:i/>
          <w:iCs/>
          <w:szCs w:val="22"/>
          <w:lang w:val="id-ID" w:eastAsia="id-ID"/>
        </w:rPr>
        <w:t>Eurasia Journal of Mathematics, Science &amp; Technology Education</w:t>
      </w:r>
      <w:r w:rsidR="00E067AC">
        <w:rPr>
          <w:rFonts w:ascii="Times New Roman" w:hAnsi="Times New Roman"/>
          <w:szCs w:val="22"/>
          <w:lang w:val="id-ID" w:eastAsia="id-ID"/>
        </w:rPr>
        <w:t xml:space="preserve"> </w:t>
      </w:r>
      <w:r w:rsidR="001D6197" w:rsidRPr="00B313EF">
        <w:rPr>
          <w:rFonts w:ascii="Times New Roman" w:hAnsi="Times New Roman"/>
          <w:szCs w:val="22"/>
          <w:lang w:val="id-ID" w:eastAsia="id-ID"/>
        </w:rPr>
        <w:t xml:space="preserve"> </w:t>
      </w:r>
      <w:r w:rsidR="001D6197" w:rsidRPr="00E067AC">
        <w:rPr>
          <w:rFonts w:ascii="Times New Roman" w:hAnsi="Times New Roman"/>
          <w:b/>
          <w:i/>
          <w:iCs/>
          <w:szCs w:val="22"/>
          <w:lang w:val="id-ID" w:eastAsia="id-ID"/>
        </w:rPr>
        <w:t>4</w:t>
      </w:r>
      <w:r w:rsidR="00D50F0E">
        <w:rPr>
          <w:rFonts w:ascii="Times New Roman" w:hAnsi="Times New Roman"/>
          <w:b/>
          <w:szCs w:val="22"/>
          <w:lang w:val="id-ID" w:eastAsia="id-ID"/>
        </w:rPr>
        <w:t>(1)</w:t>
      </w:r>
    </w:p>
    <w:p w:rsidR="00EE22C3" w:rsidRPr="00B313EF" w:rsidRDefault="00EE22C3" w:rsidP="00B313EF">
      <w:pPr>
        <w:autoSpaceDE w:val="0"/>
        <w:autoSpaceDN w:val="0"/>
        <w:adjustRightInd w:val="0"/>
        <w:ind w:left="567" w:hanging="567"/>
        <w:rPr>
          <w:rFonts w:ascii="Times New Roman" w:hAnsi="Times New Roman"/>
          <w:color w:val="000000"/>
          <w:szCs w:val="22"/>
          <w:lang w:val="id-ID" w:eastAsia="en-GB"/>
        </w:rPr>
      </w:pPr>
      <w:r w:rsidRPr="00B313EF">
        <w:rPr>
          <w:rFonts w:ascii="Times New Roman" w:hAnsi="Times New Roman"/>
          <w:szCs w:val="22"/>
          <w:lang w:val="id-ID" w:eastAsia="id-ID"/>
        </w:rPr>
        <w:t>[22]</w:t>
      </w:r>
      <w:r w:rsidRPr="00B313EF">
        <w:rPr>
          <w:rFonts w:ascii="Times New Roman" w:hAnsi="Times New Roman"/>
          <w:color w:val="000000"/>
          <w:szCs w:val="22"/>
          <w:lang w:val="id-ID" w:eastAsia="en-GB"/>
        </w:rPr>
        <w:t xml:space="preserve"> </w:t>
      </w:r>
      <w:r w:rsidR="00B313EF" w:rsidRPr="00B313EF">
        <w:rPr>
          <w:rFonts w:ascii="Times New Roman" w:hAnsi="Times New Roman"/>
          <w:color w:val="000000"/>
          <w:szCs w:val="22"/>
          <w:lang w:val="id-ID" w:eastAsia="en-GB"/>
        </w:rPr>
        <w:t xml:space="preserve">   </w:t>
      </w:r>
      <w:r w:rsidR="00E067AC">
        <w:rPr>
          <w:rFonts w:ascii="Times New Roman" w:hAnsi="Times New Roman"/>
          <w:color w:val="000000"/>
          <w:szCs w:val="22"/>
          <w:lang w:val="id-ID" w:eastAsia="en-GB"/>
        </w:rPr>
        <w:t>Rasch G 1980</w:t>
      </w:r>
      <w:r w:rsidRPr="00B313EF">
        <w:rPr>
          <w:rFonts w:ascii="Times New Roman" w:hAnsi="Times New Roman"/>
          <w:color w:val="000000"/>
          <w:szCs w:val="22"/>
          <w:lang w:val="id-ID" w:eastAsia="en-GB"/>
        </w:rPr>
        <w:t xml:space="preserve"> </w:t>
      </w:r>
      <w:r w:rsidRPr="00E067AC">
        <w:rPr>
          <w:rFonts w:ascii="Times New Roman" w:hAnsi="Times New Roman"/>
          <w:i/>
          <w:color w:val="000000"/>
          <w:szCs w:val="22"/>
          <w:lang w:val="id-ID" w:eastAsia="en-GB"/>
        </w:rPr>
        <w:t>Probabilistic models for some intelligence and a</w:t>
      </w:r>
      <w:r w:rsidR="00B313EF" w:rsidRPr="00E067AC">
        <w:rPr>
          <w:rFonts w:ascii="Times New Roman" w:hAnsi="Times New Roman"/>
          <w:i/>
          <w:color w:val="000000"/>
          <w:szCs w:val="22"/>
          <w:lang w:val="id-ID" w:eastAsia="en-GB"/>
        </w:rPr>
        <w:t>ttainment tests</w:t>
      </w:r>
      <w:r w:rsidR="00B313EF" w:rsidRPr="00B313EF">
        <w:rPr>
          <w:rFonts w:ascii="Times New Roman" w:hAnsi="Times New Roman"/>
          <w:color w:val="000000"/>
          <w:szCs w:val="22"/>
          <w:lang w:val="id-ID" w:eastAsia="en-GB"/>
        </w:rPr>
        <w:t xml:space="preserve"> (Expanded  ed.). </w:t>
      </w:r>
      <w:r w:rsidR="00E067AC">
        <w:rPr>
          <w:rFonts w:ascii="Times New Roman" w:hAnsi="Times New Roman"/>
          <w:color w:val="000000"/>
          <w:szCs w:val="22"/>
          <w:lang w:val="id-ID" w:eastAsia="en-GB"/>
        </w:rPr>
        <w:t>(</w:t>
      </w:r>
      <w:r w:rsidRPr="00B313EF">
        <w:rPr>
          <w:rFonts w:ascii="Times New Roman" w:hAnsi="Times New Roman"/>
          <w:color w:val="000000"/>
          <w:szCs w:val="22"/>
          <w:lang w:val="id-ID" w:eastAsia="en-GB"/>
        </w:rPr>
        <w:t>Chicago: University of Chicago Press</w:t>
      </w:r>
      <w:r w:rsidR="00D50F0E">
        <w:rPr>
          <w:rFonts w:ascii="Times New Roman" w:hAnsi="Times New Roman"/>
          <w:color w:val="000000"/>
          <w:szCs w:val="22"/>
          <w:lang w:val="id-ID" w:eastAsia="en-GB"/>
        </w:rPr>
        <w:t>)</w:t>
      </w:r>
    </w:p>
    <w:p w:rsidR="001D6197" w:rsidRPr="00E067AC" w:rsidRDefault="00EE22C3" w:rsidP="00E067AC">
      <w:pPr>
        <w:ind w:left="567" w:hanging="567"/>
        <w:rPr>
          <w:rFonts w:ascii="Times New Roman" w:hAnsi="Times New Roman"/>
          <w:szCs w:val="22"/>
          <w:lang w:val="id-ID" w:eastAsia="id-ID"/>
        </w:rPr>
      </w:pPr>
      <w:r w:rsidRPr="00B313EF">
        <w:rPr>
          <w:rFonts w:ascii="Times New Roman" w:hAnsi="Times New Roman"/>
          <w:color w:val="000000"/>
          <w:szCs w:val="22"/>
          <w:lang w:val="id-ID" w:eastAsia="en-GB"/>
        </w:rPr>
        <w:t>[23]</w:t>
      </w:r>
      <w:r w:rsidR="00B313EF" w:rsidRPr="00B313EF">
        <w:rPr>
          <w:rFonts w:ascii="Times New Roman" w:hAnsi="Times New Roman"/>
          <w:color w:val="000000"/>
          <w:szCs w:val="22"/>
          <w:lang w:val="id-ID" w:eastAsia="en-GB"/>
        </w:rPr>
        <w:t xml:space="preserve">    </w:t>
      </w:r>
      <w:r w:rsidR="00E067AC">
        <w:rPr>
          <w:rFonts w:ascii="Times New Roman" w:eastAsia="Kozuka Gothic Pro R" w:hAnsi="Times New Roman"/>
          <w:color w:val="000000"/>
          <w:szCs w:val="22"/>
          <w:lang w:val="id-ID" w:eastAsia="en-GB"/>
        </w:rPr>
        <w:t>Bond T G, and Fox C M</w:t>
      </w:r>
      <w:r w:rsidR="00203D89" w:rsidRPr="00B313EF">
        <w:rPr>
          <w:rFonts w:ascii="Times New Roman" w:eastAsia="Kozuka Gothic Pro R" w:hAnsi="Times New Roman"/>
          <w:color w:val="000000"/>
          <w:szCs w:val="22"/>
          <w:lang w:val="id-ID" w:eastAsia="en-GB"/>
        </w:rPr>
        <w:t xml:space="preserve"> </w:t>
      </w:r>
      <w:r w:rsidR="00E067AC">
        <w:rPr>
          <w:rFonts w:ascii="Times New Roman" w:eastAsia="Kozuka Gothic Pro R" w:hAnsi="Times New Roman"/>
          <w:color w:val="000000"/>
          <w:szCs w:val="22"/>
          <w:lang w:val="id-ID" w:eastAsia="en-GB"/>
        </w:rPr>
        <w:t>2007</w:t>
      </w:r>
      <w:r w:rsidR="00203D89" w:rsidRPr="00B313EF">
        <w:rPr>
          <w:rFonts w:ascii="Times New Roman" w:eastAsia="Kozuka Gothic Pro R" w:hAnsi="Times New Roman"/>
          <w:color w:val="000000"/>
          <w:szCs w:val="22"/>
          <w:lang w:val="id-ID" w:eastAsia="en-GB"/>
        </w:rPr>
        <w:t xml:space="preserve">  </w:t>
      </w:r>
      <w:r w:rsidR="00203D89" w:rsidRPr="00E067AC">
        <w:rPr>
          <w:rFonts w:ascii="Times New Roman" w:eastAsia="Kozuka Gothic Pro R" w:hAnsi="Times New Roman"/>
          <w:i/>
          <w:color w:val="000000"/>
          <w:szCs w:val="22"/>
          <w:lang w:val="id-ID" w:eastAsia="en-GB"/>
        </w:rPr>
        <w:t>Applying the Rasch model</w:t>
      </w:r>
      <w:r w:rsidR="00E067AC">
        <w:rPr>
          <w:rFonts w:ascii="Times New Roman" w:eastAsia="Kozuka Gothic Pro R" w:hAnsi="Times New Roman"/>
          <w:color w:val="000000"/>
          <w:szCs w:val="22"/>
          <w:lang w:val="id-ID" w:eastAsia="en-GB"/>
        </w:rPr>
        <w:t xml:space="preserve"> (2nd Ed)</w:t>
      </w:r>
      <w:r w:rsidR="00203D89" w:rsidRPr="00B313EF">
        <w:rPr>
          <w:rFonts w:ascii="Times New Roman" w:eastAsia="Kozuka Gothic Pro R" w:hAnsi="Times New Roman"/>
          <w:color w:val="000000"/>
          <w:szCs w:val="22"/>
          <w:lang w:val="id-ID" w:eastAsia="en-GB"/>
        </w:rPr>
        <w:t xml:space="preserve">  </w:t>
      </w:r>
      <w:r w:rsidR="00E067AC">
        <w:rPr>
          <w:rFonts w:ascii="Times New Roman" w:eastAsia="Kozuka Gothic Pro R" w:hAnsi="Times New Roman"/>
          <w:color w:val="000000"/>
          <w:szCs w:val="22"/>
          <w:lang w:val="id-ID" w:eastAsia="en-GB"/>
        </w:rPr>
        <w:t>(Mahwah:</w:t>
      </w:r>
      <w:r w:rsidR="00B313EF" w:rsidRPr="00B313EF">
        <w:rPr>
          <w:rFonts w:ascii="Times New Roman" w:eastAsia="Kozuka Gothic Pro R" w:hAnsi="Times New Roman"/>
          <w:lang w:val="id-ID" w:eastAsia="en-GB"/>
        </w:rPr>
        <w:t xml:space="preserve"> </w:t>
      </w:r>
      <w:r w:rsidR="00E067AC">
        <w:rPr>
          <w:rFonts w:ascii="Times New Roman" w:eastAsia="Kozuka Gothic Pro R" w:hAnsi="Times New Roman"/>
          <w:lang w:val="id-ID" w:eastAsia="en-GB"/>
        </w:rPr>
        <w:t>Lawrence Erlbaum Associates)</w:t>
      </w:r>
    </w:p>
    <w:p w:rsidR="00203D89" w:rsidRPr="00B313EF" w:rsidRDefault="00203D89" w:rsidP="00203D89">
      <w:pPr>
        <w:pStyle w:val="Reference"/>
        <w:tabs>
          <w:tab w:val="clear" w:pos="709"/>
          <w:tab w:val="left" w:pos="851"/>
        </w:tabs>
        <w:rPr>
          <w:rFonts w:ascii="Times New Roman" w:eastAsia="Kozuka Gothic Pro R" w:hAnsi="Times New Roman"/>
          <w:lang w:val="id-ID" w:eastAsia="en-GB"/>
        </w:rPr>
      </w:pPr>
      <w:r w:rsidRPr="00B313EF">
        <w:rPr>
          <w:rFonts w:ascii="Times New Roman" w:eastAsia="Kozuka Gothic Pro R" w:hAnsi="Times New Roman"/>
          <w:lang w:val="id-ID" w:eastAsia="en-GB"/>
        </w:rPr>
        <w:t xml:space="preserve">[24] </w:t>
      </w:r>
      <w:r w:rsidR="00B313EF" w:rsidRPr="00B313EF">
        <w:rPr>
          <w:rFonts w:ascii="Times New Roman" w:eastAsia="Kozuka Gothic Pro R" w:hAnsi="Times New Roman"/>
          <w:lang w:val="id-ID" w:eastAsia="en-GB"/>
        </w:rPr>
        <w:t xml:space="preserve">   </w:t>
      </w:r>
      <w:r w:rsidR="00E067AC">
        <w:rPr>
          <w:rFonts w:ascii="Times New Roman" w:eastAsia="Kozuka Gothic Pro R" w:hAnsi="Times New Roman"/>
          <w:lang w:val="id-ID" w:eastAsia="en-GB"/>
        </w:rPr>
        <w:t xml:space="preserve">Wright  BD and Stone </w:t>
      </w:r>
      <w:r w:rsidRPr="00B313EF">
        <w:rPr>
          <w:rFonts w:ascii="Times New Roman" w:eastAsia="Kozuka Gothic Pro R" w:hAnsi="Times New Roman"/>
          <w:lang w:val="id-ID" w:eastAsia="en-GB"/>
        </w:rPr>
        <w:t>M</w:t>
      </w:r>
      <w:r w:rsidR="00E067AC">
        <w:rPr>
          <w:rFonts w:ascii="Times New Roman" w:eastAsia="Kozuka Gothic Pro R" w:hAnsi="Times New Roman"/>
          <w:lang w:val="id-ID" w:eastAsia="en-GB"/>
        </w:rPr>
        <w:t xml:space="preserve">H 2004 </w:t>
      </w:r>
      <w:r w:rsidRPr="00E067AC">
        <w:rPr>
          <w:rFonts w:ascii="Times New Roman" w:eastAsia="Kozuka Gothic Pro R" w:hAnsi="Times New Roman"/>
          <w:i/>
          <w:lang w:val="id-ID" w:eastAsia="en-GB"/>
        </w:rPr>
        <w:t>Best test design</w:t>
      </w:r>
      <w:r w:rsidR="00D50F0E">
        <w:rPr>
          <w:rFonts w:ascii="Times New Roman" w:eastAsia="Kozuka Gothic Pro R" w:hAnsi="Times New Roman"/>
          <w:lang w:val="id-ID" w:eastAsia="en-GB"/>
        </w:rPr>
        <w:t xml:space="preserve"> (Chicago: MESA Press)</w:t>
      </w:r>
    </w:p>
    <w:p w:rsidR="00203D89" w:rsidRPr="00B313EF" w:rsidRDefault="00203D89" w:rsidP="00203D89">
      <w:pPr>
        <w:autoSpaceDE w:val="0"/>
        <w:autoSpaceDN w:val="0"/>
        <w:adjustRightInd w:val="0"/>
        <w:rPr>
          <w:rFonts w:ascii="Times New Roman" w:eastAsia="Kozuka Gothic Pro R" w:hAnsi="Times New Roman"/>
          <w:color w:val="000000"/>
          <w:szCs w:val="22"/>
          <w:lang w:val="id-ID" w:eastAsia="en-GB"/>
        </w:rPr>
      </w:pPr>
      <w:r w:rsidRPr="00B313EF">
        <w:rPr>
          <w:rFonts w:ascii="Times New Roman" w:eastAsia="Kozuka Gothic Pro R" w:hAnsi="Times New Roman"/>
          <w:szCs w:val="22"/>
          <w:lang w:val="id-ID" w:eastAsia="en-GB"/>
        </w:rPr>
        <w:t>[25]</w:t>
      </w:r>
      <w:r w:rsidR="00B313EF" w:rsidRPr="00B313EF">
        <w:rPr>
          <w:rFonts w:ascii="Times New Roman" w:eastAsia="Kozuka Gothic Pro R" w:hAnsi="Times New Roman"/>
          <w:szCs w:val="22"/>
          <w:lang w:val="id-ID" w:eastAsia="en-GB"/>
        </w:rPr>
        <w:t xml:space="preserve">  </w:t>
      </w:r>
      <w:r w:rsidRPr="00B313EF">
        <w:rPr>
          <w:rFonts w:ascii="Times New Roman" w:eastAsia="Kozuka Gothic Pro R" w:hAnsi="Times New Roman"/>
          <w:color w:val="000000"/>
          <w:szCs w:val="22"/>
          <w:lang w:val="id-ID" w:eastAsia="en-GB"/>
        </w:rPr>
        <w:t xml:space="preserve"> </w:t>
      </w:r>
      <w:r w:rsidR="00B313EF" w:rsidRPr="00B313EF">
        <w:rPr>
          <w:rFonts w:ascii="Times New Roman" w:eastAsia="Kozuka Gothic Pro R" w:hAnsi="Times New Roman"/>
          <w:color w:val="000000"/>
          <w:szCs w:val="22"/>
          <w:lang w:val="id-ID" w:eastAsia="en-GB"/>
        </w:rPr>
        <w:t xml:space="preserve"> </w:t>
      </w:r>
      <w:r w:rsidR="00E067AC">
        <w:rPr>
          <w:rFonts w:ascii="Times New Roman" w:eastAsia="Kozuka Gothic Pro R" w:hAnsi="Times New Roman"/>
          <w:color w:val="000000"/>
          <w:szCs w:val="22"/>
          <w:lang w:val="id-ID" w:eastAsia="en-GB"/>
        </w:rPr>
        <w:t xml:space="preserve">Wright BD and Masters G 1982 </w:t>
      </w:r>
      <w:r w:rsidR="00E067AC">
        <w:rPr>
          <w:rFonts w:ascii="Times New Roman" w:eastAsia="Kozuka Gothic Pro R" w:hAnsi="Times New Roman"/>
          <w:i/>
          <w:color w:val="000000"/>
          <w:szCs w:val="22"/>
          <w:lang w:val="id-ID" w:eastAsia="en-GB"/>
        </w:rPr>
        <w:t>Rating scale analysi (</w:t>
      </w:r>
      <w:r w:rsidR="00D50F0E">
        <w:rPr>
          <w:rFonts w:ascii="Times New Roman" w:eastAsia="Kozuka Gothic Pro R" w:hAnsi="Times New Roman"/>
          <w:color w:val="000000"/>
          <w:szCs w:val="22"/>
          <w:lang w:val="id-ID" w:eastAsia="en-GB"/>
        </w:rPr>
        <w:t>Chicago: MESA Press)</w:t>
      </w:r>
    </w:p>
    <w:p w:rsidR="00203D89" w:rsidRPr="00E067AC" w:rsidRDefault="00203D89" w:rsidP="00203D89">
      <w:pPr>
        <w:autoSpaceDE w:val="0"/>
        <w:autoSpaceDN w:val="0"/>
        <w:adjustRightInd w:val="0"/>
        <w:rPr>
          <w:rFonts w:ascii="Times New Roman" w:eastAsia="Kozuka Gothic Pro R" w:hAnsi="Times New Roman"/>
          <w:i/>
          <w:color w:val="000000"/>
          <w:szCs w:val="22"/>
          <w:lang w:val="id-ID" w:eastAsia="en-GB"/>
        </w:rPr>
      </w:pPr>
      <w:r w:rsidRPr="00B313EF">
        <w:rPr>
          <w:rFonts w:ascii="Times New Roman" w:hAnsi="Times New Roman"/>
          <w:szCs w:val="22"/>
          <w:lang w:val="id-ID"/>
        </w:rPr>
        <w:t>[26]</w:t>
      </w:r>
      <w:r w:rsidRPr="00B313EF">
        <w:rPr>
          <w:rFonts w:ascii="Times New Roman" w:eastAsia="Kozuka Gothic Pro R" w:hAnsi="Times New Roman"/>
          <w:color w:val="000000"/>
          <w:szCs w:val="22"/>
          <w:lang w:val="id-ID" w:eastAsia="en-GB"/>
        </w:rPr>
        <w:t xml:space="preserve"> </w:t>
      </w:r>
      <w:r w:rsidR="00B313EF" w:rsidRPr="00B313EF">
        <w:rPr>
          <w:rFonts w:ascii="Times New Roman" w:eastAsia="Kozuka Gothic Pro R" w:hAnsi="Times New Roman"/>
          <w:color w:val="000000"/>
          <w:szCs w:val="22"/>
          <w:lang w:val="id-ID" w:eastAsia="en-GB"/>
        </w:rPr>
        <w:t xml:space="preserve">    </w:t>
      </w:r>
      <w:r w:rsidR="00E067AC">
        <w:rPr>
          <w:rFonts w:ascii="Times New Roman" w:eastAsia="Kozuka Gothic Pro R" w:hAnsi="Times New Roman"/>
          <w:color w:val="000000"/>
          <w:szCs w:val="22"/>
          <w:lang w:val="id-ID" w:eastAsia="en-GB"/>
        </w:rPr>
        <w:t>Linacre JM 2010</w:t>
      </w:r>
      <w:r w:rsidRPr="00B313EF">
        <w:rPr>
          <w:rFonts w:ascii="Times New Roman" w:eastAsia="Kozuka Gothic Pro R" w:hAnsi="Times New Roman"/>
          <w:color w:val="000000"/>
          <w:szCs w:val="22"/>
          <w:lang w:val="id-ID" w:eastAsia="en-GB"/>
        </w:rPr>
        <w:t xml:space="preserve">.  </w:t>
      </w:r>
      <w:r w:rsidRPr="00E067AC">
        <w:rPr>
          <w:rFonts w:ascii="Times New Roman" w:eastAsia="Kozuka Gothic Pro R" w:hAnsi="Times New Roman"/>
          <w:i/>
          <w:color w:val="000000"/>
          <w:szCs w:val="22"/>
          <w:lang w:val="id-ID" w:eastAsia="en-GB"/>
        </w:rPr>
        <w:t>A user’s guide to winsteps ministep 3.70.0: Rasch-model</w:t>
      </w:r>
    </w:p>
    <w:p w:rsidR="00203D89" w:rsidRPr="00B313EF" w:rsidRDefault="00B313EF" w:rsidP="00B313EF">
      <w:pPr>
        <w:pStyle w:val="Reference"/>
        <w:tabs>
          <w:tab w:val="clear" w:pos="709"/>
          <w:tab w:val="left" w:pos="567"/>
        </w:tabs>
        <w:rPr>
          <w:rFonts w:ascii="Times New Roman" w:eastAsia="Kozuka Gothic Pro R" w:hAnsi="Times New Roman"/>
          <w:lang w:val="id-ID" w:eastAsia="en-GB"/>
        </w:rPr>
      </w:pPr>
      <w:r w:rsidRPr="00E067AC">
        <w:rPr>
          <w:rFonts w:ascii="Times New Roman" w:eastAsia="Kozuka Gothic Pro R" w:hAnsi="Times New Roman"/>
          <w:i/>
          <w:lang w:val="id-ID" w:eastAsia="en-GB"/>
        </w:rPr>
        <w:tab/>
        <w:t xml:space="preserve"> </w:t>
      </w:r>
      <w:r w:rsidR="00203D89" w:rsidRPr="00E067AC">
        <w:rPr>
          <w:rFonts w:ascii="Times New Roman" w:eastAsia="Kozuka Gothic Pro R" w:hAnsi="Times New Roman"/>
          <w:i/>
          <w:lang w:val="id-ID" w:eastAsia="en-GB"/>
        </w:rPr>
        <w:t xml:space="preserve">computer </w:t>
      </w:r>
      <w:r w:rsidR="00E067AC">
        <w:rPr>
          <w:rFonts w:ascii="Times New Roman" w:eastAsia="Kozuka Gothic Pro R" w:hAnsi="Times New Roman"/>
          <w:i/>
          <w:lang w:val="id-ID" w:eastAsia="en-GB"/>
        </w:rPr>
        <w:t xml:space="preserve">programs </w:t>
      </w:r>
      <w:r w:rsidR="00E067AC">
        <w:rPr>
          <w:rFonts w:ascii="Times New Roman" w:eastAsia="Kozuka Gothic Pro R" w:hAnsi="Times New Roman"/>
          <w:lang w:val="id-ID" w:eastAsia="en-GB"/>
        </w:rPr>
        <w:t>(</w:t>
      </w:r>
      <w:r w:rsidR="00D50F0E">
        <w:rPr>
          <w:rFonts w:ascii="Times New Roman" w:eastAsia="Kozuka Gothic Pro R" w:hAnsi="Times New Roman"/>
          <w:lang w:val="id-ID" w:eastAsia="en-GB"/>
        </w:rPr>
        <w:t>Chicago: Winsteps)</w:t>
      </w:r>
    </w:p>
    <w:p w:rsidR="00203D89" w:rsidRPr="00A67EE0" w:rsidRDefault="00203D89" w:rsidP="00A67EE0">
      <w:pPr>
        <w:autoSpaceDE w:val="0"/>
        <w:autoSpaceDN w:val="0"/>
        <w:adjustRightInd w:val="0"/>
        <w:rPr>
          <w:rFonts w:ascii="Times New Roman" w:eastAsia="Kozuka Gothic Pro R" w:hAnsi="Times New Roman"/>
          <w:color w:val="000000"/>
          <w:szCs w:val="22"/>
          <w:lang w:val="id-ID" w:eastAsia="en-GB"/>
        </w:rPr>
      </w:pPr>
      <w:r w:rsidRPr="00B313EF">
        <w:rPr>
          <w:rFonts w:ascii="Times New Roman" w:eastAsia="Kozuka Gothic Pro R" w:hAnsi="Times New Roman"/>
          <w:szCs w:val="22"/>
          <w:lang w:val="id-ID" w:eastAsia="en-GB"/>
        </w:rPr>
        <w:t>[27]</w:t>
      </w:r>
      <w:r w:rsidR="00B313EF" w:rsidRPr="00B313EF">
        <w:rPr>
          <w:rFonts w:ascii="Times New Roman" w:eastAsia="Kozuka Gothic Pro R" w:hAnsi="Times New Roman"/>
          <w:szCs w:val="22"/>
          <w:lang w:val="id-ID" w:eastAsia="en-GB"/>
        </w:rPr>
        <w:t xml:space="preserve">  </w:t>
      </w:r>
      <w:r w:rsidRPr="00B313EF">
        <w:rPr>
          <w:rFonts w:ascii="Times New Roman" w:eastAsia="Kozuka Gothic Pro R" w:hAnsi="Times New Roman"/>
          <w:color w:val="000000"/>
          <w:szCs w:val="22"/>
          <w:lang w:val="id-ID" w:eastAsia="en-GB"/>
        </w:rPr>
        <w:t xml:space="preserve"> </w:t>
      </w:r>
      <w:r w:rsidR="00B313EF" w:rsidRPr="00B313EF">
        <w:rPr>
          <w:rFonts w:ascii="Times New Roman" w:eastAsia="Kozuka Gothic Pro R" w:hAnsi="Times New Roman"/>
          <w:color w:val="000000"/>
          <w:szCs w:val="22"/>
          <w:lang w:val="id-ID" w:eastAsia="en-GB"/>
        </w:rPr>
        <w:t xml:space="preserve"> </w:t>
      </w:r>
      <w:r w:rsidR="00A67EE0">
        <w:rPr>
          <w:rFonts w:ascii="Times New Roman" w:eastAsia="Kozuka Gothic Pro R" w:hAnsi="Times New Roman"/>
          <w:color w:val="000000"/>
          <w:szCs w:val="22"/>
          <w:lang w:val="id-ID" w:eastAsia="en-GB"/>
        </w:rPr>
        <w:t xml:space="preserve">Smith E V Jr 2001 </w:t>
      </w:r>
      <w:r w:rsidRPr="00A67EE0">
        <w:rPr>
          <w:rFonts w:ascii="Times New Roman" w:eastAsia="Kozuka Gothic Pro R" w:hAnsi="Times New Roman"/>
          <w:i/>
          <w:color w:val="000000"/>
          <w:szCs w:val="22"/>
          <w:lang w:val="id-ID" w:eastAsia="en-GB"/>
        </w:rPr>
        <w:t>Journal of Applied Measurement</w:t>
      </w:r>
      <w:r w:rsidR="00A67EE0">
        <w:rPr>
          <w:rFonts w:ascii="Times New Roman" w:eastAsia="Kozuka Gothic Pro R" w:hAnsi="Times New Roman"/>
          <w:color w:val="000000"/>
          <w:szCs w:val="22"/>
          <w:lang w:val="id-ID" w:eastAsia="en-GB"/>
        </w:rPr>
        <w:t xml:space="preserve"> </w:t>
      </w:r>
      <w:r w:rsidR="00A67EE0" w:rsidRPr="00A67EE0">
        <w:rPr>
          <w:rFonts w:ascii="Times New Roman" w:eastAsia="Kozuka Gothic Pro R" w:hAnsi="Times New Roman"/>
          <w:b/>
          <w:color w:val="000000"/>
          <w:szCs w:val="22"/>
          <w:lang w:val="id-ID" w:eastAsia="en-GB"/>
        </w:rPr>
        <w:t>2</w:t>
      </w:r>
      <w:r w:rsidR="00A67EE0">
        <w:rPr>
          <w:rFonts w:ascii="Times New Roman" w:eastAsia="Kozuka Gothic Pro R" w:hAnsi="Times New Roman"/>
          <w:color w:val="000000"/>
          <w:szCs w:val="22"/>
          <w:lang w:val="id-ID" w:eastAsia="en-GB"/>
        </w:rPr>
        <w:t xml:space="preserve"> pp</w:t>
      </w:r>
      <w:r w:rsidRPr="00B313EF">
        <w:rPr>
          <w:rFonts w:ascii="Times New Roman" w:eastAsia="Kozuka Gothic Pro R" w:hAnsi="Times New Roman"/>
          <w:color w:val="000000"/>
          <w:szCs w:val="22"/>
          <w:lang w:val="id-ID" w:eastAsia="en-GB"/>
        </w:rPr>
        <w:t xml:space="preserve"> 281–311.</w:t>
      </w:r>
    </w:p>
    <w:p w:rsidR="00203D89" w:rsidRPr="00B313EF" w:rsidRDefault="00203D89" w:rsidP="00B313EF">
      <w:pPr>
        <w:autoSpaceDE w:val="0"/>
        <w:autoSpaceDN w:val="0"/>
        <w:adjustRightInd w:val="0"/>
        <w:ind w:left="567" w:hanging="567"/>
        <w:rPr>
          <w:rFonts w:ascii="Times New Roman" w:eastAsia="Kozuka Gothic Pro R" w:hAnsi="Times New Roman"/>
          <w:color w:val="000000"/>
          <w:szCs w:val="22"/>
          <w:lang w:val="id-ID" w:eastAsia="en-GB"/>
        </w:rPr>
      </w:pPr>
      <w:r w:rsidRPr="00B313EF">
        <w:rPr>
          <w:rFonts w:ascii="Times New Roman" w:eastAsia="Kozuka Gothic Pro R" w:hAnsi="Times New Roman"/>
          <w:szCs w:val="22"/>
          <w:lang w:val="id-ID" w:eastAsia="en-GB"/>
        </w:rPr>
        <w:t>[28]</w:t>
      </w:r>
      <w:r w:rsidRPr="00B313EF">
        <w:rPr>
          <w:rFonts w:ascii="Times New Roman" w:eastAsia="Kozuka Gothic Pro R" w:hAnsi="Times New Roman"/>
          <w:color w:val="000000"/>
          <w:szCs w:val="22"/>
          <w:lang w:val="id-ID" w:eastAsia="en-GB"/>
        </w:rPr>
        <w:t xml:space="preserve"> </w:t>
      </w:r>
      <w:r w:rsidR="00B313EF" w:rsidRPr="00B313EF">
        <w:rPr>
          <w:rFonts w:ascii="Times New Roman" w:eastAsia="Kozuka Gothic Pro R" w:hAnsi="Times New Roman"/>
          <w:color w:val="000000"/>
          <w:szCs w:val="22"/>
          <w:lang w:val="id-ID" w:eastAsia="en-GB"/>
        </w:rPr>
        <w:t xml:space="preserve">   </w:t>
      </w:r>
      <w:r w:rsidR="00A67EE0">
        <w:rPr>
          <w:rFonts w:ascii="Times New Roman" w:eastAsia="Kozuka Gothic Pro R" w:hAnsi="Times New Roman"/>
          <w:color w:val="000000"/>
          <w:szCs w:val="22"/>
          <w:lang w:val="id-ID" w:eastAsia="en-GB"/>
        </w:rPr>
        <w:t xml:space="preserve">Merbitz  C, Morris J, and Grip </w:t>
      </w:r>
      <w:r w:rsidRPr="00B313EF">
        <w:rPr>
          <w:rFonts w:ascii="Times New Roman" w:eastAsia="Kozuka Gothic Pro R" w:hAnsi="Times New Roman"/>
          <w:color w:val="000000"/>
          <w:szCs w:val="22"/>
          <w:lang w:val="id-ID" w:eastAsia="en-GB"/>
        </w:rPr>
        <w:t>J</w:t>
      </w:r>
      <w:r w:rsidR="00A67EE0">
        <w:rPr>
          <w:rFonts w:ascii="Times New Roman" w:eastAsia="Kozuka Gothic Pro R" w:hAnsi="Times New Roman"/>
          <w:color w:val="000000"/>
          <w:szCs w:val="22"/>
          <w:lang w:val="id-ID" w:eastAsia="en-GB"/>
        </w:rPr>
        <w:t xml:space="preserve"> C </w:t>
      </w:r>
      <w:r w:rsidRPr="00A67EE0">
        <w:rPr>
          <w:rFonts w:ascii="Times New Roman" w:eastAsia="Kozuka Gothic Pro R" w:hAnsi="Times New Roman"/>
          <w:i/>
          <w:color w:val="000000"/>
          <w:szCs w:val="22"/>
          <w:lang w:val="id-ID" w:eastAsia="en-GB"/>
        </w:rPr>
        <w:t>Archives of Physical Medicine and Rehabilitation</w:t>
      </w:r>
      <w:r w:rsidR="00A67EE0">
        <w:rPr>
          <w:rFonts w:ascii="Times New Roman" w:eastAsia="Kozuka Gothic Pro R" w:hAnsi="Times New Roman"/>
          <w:color w:val="000000"/>
          <w:szCs w:val="22"/>
          <w:lang w:val="id-ID" w:eastAsia="en-GB"/>
        </w:rPr>
        <w:t xml:space="preserve"> </w:t>
      </w:r>
      <w:r w:rsidRPr="00A67EE0">
        <w:rPr>
          <w:rFonts w:ascii="Times New Roman" w:eastAsia="Kozuka Gothic Pro R" w:hAnsi="Times New Roman"/>
          <w:b/>
          <w:color w:val="000000"/>
          <w:szCs w:val="22"/>
          <w:lang w:val="id-ID" w:eastAsia="en-GB"/>
        </w:rPr>
        <w:t>70(4)</w:t>
      </w:r>
      <w:r w:rsidR="00A67EE0">
        <w:rPr>
          <w:rFonts w:ascii="Times New Roman" w:eastAsia="Kozuka Gothic Pro R" w:hAnsi="Times New Roman"/>
          <w:color w:val="000000"/>
          <w:szCs w:val="22"/>
          <w:lang w:val="id-ID" w:eastAsia="en-GB"/>
        </w:rPr>
        <w:t xml:space="preserve"> 308</w:t>
      </w:r>
    </w:p>
    <w:p w:rsidR="00C40913" w:rsidRPr="00A67EE0" w:rsidRDefault="00203D89" w:rsidP="00C40913">
      <w:pPr>
        <w:autoSpaceDE w:val="0"/>
        <w:autoSpaceDN w:val="0"/>
        <w:adjustRightInd w:val="0"/>
        <w:ind w:left="567" w:hanging="567"/>
        <w:jc w:val="both"/>
        <w:rPr>
          <w:rFonts w:ascii="Times New Roman" w:hAnsi="Times New Roman"/>
          <w:color w:val="231F20"/>
          <w:szCs w:val="22"/>
          <w:lang w:val="id-ID"/>
        </w:rPr>
      </w:pPr>
      <w:r w:rsidRPr="00B313EF">
        <w:rPr>
          <w:rFonts w:ascii="Times New Roman" w:eastAsia="Kozuka Gothic Pro R" w:hAnsi="Times New Roman"/>
          <w:color w:val="000000"/>
          <w:szCs w:val="22"/>
          <w:lang w:val="id-ID" w:eastAsia="en-GB"/>
        </w:rPr>
        <w:t>[29]</w:t>
      </w:r>
      <w:r w:rsidR="00C40913" w:rsidRPr="00B313EF">
        <w:rPr>
          <w:rFonts w:ascii="Times New Roman" w:hAnsi="Times New Roman"/>
          <w:color w:val="231F20"/>
          <w:szCs w:val="22"/>
        </w:rPr>
        <w:t xml:space="preserve"> </w:t>
      </w:r>
      <w:r w:rsidR="00B313EF" w:rsidRPr="00B313EF">
        <w:rPr>
          <w:rFonts w:ascii="Times New Roman" w:hAnsi="Times New Roman"/>
          <w:color w:val="231F20"/>
          <w:szCs w:val="22"/>
          <w:lang w:val="id-ID"/>
        </w:rPr>
        <w:t xml:space="preserve"> </w:t>
      </w:r>
      <w:r w:rsidR="00A67EE0">
        <w:rPr>
          <w:rFonts w:ascii="Times New Roman" w:hAnsi="Times New Roman"/>
          <w:color w:val="231F20"/>
          <w:szCs w:val="22"/>
          <w:lang w:val="id-ID"/>
        </w:rPr>
        <w:t xml:space="preserve">  </w:t>
      </w:r>
      <w:proofErr w:type="spellStart"/>
      <w:r w:rsidR="00A67EE0">
        <w:rPr>
          <w:rFonts w:ascii="Times New Roman" w:hAnsi="Times New Roman"/>
          <w:color w:val="231F20"/>
          <w:szCs w:val="22"/>
        </w:rPr>
        <w:t>Linacr</w:t>
      </w:r>
      <w:proofErr w:type="spellEnd"/>
      <w:r w:rsidR="00A67EE0">
        <w:rPr>
          <w:rFonts w:ascii="Times New Roman" w:hAnsi="Times New Roman"/>
          <w:color w:val="231F20"/>
          <w:szCs w:val="22"/>
          <w:lang w:val="id-ID"/>
        </w:rPr>
        <w:t xml:space="preserve">e </w:t>
      </w:r>
      <w:r w:rsidR="00A67EE0">
        <w:rPr>
          <w:rFonts w:ascii="Times New Roman" w:hAnsi="Times New Roman"/>
          <w:color w:val="231F20"/>
          <w:szCs w:val="22"/>
        </w:rPr>
        <w:t>JM</w:t>
      </w:r>
      <w:r w:rsidR="00A67EE0">
        <w:rPr>
          <w:rFonts w:ascii="Times New Roman" w:hAnsi="Times New Roman"/>
          <w:color w:val="231F20"/>
          <w:szCs w:val="22"/>
          <w:lang w:val="id-ID"/>
        </w:rPr>
        <w:t xml:space="preserve"> </w:t>
      </w:r>
      <w:r w:rsidR="00A67EE0">
        <w:rPr>
          <w:rFonts w:ascii="Times New Roman" w:hAnsi="Times New Roman"/>
          <w:color w:val="231F20"/>
          <w:szCs w:val="22"/>
        </w:rPr>
        <w:t>2004</w:t>
      </w:r>
      <w:r w:rsidR="00A67EE0">
        <w:rPr>
          <w:rFonts w:ascii="Times New Roman" w:hAnsi="Times New Roman"/>
          <w:color w:val="231F20"/>
          <w:szCs w:val="22"/>
          <w:lang w:val="id-ID"/>
        </w:rPr>
        <w:t xml:space="preserve"> </w:t>
      </w:r>
      <w:r w:rsidR="00C40913" w:rsidRPr="00A67EE0">
        <w:rPr>
          <w:rFonts w:ascii="Times New Roman" w:hAnsi="Times New Roman"/>
          <w:i/>
          <w:color w:val="231F20"/>
          <w:szCs w:val="22"/>
        </w:rPr>
        <w:t xml:space="preserve">WINSTEPS </w:t>
      </w:r>
      <w:proofErr w:type="spellStart"/>
      <w:r w:rsidR="00C40913" w:rsidRPr="00A67EE0">
        <w:rPr>
          <w:rFonts w:ascii="Times New Roman" w:hAnsi="Times New Roman"/>
          <w:i/>
          <w:color w:val="231F20"/>
          <w:szCs w:val="22"/>
        </w:rPr>
        <w:t>Rasch</w:t>
      </w:r>
      <w:proofErr w:type="spellEnd"/>
      <w:r w:rsidR="00C40913" w:rsidRPr="00A67EE0">
        <w:rPr>
          <w:rFonts w:ascii="Times New Roman" w:hAnsi="Times New Roman"/>
          <w:i/>
          <w:color w:val="231F20"/>
          <w:szCs w:val="22"/>
        </w:rPr>
        <w:t xml:space="preserve"> measurement computer program (Version 3.53)</w:t>
      </w:r>
      <w:r w:rsidR="00C40913" w:rsidRPr="00B313EF">
        <w:rPr>
          <w:rFonts w:ascii="Times New Roman" w:hAnsi="Times New Roman"/>
          <w:szCs w:val="22"/>
        </w:rPr>
        <w:t xml:space="preserve"> </w:t>
      </w:r>
      <w:r w:rsidR="00C40913" w:rsidRPr="00B313EF">
        <w:rPr>
          <w:rFonts w:ascii="Times New Roman" w:hAnsi="Times New Roman"/>
          <w:color w:val="231F20"/>
          <w:szCs w:val="22"/>
        </w:rPr>
        <w:t>[Computer</w:t>
      </w:r>
      <w:r w:rsidR="00A67EE0">
        <w:rPr>
          <w:rFonts w:ascii="Times New Roman" w:hAnsi="Times New Roman"/>
          <w:color w:val="231F20"/>
          <w:szCs w:val="22"/>
        </w:rPr>
        <w:t xml:space="preserve"> software]</w:t>
      </w:r>
      <w:r w:rsidR="00A67EE0">
        <w:rPr>
          <w:rFonts w:ascii="Times New Roman" w:hAnsi="Times New Roman"/>
          <w:color w:val="231F20"/>
          <w:szCs w:val="22"/>
          <w:lang w:val="id-ID"/>
        </w:rPr>
        <w:t xml:space="preserve"> (</w:t>
      </w:r>
      <w:r w:rsidR="00A67EE0">
        <w:rPr>
          <w:rFonts w:ascii="Times New Roman" w:hAnsi="Times New Roman"/>
          <w:color w:val="231F20"/>
          <w:szCs w:val="22"/>
        </w:rPr>
        <w:t>Chicago: Winsteps.com</w:t>
      </w:r>
      <w:r w:rsidR="00A67EE0">
        <w:rPr>
          <w:rFonts w:ascii="Times New Roman" w:hAnsi="Times New Roman"/>
          <w:color w:val="231F20"/>
          <w:szCs w:val="22"/>
          <w:lang w:val="id-ID"/>
        </w:rPr>
        <w:t>)</w:t>
      </w:r>
    </w:p>
    <w:p w:rsidR="00C40913" w:rsidRPr="00B313EF" w:rsidRDefault="00C40913" w:rsidP="00C40913">
      <w:pPr>
        <w:ind w:left="567" w:hanging="567"/>
        <w:jc w:val="both"/>
        <w:rPr>
          <w:rFonts w:ascii="Times New Roman" w:eastAsia="Calibri" w:hAnsi="Times New Roman"/>
          <w:szCs w:val="22"/>
          <w:lang w:val="id-ID"/>
        </w:rPr>
      </w:pPr>
      <w:r w:rsidRPr="00B313EF">
        <w:rPr>
          <w:rFonts w:ascii="Times New Roman" w:hAnsi="Times New Roman"/>
          <w:szCs w:val="22"/>
          <w:lang w:val="id-ID" w:eastAsia="en-GB"/>
        </w:rPr>
        <w:t>[30]</w:t>
      </w:r>
      <w:r w:rsidRPr="00B313EF">
        <w:rPr>
          <w:rFonts w:ascii="Times New Roman" w:eastAsia="Calibri" w:hAnsi="Times New Roman"/>
          <w:szCs w:val="22"/>
          <w:lang w:val="id-ID"/>
        </w:rPr>
        <w:t xml:space="preserve"> </w:t>
      </w:r>
      <w:r w:rsidR="00B313EF" w:rsidRPr="00B313EF">
        <w:rPr>
          <w:rFonts w:ascii="Times New Roman" w:eastAsia="Calibri" w:hAnsi="Times New Roman"/>
          <w:szCs w:val="22"/>
          <w:lang w:val="id-ID"/>
        </w:rPr>
        <w:t xml:space="preserve"> </w:t>
      </w:r>
      <w:r w:rsidR="00A67EE0">
        <w:rPr>
          <w:rFonts w:ascii="Times New Roman" w:eastAsia="Calibri" w:hAnsi="Times New Roman"/>
          <w:szCs w:val="22"/>
          <w:lang w:val="id-ID"/>
        </w:rPr>
        <w:t xml:space="preserve">  Suminton B and Widhiarso W </w:t>
      </w:r>
      <w:r w:rsidRPr="00B313EF">
        <w:rPr>
          <w:rFonts w:ascii="Times New Roman" w:eastAsia="Calibri" w:hAnsi="Times New Roman"/>
          <w:szCs w:val="22"/>
          <w:lang w:val="id-ID"/>
        </w:rPr>
        <w:t>2015</w:t>
      </w:r>
      <w:r w:rsidR="00A67EE0">
        <w:rPr>
          <w:rFonts w:ascii="Times New Roman" w:eastAsia="Calibri" w:hAnsi="Times New Roman"/>
          <w:i/>
          <w:szCs w:val="22"/>
          <w:lang w:val="id-ID"/>
        </w:rPr>
        <w:t xml:space="preserve"> </w:t>
      </w:r>
      <w:r w:rsidRPr="00B313EF">
        <w:rPr>
          <w:rFonts w:ascii="Times New Roman" w:eastAsia="Calibri" w:hAnsi="Times New Roman"/>
          <w:i/>
          <w:szCs w:val="22"/>
          <w:lang w:val="id-ID"/>
        </w:rPr>
        <w:t>Rasch Modeling Application on Educational Assessment</w:t>
      </w:r>
      <w:r w:rsidRPr="00B313EF">
        <w:rPr>
          <w:rFonts w:ascii="Times New Roman" w:eastAsia="Calibri" w:hAnsi="Times New Roman"/>
          <w:szCs w:val="22"/>
          <w:lang w:val="id-ID"/>
        </w:rPr>
        <w:t xml:space="preserve">. </w:t>
      </w:r>
      <w:r w:rsidR="00A67EE0">
        <w:rPr>
          <w:rFonts w:ascii="Times New Roman" w:eastAsia="Calibri" w:hAnsi="Times New Roman"/>
          <w:szCs w:val="22"/>
          <w:lang w:val="id-ID"/>
        </w:rPr>
        <w:t>(Cimahi: Trimkomunikata)</w:t>
      </w:r>
    </w:p>
    <w:p w:rsidR="00C40913" w:rsidRPr="00B313EF" w:rsidRDefault="00C40913" w:rsidP="00C40913">
      <w:pPr>
        <w:autoSpaceDE w:val="0"/>
        <w:autoSpaceDN w:val="0"/>
        <w:adjustRightInd w:val="0"/>
        <w:ind w:left="567" w:hanging="567"/>
        <w:rPr>
          <w:rFonts w:ascii="Times New Roman" w:eastAsia="Calibri" w:hAnsi="Times New Roman"/>
          <w:color w:val="231F20"/>
          <w:szCs w:val="22"/>
          <w:lang w:val="id-ID"/>
        </w:rPr>
      </w:pPr>
      <w:r w:rsidRPr="00B313EF">
        <w:rPr>
          <w:rFonts w:ascii="Times New Roman" w:hAnsi="Times New Roman"/>
          <w:szCs w:val="22"/>
          <w:lang w:val="id-ID" w:eastAsia="en-GB"/>
        </w:rPr>
        <w:t>[31]</w:t>
      </w:r>
      <w:r w:rsidR="00B313EF" w:rsidRPr="00B313EF">
        <w:rPr>
          <w:rFonts w:ascii="Times New Roman" w:hAnsi="Times New Roman"/>
          <w:szCs w:val="22"/>
          <w:lang w:val="id-ID" w:eastAsia="en-GB"/>
        </w:rPr>
        <w:t xml:space="preserve"> </w:t>
      </w:r>
      <w:r w:rsidRPr="00B313EF">
        <w:rPr>
          <w:rFonts w:ascii="Times New Roman" w:eastAsia="Calibri" w:hAnsi="Times New Roman"/>
          <w:color w:val="231F20"/>
          <w:szCs w:val="22"/>
          <w:lang w:val="id-ID"/>
        </w:rPr>
        <w:t xml:space="preserve"> </w:t>
      </w:r>
      <w:r w:rsidR="00B313EF" w:rsidRPr="00B313EF">
        <w:rPr>
          <w:rFonts w:ascii="Times New Roman" w:eastAsia="Calibri" w:hAnsi="Times New Roman"/>
          <w:color w:val="231F20"/>
          <w:szCs w:val="22"/>
          <w:lang w:val="id-ID"/>
        </w:rPr>
        <w:t xml:space="preserve"> </w:t>
      </w:r>
      <w:r w:rsidR="00A67EE0">
        <w:rPr>
          <w:rFonts w:ascii="Times New Roman" w:eastAsia="Calibri" w:hAnsi="Times New Roman"/>
          <w:color w:val="231F20"/>
          <w:szCs w:val="22"/>
          <w:lang w:val="id-ID"/>
        </w:rPr>
        <w:t xml:space="preserve">Smith R M Schumacker RE and  Bush M 1998 </w:t>
      </w:r>
      <w:r w:rsidRPr="00B313EF">
        <w:rPr>
          <w:rFonts w:ascii="Times New Roman" w:eastAsia="Calibri" w:hAnsi="Times New Roman"/>
          <w:i/>
          <w:iCs/>
          <w:color w:val="231F20"/>
          <w:szCs w:val="22"/>
          <w:lang w:val="id-ID"/>
        </w:rPr>
        <w:t>Journal of Outcome Measurement</w:t>
      </w:r>
      <w:r w:rsidR="00A67EE0">
        <w:rPr>
          <w:rFonts w:ascii="Times New Roman" w:eastAsia="Calibri" w:hAnsi="Times New Roman"/>
          <w:color w:val="231F20"/>
          <w:szCs w:val="22"/>
          <w:lang w:val="id-ID"/>
        </w:rPr>
        <w:t xml:space="preserve"> </w:t>
      </w:r>
      <w:r w:rsidRPr="00A67EE0">
        <w:rPr>
          <w:rFonts w:ascii="Times New Roman" w:eastAsia="Calibri" w:hAnsi="Times New Roman"/>
          <w:b/>
          <w:i/>
          <w:iCs/>
          <w:color w:val="231F20"/>
          <w:szCs w:val="22"/>
          <w:lang w:val="id-ID"/>
        </w:rPr>
        <w:t>2</w:t>
      </w:r>
      <w:r w:rsidR="00A67EE0">
        <w:rPr>
          <w:rFonts w:ascii="Times New Roman" w:eastAsia="Calibri" w:hAnsi="Times New Roman"/>
          <w:color w:val="231F20"/>
          <w:szCs w:val="22"/>
          <w:lang w:val="id-ID"/>
        </w:rPr>
        <w:t xml:space="preserve"> pp 66-78</w:t>
      </w:r>
    </w:p>
    <w:p w:rsidR="00C40913" w:rsidRPr="00B313EF" w:rsidRDefault="00C40913" w:rsidP="00C40913">
      <w:pPr>
        <w:autoSpaceDE w:val="0"/>
        <w:autoSpaceDN w:val="0"/>
        <w:adjustRightInd w:val="0"/>
        <w:ind w:left="567" w:hanging="567"/>
        <w:jc w:val="both"/>
        <w:rPr>
          <w:rFonts w:ascii="Times New Roman" w:eastAsia="Calibri" w:hAnsi="Times New Roman"/>
          <w:szCs w:val="22"/>
          <w:lang w:val="id-ID"/>
        </w:rPr>
      </w:pPr>
      <w:r w:rsidRPr="00B313EF">
        <w:rPr>
          <w:rFonts w:ascii="Times New Roman" w:eastAsia="Calibri" w:hAnsi="Times New Roman"/>
          <w:szCs w:val="22"/>
          <w:lang w:val="id-ID"/>
        </w:rPr>
        <w:t>[32]</w:t>
      </w:r>
      <w:r w:rsidR="00B313EF" w:rsidRPr="00B313EF">
        <w:rPr>
          <w:rFonts w:ascii="Times New Roman" w:eastAsia="Calibri" w:hAnsi="Times New Roman"/>
          <w:szCs w:val="22"/>
          <w:lang w:val="id-ID"/>
        </w:rPr>
        <w:t xml:space="preserve"> </w:t>
      </w:r>
      <w:r w:rsidRPr="00B313EF">
        <w:rPr>
          <w:rFonts w:ascii="Times New Roman" w:eastAsia="Calibri" w:hAnsi="Times New Roman"/>
          <w:color w:val="231F20"/>
          <w:szCs w:val="22"/>
          <w:lang w:val="id-ID"/>
        </w:rPr>
        <w:t xml:space="preserve"> </w:t>
      </w:r>
      <w:r w:rsidR="00B313EF" w:rsidRPr="00B313EF">
        <w:rPr>
          <w:rFonts w:ascii="Times New Roman" w:eastAsia="Calibri" w:hAnsi="Times New Roman"/>
          <w:color w:val="231F20"/>
          <w:szCs w:val="22"/>
          <w:lang w:val="id-ID"/>
        </w:rPr>
        <w:t xml:space="preserve"> </w:t>
      </w:r>
      <w:r w:rsidR="00A67EE0">
        <w:rPr>
          <w:rFonts w:ascii="Times New Roman" w:eastAsia="Calibri" w:hAnsi="Times New Roman"/>
          <w:color w:val="231F20"/>
          <w:szCs w:val="22"/>
          <w:lang w:val="id-ID"/>
        </w:rPr>
        <w:t xml:space="preserve">Wright B D and Linacre J M 1994 </w:t>
      </w:r>
      <w:r w:rsidRPr="00B313EF">
        <w:rPr>
          <w:rFonts w:ascii="Times New Roman" w:eastAsia="Calibri" w:hAnsi="Times New Roman"/>
          <w:i/>
          <w:iCs/>
          <w:color w:val="231F20"/>
          <w:szCs w:val="22"/>
          <w:lang w:val="id-ID"/>
        </w:rPr>
        <w:t>Rasch</w:t>
      </w:r>
      <w:r w:rsidRPr="00B313EF">
        <w:rPr>
          <w:rFonts w:ascii="Times New Roman" w:eastAsia="Calibri" w:hAnsi="Times New Roman"/>
          <w:szCs w:val="22"/>
          <w:lang w:val="id-ID"/>
        </w:rPr>
        <w:t xml:space="preserve"> </w:t>
      </w:r>
      <w:r w:rsidR="00DA0920">
        <w:rPr>
          <w:rFonts w:ascii="Times New Roman" w:eastAsia="Calibri" w:hAnsi="Times New Roman"/>
          <w:i/>
          <w:iCs/>
          <w:color w:val="231F20"/>
          <w:szCs w:val="22"/>
          <w:lang w:val="id-ID"/>
        </w:rPr>
        <w:t xml:space="preserve">Measurement Transactions </w:t>
      </w:r>
      <w:r w:rsidRPr="00DA0920">
        <w:rPr>
          <w:rFonts w:ascii="Times New Roman" w:eastAsia="Calibri" w:hAnsi="Times New Roman"/>
          <w:b/>
          <w:i/>
          <w:iCs/>
          <w:color w:val="231F20"/>
          <w:szCs w:val="22"/>
          <w:lang w:val="id-ID"/>
        </w:rPr>
        <w:t>6</w:t>
      </w:r>
      <w:r w:rsidR="00DA0920">
        <w:rPr>
          <w:rFonts w:ascii="Times New Roman" w:eastAsia="Calibri" w:hAnsi="Times New Roman"/>
          <w:i/>
          <w:iCs/>
          <w:color w:val="231F20"/>
          <w:szCs w:val="22"/>
          <w:lang w:val="id-ID"/>
        </w:rPr>
        <w:t xml:space="preserve"> </w:t>
      </w:r>
      <w:r w:rsidRPr="00B313EF">
        <w:rPr>
          <w:rFonts w:ascii="Times New Roman" w:eastAsia="Calibri" w:hAnsi="Times New Roman"/>
          <w:color w:val="231F20"/>
          <w:szCs w:val="22"/>
          <w:lang w:val="id-ID"/>
        </w:rPr>
        <w:t>205.</w:t>
      </w:r>
    </w:p>
    <w:p w:rsidR="00C40913" w:rsidRPr="00B313EF" w:rsidRDefault="00C40913" w:rsidP="00C40913">
      <w:pPr>
        <w:autoSpaceDE w:val="0"/>
        <w:autoSpaceDN w:val="0"/>
        <w:adjustRightInd w:val="0"/>
        <w:ind w:left="567" w:hanging="567"/>
        <w:jc w:val="both"/>
        <w:rPr>
          <w:rFonts w:ascii="Times New Roman" w:eastAsia="Calibri" w:hAnsi="Times New Roman"/>
          <w:iCs/>
          <w:color w:val="231F20"/>
          <w:szCs w:val="22"/>
          <w:lang w:val="id-ID"/>
        </w:rPr>
      </w:pPr>
      <w:r w:rsidRPr="00B313EF">
        <w:rPr>
          <w:rFonts w:ascii="Times New Roman" w:eastAsia="Calibri" w:hAnsi="Times New Roman"/>
          <w:szCs w:val="22"/>
          <w:lang w:val="id-ID"/>
        </w:rPr>
        <w:t>[33]</w:t>
      </w:r>
      <w:r w:rsidRPr="00B313EF">
        <w:rPr>
          <w:rFonts w:ascii="Times New Roman" w:eastAsia="Calibri" w:hAnsi="Times New Roman"/>
          <w:color w:val="231F20"/>
          <w:szCs w:val="22"/>
          <w:lang w:val="id-ID"/>
        </w:rPr>
        <w:t xml:space="preserve"> </w:t>
      </w:r>
      <w:r w:rsidR="00B313EF" w:rsidRPr="00B313EF">
        <w:rPr>
          <w:rFonts w:ascii="Times New Roman" w:eastAsia="Calibri" w:hAnsi="Times New Roman"/>
          <w:color w:val="231F20"/>
          <w:szCs w:val="22"/>
          <w:lang w:val="id-ID"/>
        </w:rPr>
        <w:t xml:space="preserve">  </w:t>
      </w:r>
      <w:r w:rsidR="00DA0920">
        <w:rPr>
          <w:rFonts w:ascii="Times New Roman" w:eastAsia="Calibri" w:hAnsi="Times New Roman"/>
          <w:color w:val="231F20"/>
          <w:szCs w:val="22"/>
          <w:lang w:val="id-ID"/>
        </w:rPr>
        <w:t xml:space="preserve">Grimbeek P, Bryer F, Beamish W and D’Netto M 2006 </w:t>
      </w:r>
      <w:r w:rsidRPr="00B313EF">
        <w:rPr>
          <w:rFonts w:ascii="Times New Roman" w:eastAsia="Calibri" w:hAnsi="Times New Roman"/>
          <w:i/>
          <w:iCs/>
          <w:color w:val="231F20"/>
          <w:szCs w:val="22"/>
          <w:lang w:val="id-ID"/>
        </w:rPr>
        <w:t>Mathemat</w:t>
      </w:r>
      <w:r w:rsidR="00DA0920">
        <w:rPr>
          <w:rFonts w:ascii="Times New Roman" w:eastAsia="Calibri" w:hAnsi="Times New Roman"/>
          <w:i/>
          <w:iCs/>
          <w:color w:val="231F20"/>
          <w:szCs w:val="22"/>
          <w:lang w:val="id-ID"/>
        </w:rPr>
        <w:t xml:space="preserve">ics Education Research Journal </w:t>
      </w:r>
      <w:r w:rsidR="00DA0920" w:rsidRPr="00DA0920">
        <w:rPr>
          <w:rFonts w:ascii="Times New Roman" w:eastAsia="Calibri" w:hAnsi="Times New Roman"/>
          <w:b/>
          <w:iCs/>
          <w:color w:val="231F20"/>
          <w:szCs w:val="22"/>
          <w:lang w:val="id-ID"/>
        </w:rPr>
        <w:t>18(2)</w:t>
      </w:r>
      <w:r w:rsidR="00DA0920">
        <w:rPr>
          <w:rFonts w:ascii="Times New Roman" w:eastAsia="Calibri" w:hAnsi="Times New Roman"/>
          <w:iCs/>
          <w:color w:val="231F20"/>
          <w:szCs w:val="22"/>
          <w:lang w:val="id-ID"/>
        </w:rPr>
        <w:t xml:space="preserve"> pp </w:t>
      </w:r>
      <w:r w:rsidRPr="00B313EF">
        <w:rPr>
          <w:rFonts w:ascii="Times New Roman" w:eastAsia="Calibri" w:hAnsi="Times New Roman"/>
          <w:iCs/>
          <w:color w:val="231F20"/>
          <w:szCs w:val="22"/>
          <w:lang w:val="id-ID"/>
        </w:rPr>
        <w:t>27-39.</w:t>
      </w:r>
    </w:p>
    <w:p w:rsidR="00C40913" w:rsidRDefault="00C40913" w:rsidP="00C40913">
      <w:pPr>
        <w:ind w:left="567" w:hanging="567"/>
        <w:jc w:val="both"/>
        <w:rPr>
          <w:rFonts w:ascii="Times New Roman" w:eastAsia="Calibri" w:hAnsi="Times New Roman"/>
          <w:szCs w:val="22"/>
          <w:lang w:val="id-ID"/>
        </w:rPr>
      </w:pPr>
    </w:p>
    <w:p w:rsidR="00C40913" w:rsidRPr="00C40913" w:rsidRDefault="00C40913" w:rsidP="00C40913">
      <w:pPr>
        <w:ind w:left="567" w:hanging="567"/>
        <w:jc w:val="both"/>
        <w:rPr>
          <w:rFonts w:ascii="Calibri" w:eastAsia="Calibri" w:hAnsi="Calibri"/>
          <w:szCs w:val="22"/>
          <w:lang w:val="id-ID"/>
        </w:rPr>
      </w:pPr>
    </w:p>
    <w:p w:rsidR="00203D89" w:rsidRPr="00203D89" w:rsidRDefault="00203D89" w:rsidP="00203D89">
      <w:pPr>
        <w:autoSpaceDE w:val="0"/>
        <w:autoSpaceDN w:val="0"/>
        <w:adjustRightInd w:val="0"/>
        <w:rPr>
          <w:rFonts w:ascii="Times New Roman" w:hAnsi="Times New Roman"/>
          <w:szCs w:val="22"/>
          <w:lang w:val="id-ID" w:eastAsia="en-GB"/>
        </w:rPr>
      </w:pPr>
    </w:p>
    <w:p w:rsidR="00203D89" w:rsidRPr="00203D89" w:rsidRDefault="00203D89" w:rsidP="00203D89">
      <w:pPr>
        <w:pStyle w:val="Reference"/>
        <w:tabs>
          <w:tab w:val="clear" w:pos="709"/>
          <w:tab w:val="left" w:pos="851"/>
        </w:tabs>
        <w:rPr>
          <w:rFonts w:ascii="Times New Roman" w:hAnsi="Times New Roman"/>
          <w:lang w:val="id-ID"/>
        </w:rPr>
      </w:pPr>
    </w:p>
    <w:sectPr w:rsidR="00203D89" w:rsidRPr="00203D89" w:rsidSect="00612B16">
      <w:headerReference w:type="default" r:id="rId13"/>
      <w:footnotePr>
        <w:pos w:val="beneathText"/>
      </w:footnotePr>
      <w:endnotePr>
        <w:numFmt w:val="chicago"/>
        <w:numStart w:val="4"/>
      </w:endnotePr>
      <w:pgSz w:w="11907" w:h="16840" w:code="9"/>
      <w:pgMar w:top="1987" w:right="1411" w:bottom="1411" w:left="141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A5" w:rsidRDefault="001C0BA5">
      <w:r>
        <w:separator/>
      </w:r>
    </w:p>
  </w:endnote>
  <w:endnote w:type="continuationSeparator" w:id="0">
    <w:p w:rsidR="001C0BA5" w:rsidRDefault="001C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R">
    <w:panose1 w:val="00000000000000000000"/>
    <w:charset w:val="80"/>
    <w:family w:val="swiss"/>
    <w:notTrueType/>
    <w:pitch w:val="variable"/>
    <w:sig w:usb0="E00002FF" w:usb1="6AC7FCFF" w:usb2="00000012" w:usb3="00000000" w:csb0="00020005"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A5" w:rsidRPr="00043761" w:rsidRDefault="001C0BA5">
      <w:pPr>
        <w:pStyle w:val="Bulleted"/>
        <w:numPr>
          <w:ilvl w:val="0"/>
          <w:numId w:val="0"/>
        </w:numPr>
        <w:rPr>
          <w:rFonts w:ascii="Sabon" w:hAnsi="Sabon"/>
          <w:color w:val="auto"/>
          <w:szCs w:val="20"/>
        </w:rPr>
      </w:pPr>
      <w:r>
        <w:separator/>
      </w:r>
    </w:p>
  </w:footnote>
  <w:footnote w:type="continuationSeparator" w:id="0">
    <w:p w:rsidR="001C0BA5" w:rsidRDefault="001C0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06" w:rsidRDefault="009C3706">
    <w:pPr>
      <w:pStyle w:val="Header"/>
    </w:pPr>
  </w:p>
  <w:p w:rsidR="009C3706" w:rsidRDefault="009C3706">
    <w:pPr>
      <w:pStyle w:val="Header"/>
    </w:pPr>
  </w:p>
  <w:p w:rsidR="009C3706" w:rsidRDefault="009C3706">
    <w:pPr>
      <w:pStyle w:val="Header"/>
    </w:pPr>
  </w:p>
  <w:p w:rsidR="009C3706" w:rsidRDefault="009C3706">
    <w:pPr>
      <w:pStyle w:val="Header"/>
    </w:pPr>
  </w:p>
  <w:p w:rsidR="009C3706" w:rsidRDefault="009C3706">
    <w:pPr>
      <w:pStyle w:val="Header"/>
    </w:pPr>
  </w:p>
  <w:p w:rsidR="009C3706" w:rsidRDefault="009C3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2694"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xMDY1A7IsTYzNDJV0lIJTi4sz8/NACkxrAZSFhZwsAAAA"/>
  </w:docVars>
  <w:rsids>
    <w:rsidRoot w:val="00A02FAE"/>
    <w:rsid w:val="00035431"/>
    <w:rsid w:val="00047C3A"/>
    <w:rsid w:val="0005562F"/>
    <w:rsid w:val="00061A2C"/>
    <w:rsid w:val="0006515D"/>
    <w:rsid w:val="00073434"/>
    <w:rsid w:val="000873AD"/>
    <w:rsid w:val="00097322"/>
    <w:rsid w:val="000C02F1"/>
    <w:rsid w:val="000C25AD"/>
    <w:rsid w:val="000C3C12"/>
    <w:rsid w:val="00103B0D"/>
    <w:rsid w:val="001147C2"/>
    <w:rsid w:val="00137524"/>
    <w:rsid w:val="00144451"/>
    <w:rsid w:val="00145D19"/>
    <w:rsid w:val="001634DD"/>
    <w:rsid w:val="00165E82"/>
    <w:rsid w:val="0017062B"/>
    <w:rsid w:val="00182453"/>
    <w:rsid w:val="001A7B5F"/>
    <w:rsid w:val="001C0BA5"/>
    <w:rsid w:val="001D6197"/>
    <w:rsid w:val="001D70E1"/>
    <w:rsid w:val="001E5220"/>
    <w:rsid w:val="001F6754"/>
    <w:rsid w:val="00203D89"/>
    <w:rsid w:val="00246BC3"/>
    <w:rsid w:val="0024777A"/>
    <w:rsid w:val="00256676"/>
    <w:rsid w:val="0025672E"/>
    <w:rsid w:val="00275FE8"/>
    <w:rsid w:val="00284486"/>
    <w:rsid w:val="00296EAA"/>
    <w:rsid w:val="002F3828"/>
    <w:rsid w:val="00301C30"/>
    <w:rsid w:val="003345E6"/>
    <w:rsid w:val="00351188"/>
    <w:rsid w:val="003608F8"/>
    <w:rsid w:val="00366246"/>
    <w:rsid w:val="0038592A"/>
    <w:rsid w:val="003861CB"/>
    <w:rsid w:val="00391E00"/>
    <w:rsid w:val="003951E6"/>
    <w:rsid w:val="003A703E"/>
    <w:rsid w:val="003B2543"/>
    <w:rsid w:val="003E4FE8"/>
    <w:rsid w:val="003E5D78"/>
    <w:rsid w:val="003F19AB"/>
    <w:rsid w:val="003F3422"/>
    <w:rsid w:val="00402720"/>
    <w:rsid w:val="0041321F"/>
    <w:rsid w:val="004302C5"/>
    <w:rsid w:val="004433A3"/>
    <w:rsid w:val="00470F23"/>
    <w:rsid w:val="00480A2E"/>
    <w:rsid w:val="00485F0C"/>
    <w:rsid w:val="004B04A1"/>
    <w:rsid w:val="004B14CB"/>
    <w:rsid w:val="004C1A3E"/>
    <w:rsid w:val="004C345C"/>
    <w:rsid w:val="004E6748"/>
    <w:rsid w:val="00521A70"/>
    <w:rsid w:val="00540F75"/>
    <w:rsid w:val="00546F38"/>
    <w:rsid w:val="00567B3F"/>
    <w:rsid w:val="00582920"/>
    <w:rsid w:val="005A19B1"/>
    <w:rsid w:val="005C24F9"/>
    <w:rsid w:val="005F03B4"/>
    <w:rsid w:val="00612223"/>
    <w:rsid w:val="00612B16"/>
    <w:rsid w:val="0061679B"/>
    <w:rsid w:val="006726EC"/>
    <w:rsid w:val="006A3DB0"/>
    <w:rsid w:val="006B4921"/>
    <w:rsid w:val="006C0A8A"/>
    <w:rsid w:val="006C1037"/>
    <w:rsid w:val="006D2020"/>
    <w:rsid w:val="006D469F"/>
    <w:rsid w:val="006E490A"/>
    <w:rsid w:val="00721922"/>
    <w:rsid w:val="00724B94"/>
    <w:rsid w:val="007A02BB"/>
    <w:rsid w:val="007A5ED1"/>
    <w:rsid w:val="007B73BE"/>
    <w:rsid w:val="007E0E5A"/>
    <w:rsid w:val="007E576C"/>
    <w:rsid w:val="007F190D"/>
    <w:rsid w:val="00803F3B"/>
    <w:rsid w:val="00813495"/>
    <w:rsid w:val="0083728E"/>
    <w:rsid w:val="00837DEB"/>
    <w:rsid w:val="00844003"/>
    <w:rsid w:val="008604B9"/>
    <w:rsid w:val="008B1310"/>
    <w:rsid w:val="008D0340"/>
    <w:rsid w:val="008D46DD"/>
    <w:rsid w:val="008E20F8"/>
    <w:rsid w:val="008E4A8D"/>
    <w:rsid w:val="008E7E29"/>
    <w:rsid w:val="008F3EFB"/>
    <w:rsid w:val="009003AA"/>
    <w:rsid w:val="0091599F"/>
    <w:rsid w:val="00930E2A"/>
    <w:rsid w:val="00935719"/>
    <w:rsid w:val="009406AF"/>
    <w:rsid w:val="00965936"/>
    <w:rsid w:val="009769A9"/>
    <w:rsid w:val="00984FB3"/>
    <w:rsid w:val="009A169E"/>
    <w:rsid w:val="009A676C"/>
    <w:rsid w:val="009C3706"/>
    <w:rsid w:val="009D5ED0"/>
    <w:rsid w:val="009E32F2"/>
    <w:rsid w:val="00A02FAE"/>
    <w:rsid w:val="00A20D1C"/>
    <w:rsid w:val="00A2431D"/>
    <w:rsid w:val="00A37A7F"/>
    <w:rsid w:val="00A56436"/>
    <w:rsid w:val="00A60255"/>
    <w:rsid w:val="00A64585"/>
    <w:rsid w:val="00A67EE0"/>
    <w:rsid w:val="00AA2DE4"/>
    <w:rsid w:val="00AC3B50"/>
    <w:rsid w:val="00AD0AA5"/>
    <w:rsid w:val="00AE1B1E"/>
    <w:rsid w:val="00B124D4"/>
    <w:rsid w:val="00B313EF"/>
    <w:rsid w:val="00B331F3"/>
    <w:rsid w:val="00B37FB3"/>
    <w:rsid w:val="00B8799A"/>
    <w:rsid w:val="00B87EE5"/>
    <w:rsid w:val="00B91B2E"/>
    <w:rsid w:val="00BC1D18"/>
    <w:rsid w:val="00BC3729"/>
    <w:rsid w:val="00BE6CA9"/>
    <w:rsid w:val="00C01D5D"/>
    <w:rsid w:val="00C16FB3"/>
    <w:rsid w:val="00C300DD"/>
    <w:rsid w:val="00C40913"/>
    <w:rsid w:val="00C45A3A"/>
    <w:rsid w:val="00C722E4"/>
    <w:rsid w:val="00CE57CF"/>
    <w:rsid w:val="00CE6470"/>
    <w:rsid w:val="00D21DD8"/>
    <w:rsid w:val="00D24D39"/>
    <w:rsid w:val="00D30CE7"/>
    <w:rsid w:val="00D465A0"/>
    <w:rsid w:val="00D50F0E"/>
    <w:rsid w:val="00D534AF"/>
    <w:rsid w:val="00D54FE8"/>
    <w:rsid w:val="00D623AD"/>
    <w:rsid w:val="00D651C1"/>
    <w:rsid w:val="00D74EB1"/>
    <w:rsid w:val="00DA0920"/>
    <w:rsid w:val="00DA4C39"/>
    <w:rsid w:val="00DE25FE"/>
    <w:rsid w:val="00E067AC"/>
    <w:rsid w:val="00E06A7C"/>
    <w:rsid w:val="00E1135A"/>
    <w:rsid w:val="00E3346B"/>
    <w:rsid w:val="00E35B9E"/>
    <w:rsid w:val="00E371FB"/>
    <w:rsid w:val="00E4369B"/>
    <w:rsid w:val="00E87FB6"/>
    <w:rsid w:val="00EA3F4B"/>
    <w:rsid w:val="00EE22C3"/>
    <w:rsid w:val="00F62B33"/>
    <w:rsid w:val="00F71749"/>
    <w:rsid w:val="00F769BB"/>
    <w:rsid w:val="00F93A39"/>
    <w:rsid w:val="00FD3975"/>
    <w:rsid w:val="00FE0B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ind w:left="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link w:val="PlainTextChar"/>
    <w:uiPriority w:val="99"/>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C722E4"/>
    <w:pPr>
      <w:ind w:left="28" w:firstLine="256"/>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984FB3"/>
    <w:pPr>
      <w:spacing w:after="240"/>
      <w:ind w:left="1418"/>
    </w:pPr>
    <w:rPr>
      <w:rFonts w:ascii="Times" w:hAnsi="Times"/>
      <w:noProof/>
      <w:sz w:val="22"/>
      <w:szCs w:val="22"/>
      <w:lang w:val="en-US" w:eastAsia="en-US"/>
    </w:rPr>
  </w:style>
  <w:style w:type="paragraph" w:customStyle="1" w:styleId="Bodytext0">
    <w:name w:val="Bodytext"/>
    <w:next w:val="BodytextIndented"/>
    <w:rsid w:val="0041321F"/>
    <w:pPr>
      <w:jc w:val="both"/>
    </w:pPr>
    <w:rPr>
      <w:rFonts w:ascii="Times" w:hAnsi="Times"/>
      <w:iCs/>
      <w:color w:val="000000"/>
      <w:sz w:val="22"/>
      <w:szCs w:val="22"/>
      <w:lang w:val="en-US" w:eastAsia="en-US"/>
    </w:rPr>
  </w:style>
  <w:style w:type="paragraph" w:customStyle="1" w:styleId="BodytextIndented">
    <w:name w:val="BodytextIndented"/>
    <w:basedOn w:val="Bodytext0"/>
    <w:rsid w:val="0041321F"/>
    <w:pPr>
      <w:ind w:firstLine="284"/>
    </w:pPr>
  </w:style>
  <w:style w:type="character" w:customStyle="1" w:styleId="PlainTextChar">
    <w:name w:val="Plain Text Char"/>
    <w:basedOn w:val="DefaultParagraphFont"/>
    <w:link w:val="PlainText"/>
    <w:uiPriority w:val="99"/>
    <w:rsid w:val="004302C5"/>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ind w:left="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link w:val="PlainTextChar"/>
    <w:uiPriority w:val="99"/>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C722E4"/>
    <w:pPr>
      <w:ind w:left="28" w:firstLine="256"/>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984FB3"/>
    <w:pPr>
      <w:spacing w:after="240"/>
      <w:ind w:left="1418"/>
    </w:pPr>
    <w:rPr>
      <w:rFonts w:ascii="Times" w:hAnsi="Times"/>
      <w:noProof/>
      <w:sz w:val="22"/>
      <w:szCs w:val="22"/>
      <w:lang w:val="en-US" w:eastAsia="en-US"/>
    </w:rPr>
  </w:style>
  <w:style w:type="paragraph" w:customStyle="1" w:styleId="Bodytext0">
    <w:name w:val="Bodytext"/>
    <w:next w:val="BodytextIndented"/>
    <w:rsid w:val="0041321F"/>
    <w:pPr>
      <w:jc w:val="both"/>
    </w:pPr>
    <w:rPr>
      <w:rFonts w:ascii="Times" w:hAnsi="Times"/>
      <w:iCs/>
      <w:color w:val="000000"/>
      <w:sz w:val="22"/>
      <w:szCs w:val="22"/>
      <w:lang w:val="en-US" w:eastAsia="en-US"/>
    </w:rPr>
  </w:style>
  <w:style w:type="paragraph" w:customStyle="1" w:styleId="BodytextIndented">
    <w:name w:val="BodytextIndented"/>
    <w:basedOn w:val="Bodytext0"/>
    <w:rsid w:val="0041321F"/>
    <w:pPr>
      <w:ind w:firstLine="284"/>
    </w:pPr>
  </w:style>
  <w:style w:type="character" w:customStyle="1" w:styleId="PlainTextChar">
    <w:name w:val="Plain Text Char"/>
    <w:basedOn w:val="DefaultParagraphFont"/>
    <w:link w:val="PlainText"/>
    <w:uiPriority w:val="99"/>
    <w:rsid w:val="004302C5"/>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426">
      <w:bodyDiv w:val="1"/>
      <w:marLeft w:val="0"/>
      <w:marRight w:val="0"/>
      <w:marTop w:val="0"/>
      <w:marBottom w:val="0"/>
      <w:divBdr>
        <w:top w:val="none" w:sz="0" w:space="0" w:color="auto"/>
        <w:left w:val="none" w:sz="0" w:space="0" w:color="auto"/>
        <w:bottom w:val="none" w:sz="0" w:space="0" w:color="auto"/>
        <w:right w:val="none" w:sz="0" w:space="0" w:color="auto"/>
      </w:divBdr>
      <w:divsChild>
        <w:div w:id="1157383810">
          <w:marLeft w:val="0"/>
          <w:marRight w:val="0"/>
          <w:marTop w:val="0"/>
          <w:marBottom w:val="0"/>
          <w:divBdr>
            <w:top w:val="none" w:sz="0" w:space="0" w:color="auto"/>
            <w:left w:val="none" w:sz="0" w:space="0" w:color="auto"/>
            <w:bottom w:val="none" w:sz="0" w:space="0" w:color="auto"/>
            <w:right w:val="none" w:sz="0" w:space="0" w:color="auto"/>
          </w:divBdr>
        </w:div>
      </w:divsChild>
    </w:div>
    <w:div w:id="78985393">
      <w:bodyDiv w:val="1"/>
      <w:marLeft w:val="0"/>
      <w:marRight w:val="0"/>
      <w:marTop w:val="0"/>
      <w:marBottom w:val="0"/>
      <w:divBdr>
        <w:top w:val="none" w:sz="0" w:space="0" w:color="auto"/>
        <w:left w:val="none" w:sz="0" w:space="0" w:color="auto"/>
        <w:bottom w:val="none" w:sz="0" w:space="0" w:color="auto"/>
        <w:right w:val="none" w:sz="0" w:space="0" w:color="auto"/>
      </w:divBdr>
      <w:divsChild>
        <w:div w:id="2008634691">
          <w:marLeft w:val="0"/>
          <w:marRight w:val="0"/>
          <w:marTop w:val="0"/>
          <w:marBottom w:val="0"/>
          <w:divBdr>
            <w:top w:val="none" w:sz="0" w:space="0" w:color="auto"/>
            <w:left w:val="none" w:sz="0" w:space="0" w:color="auto"/>
            <w:bottom w:val="none" w:sz="0" w:space="0" w:color="auto"/>
            <w:right w:val="none" w:sz="0" w:space="0" w:color="auto"/>
          </w:divBdr>
        </w:div>
        <w:div w:id="375013194">
          <w:marLeft w:val="0"/>
          <w:marRight w:val="0"/>
          <w:marTop w:val="0"/>
          <w:marBottom w:val="0"/>
          <w:divBdr>
            <w:top w:val="none" w:sz="0" w:space="0" w:color="auto"/>
            <w:left w:val="none" w:sz="0" w:space="0" w:color="auto"/>
            <w:bottom w:val="none" w:sz="0" w:space="0" w:color="auto"/>
            <w:right w:val="none" w:sz="0" w:space="0" w:color="auto"/>
          </w:divBdr>
        </w:div>
      </w:divsChild>
    </w:div>
    <w:div w:id="124667309">
      <w:bodyDiv w:val="1"/>
      <w:marLeft w:val="0"/>
      <w:marRight w:val="0"/>
      <w:marTop w:val="0"/>
      <w:marBottom w:val="0"/>
      <w:divBdr>
        <w:top w:val="none" w:sz="0" w:space="0" w:color="auto"/>
        <w:left w:val="none" w:sz="0" w:space="0" w:color="auto"/>
        <w:bottom w:val="none" w:sz="0" w:space="0" w:color="auto"/>
        <w:right w:val="none" w:sz="0" w:space="0" w:color="auto"/>
      </w:divBdr>
      <w:divsChild>
        <w:div w:id="1653177903">
          <w:marLeft w:val="0"/>
          <w:marRight w:val="0"/>
          <w:marTop w:val="0"/>
          <w:marBottom w:val="0"/>
          <w:divBdr>
            <w:top w:val="none" w:sz="0" w:space="0" w:color="auto"/>
            <w:left w:val="none" w:sz="0" w:space="0" w:color="auto"/>
            <w:bottom w:val="none" w:sz="0" w:space="0" w:color="auto"/>
            <w:right w:val="none" w:sz="0" w:space="0" w:color="auto"/>
          </w:divBdr>
        </w:div>
      </w:divsChild>
    </w:div>
    <w:div w:id="125003840">
      <w:bodyDiv w:val="1"/>
      <w:marLeft w:val="0"/>
      <w:marRight w:val="0"/>
      <w:marTop w:val="0"/>
      <w:marBottom w:val="0"/>
      <w:divBdr>
        <w:top w:val="none" w:sz="0" w:space="0" w:color="auto"/>
        <w:left w:val="none" w:sz="0" w:space="0" w:color="auto"/>
        <w:bottom w:val="none" w:sz="0" w:space="0" w:color="auto"/>
        <w:right w:val="none" w:sz="0" w:space="0" w:color="auto"/>
      </w:divBdr>
    </w:div>
    <w:div w:id="221059820">
      <w:bodyDiv w:val="1"/>
      <w:marLeft w:val="0"/>
      <w:marRight w:val="0"/>
      <w:marTop w:val="0"/>
      <w:marBottom w:val="0"/>
      <w:divBdr>
        <w:top w:val="none" w:sz="0" w:space="0" w:color="auto"/>
        <w:left w:val="none" w:sz="0" w:space="0" w:color="auto"/>
        <w:bottom w:val="none" w:sz="0" w:space="0" w:color="auto"/>
        <w:right w:val="none" w:sz="0" w:space="0" w:color="auto"/>
      </w:divBdr>
    </w:div>
    <w:div w:id="266666543">
      <w:bodyDiv w:val="1"/>
      <w:marLeft w:val="0"/>
      <w:marRight w:val="0"/>
      <w:marTop w:val="0"/>
      <w:marBottom w:val="0"/>
      <w:divBdr>
        <w:top w:val="none" w:sz="0" w:space="0" w:color="auto"/>
        <w:left w:val="none" w:sz="0" w:space="0" w:color="auto"/>
        <w:bottom w:val="none" w:sz="0" w:space="0" w:color="auto"/>
        <w:right w:val="none" w:sz="0" w:space="0" w:color="auto"/>
      </w:divBdr>
    </w:div>
    <w:div w:id="408699546">
      <w:bodyDiv w:val="1"/>
      <w:marLeft w:val="0"/>
      <w:marRight w:val="0"/>
      <w:marTop w:val="0"/>
      <w:marBottom w:val="0"/>
      <w:divBdr>
        <w:top w:val="none" w:sz="0" w:space="0" w:color="auto"/>
        <w:left w:val="none" w:sz="0" w:space="0" w:color="auto"/>
        <w:bottom w:val="none" w:sz="0" w:space="0" w:color="auto"/>
        <w:right w:val="none" w:sz="0" w:space="0" w:color="auto"/>
      </w:divBdr>
    </w:div>
    <w:div w:id="576329720">
      <w:bodyDiv w:val="1"/>
      <w:marLeft w:val="0"/>
      <w:marRight w:val="0"/>
      <w:marTop w:val="0"/>
      <w:marBottom w:val="0"/>
      <w:divBdr>
        <w:top w:val="none" w:sz="0" w:space="0" w:color="auto"/>
        <w:left w:val="none" w:sz="0" w:space="0" w:color="auto"/>
        <w:bottom w:val="none" w:sz="0" w:space="0" w:color="auto"/>
        <w:right w:val="none" w:sz="0" w:space="0" w:color="auto"/>
      </w:divBdr>
    </w:div>
    <w:div w:id="696926411">
      <w:bodyDiv w:val="1"/>
      <w:marLeft w:val="0"/>
      <w:marRight w:val="0"/>
      <w:marTop w:val="0"/>
      <w:marBottom w:val="0"/>
      <w:divBdr>
        <w:top w:val="none" w:sz="0" w:space="0" w:color="auto"/>
        <w:left w:val="none" w:sz="0" w:space="0" w:color="auto"/>
        <w:bottom w:val="none" w:sz="0" w:space="0" w:color="auto"/>
        <w:right w:val="none" w:sz="0" w:space="0" w:color="auto"/>
      </w:divBdr>
    </w:div>
    <w:div w:id="786966867">
      <w:bodyDiv w:val="1"/>
      <w:marLeft w:val="0"/>
      <w:marRight w:val="0"/>
      <w:marTop w:val="0"/>
      <w:marBottom w:val="0"/>
      <w:divBdr>
        <w:top w:val="none" w:sz="0" w:space="0" w:color="auto"/>
        <w:left w:val="none" w:sz="0" w:space="0" w:color="auto"/>
        <w:bottom w:val="none" w:sz="0" w:space="0" w:color="auto"/>
        <w:right w:val="none" w:sz="0" w:space="0" w:color="auto"/>
      </w:divBdr>
      <w:divsChild>
        <w:div w:id="62877665">
          <w:marLeft w:val="0"/>
          <w:marRight w:val="0"/>
          <w:marTop w:val="0"/>
          <w:marBottom w:val="0"/>
          <w:divBdr>
            <w:top w:val="none" w:sz="0" w:space="0" w:color="auto"/>
            <w:left w:val="none" w:sz="0" w:space="0" w:color="auto"/>
            <w:bottom w:val="none" w:sz="0" w:space="0" w:color="auto"/>
            <w:right w:val="none" w:sz="0" w:space="0" w:color="auto"/>
          </w:divBdr>
        </w:div>
      </w:divsChild>
    </w:div>
    <w:div w:id="886600616">
      <w:bodyDiv w:val="1"/>
      <w:marLeft w:val="0"/>
      <w:marRight w:val="0"/>
      <w:marTop w:val="0"/>
      <w:marBottom w:val="0"/>
      <w:divBdr>
        <w:top w:val="none" w:sz="0" w:space="0" w:color="auto"/>
        <w:left w:val="none" w:sz="0" w:space="0" w:color="auto"/>
        <w:bottom w:val="none" w:sz="0" w:space="0" w:color="auto"/>
        <w:right w:val="none" w:sz="0" w:space="0" w:color="auto"/>
      </w:divBdr>
      <w:divsChild>
        <w:div w:id="1541700588">
          <w:marLeft w:val="0"/>
          <w:marRight w:val="0"/>
          <w:marTop w:val="0"/>
          <w:marBottom w:val="0"/>
          <w:divBdr>
            <w:top w:val="none" w:sz="0" w:space="0" w:color="auto"/>
            <w:left w:val="none" w:sz="0" w:space="0" w:color="auto"/>
            <w:bottom w:val="none" w:sz="0" w:space="0" w:color="auto"/>
            <w:right w:val="none" w:sz="0" w:space="0" w:color="auto"/>
          </w:divBdr>
        </w:div>
      </w:divsChild>
    </w:div>
    <w:div w:id="959149756">
      <w:bodyDiv w:val="1"/>
      <w:marLeft w:val="0"/>
      <w:marRight w:val="0"/>
      <w:marTop w:val="0"/>
      <w:marBottom w:val="0"/>
      <w:divBdr>
        <w:top w:val="none" w:sz="0" w:space="0" w:color="auto"/>
        <w:left w:val="none" w:sz="0" w:space="0" w:color="auto"/>
        <w:bottom w:val="none" w:sz="0" w:space="0" w:color="auto"/>
        <w:right w:val="none" w:sz="0" w:space="0" w:color="auto"/>
      </w:divBdr>
    </w:div>
    <w:div w:id="1088384558">
      <w:bodyDiv w:val="1"/>
      <w:marLeft w:val="0"/>
      <w:marRight w:val="0"/>
      <w:marTop w:val="0"/>
      <w:marBottom w:val="0"/>
      <w:divBdr>
        <w:top w:val="none" w:sz="0" w:space="0" w:color="auto"/>
        <w:left w:val="none" w:sz="0" w:space="0" w:color="auto"/>
        <w:bottom w:val="none" w:sz="0" w:space="0" w:color="auto"/>
        <w:right w:val="none" w:sz="0" w:space="0" w:color="auto"/>
      </w:divBdr>
      <w:divsChild>
        <w:div w:id="659625287">
          <w:marLeft w:val="0"/>
          <w:marRight w:val="0"/>
          <w:marTop w:val="0"/>
          <w:marBottom w:val="0"/>
          <w:divBdr>
            <w:top w:val="none" w:sz="0" w:space="0" w:color="auto"/>
            <w:left w:val="none" w:sz="0" w:space="0" w:color="auto"/>
            <w:bottom w:val="none" w:sz="0" w:space="0" w:color="auto"/>
            <w:right w:val="none" w:sz="0" w:space="0" w:color="auto"/>
          </w:divBdr>
        </w:div>
      </w:divsChild>
    </w:div>
    <w:div w:id="1239099811">
      <w:bodyDiv w:val="1"/>
      <w:marLeft w:val="0"/>
      <w:marRight w:val="0"/>
      <w:marTop w:val="0"/>
      <w:marBottom w:val="0"/>
      <w:divBdr>
        <w:top w:val="none" w:sz="0" w:space="0" w:color="auto"/>
        <w:left w:val="none" w:sz="0" w:space="0" w:color="auto"/>
        <w:bottom w:val="none" w:sz="0" w:space="0" w:color="auto"/>
        <w:right w:val="none" w:sz="0" w:space="0" w:color="auto"/>
      </w:divBdr>
      <w:divsChild>
        <w:div w:id="1332561300">
          <w:marLeft w:val="0"/>
          <w:marRight w:val="0"/>
          <w:marTop w:val="0"/>
          <w:marBottom w:val="0"/>
          <w:divBdr>
            <w:top w:val="none" w:sz="0" w:space="0" w:color="auto"/>
            <w:left w:val="none" w:sz="0" w:space="0" w:color="auto"/>
            <w:bottom w:val="none" w:sz="0" w:space="0" w:color="auto"/>
            <w:right w:val="none" w:sz="0" w:space="0" w:color="auto"/>
          </w:divBdr>
        </w:div>
      </w:divsChild>
    </w:div>
    <w:div w:id="1375154238">
      <w:bodyDiv w:val="1"/>
      <w:marLeft w:val="0"/>
      <w:marRight w:val="0"/>
      <w:marTop w:val="0"/>
      <w:marBottom w:val="0"/>
      <w:divBdr>
        <w:top w:val="none" w:sz="0" w:space="0" w:color="auto"/>
        <w:left w:val="none" w:sz="0" w:space="0" w:color="auto"/>
        <w:bottom w:val="none" w:sz="0" w:space="0" w:color="auto"/>
        <w:right w:val="none" w:sz="0" w:space="0" w:color="auto"/>
      </w:divBdr>
    </w:div>
    <w:div w:id="1565604263">
      <w:bodyDiv w:val="1"/>
      <w:marLeft w:val="0"/>
      <w:marRight w:val="0"/>
      <w:marTop w:val="0"/>
      <w:marBottom w:val="0"/>
      <w:divBdr>
        <w:top w:val="none" w:sz="0" w:space="0" w:color="auto"/>
        <w:left w:val="none" w:sz="0" w:space="0" w:color="auto"/>
        <w:bottom w:val="none" w:sz="0" w:space="0" w:color="auto"/>
        <w:right w:val="none" w:sz="0" w:space="0" w:color="auto"/>
      </w:divBdr>
    </w:div>
    <w:div w:id="1648633642">
      <w:bodyDiv w:val="1"/>
      <w:marLeft w:val="0"/>
      <w:marRight w:val="0"/>
      <w:marTop w:val="0"/>
      <w:marBottom w:val="0"/>
      <w:divBdr>
        <w:top w:val="none" w:sz="0" w:space="0" w:color="auto"/>
        <w:left w:val="none" w:sz="0" w:space="0" w:color="auto"/>
        <w:bottom w:val="none" w:sz="0" w:space="0" w:color="auto"/>
        <w:right w:val="none" w:sz="0" w:space="0" w:color="auto"/>
      </w:divBdr>
      <w:divsChild>
        <w:div w:id="416943194">
          <w:marLeft w:val="0"/>
          <w:marRight w:val="0"/>
          <w:marTop w:val="0"/>
          <w:marBottom w:val="0"/>
          <w:divBdr>
            <w:top w:val="none" w:sz="0" w:space="0" w:color="auto"/>
            <w:left w:val="none" w:sz="0" w:space="0" w:color="auto"/>
            <w:bottom w:val="none" w:sz="0" w:space="0" w:color="auto"/>
            <w:right w:val="none" w:sz="0" w:space="0" w:color="auto"/>
          </w:divBdr>
        </w:div>
      </w:divsChild>
    </w:div>
    <w:div w:id="1907261061">
      <w:bodyDiv w:val="1"/>
      <w:marLeft w:val="0"/>
      <w:marRight w:val="0"/>
      <w:marTop w:val="0"/>
      <w:marBottom w:val="0"/>
      <w:divBdr>
        <w:top w:val="none" w:sz="0" w:space="0" w:color="auto"/>
        <w:left w:val="none" w:sz="0" w:space="0" w:color="auto"/>
        <w:bottom w:val="none" w:sz="0" w:space="0" w:color="auto"/>
        <w:right w:val="none" w:sz="0" w:space="0" w:color="auto"/>
      </w:divBdr>
      <w:divsChild>
        <w:div w:id="441069010">
          <w:marLeft w:val="0"/>
          <w:marRight w:val="0"/>
          <w:marTop w:val="0"/>
          <w:marBottom w:val="0"/>
          <w:divBdr>
            <w:top w:val="none" w:sz="0" w:space="0" w:color="auto"/>
            <w:left w:val="none" w:sz="0" w:space="0" w:color="auto"/>
            <w:bottom w:val="none" w:sz="0" w:space="0" w:color="auto"/>
            <w:right w:val="none" w:sz="0" w:space="0" w:color="auto"/>
          </w:divBdr>
        </w:div>
      </w:divsChild>
    </w:div>
    <w:div w:id="21136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AppData\Local\Temp\Z00119WS.TX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AppData\Local\Temp\Z00986WS.TX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ULIAH\grafik%20anali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ULIAH\grafik%20anali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ULIAH\grafik%20anali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a:latin typeface="Arial"/>
                <a:ea typeface="Arial"/>
                <a:cs typeface="Arial"/>
              </a:defRPr>
            </a:pPr>
            <a:r>
              <a:rPr lang="en-US"/>
              <a:t>Person DIF plot (DIF=$S1W1)</a:t>
            </a:r>
          </a:p>
        </c:rich>
      </c:tx>
      <c:overlay val="0"/>
    </c:title>
    <c:autoTitleDeleted val="0"/>
    <c:plotArea>
      <c:layout/>
      <c:lineChart>
        <c:grouping val="standard"/>
        <c:varyColors val="0"/>
        <c:ser>
          <c:idx val="0"/>
          <c:order val="0"/>
          <c:tx>
            <c:v>L</c:v>
          </c:tx>
          <c:spPr>
            <a:ln>
              <a:solidFill>
                <a:srgbClr val="000000"/>
              </a:solidFill>
              <a:prstDash val="solid"/>
            </a:ln>
          </c:spPr>
          <c:marker>
            <c:spPr>
              <a:ln>
                <a:solidFill>
                  <a:srgbClr val="000000"/>
                </a:solidFill>
                <a:prstDash val="solid"/>
              </a:ln>
            </c:spPr>
          </c:marker>
          <c:cat>
            <c:strRef>
              <c:f>Worksheet!$B$4:$B$33</c:f>
              <c:strCache>
                <c:ptCount val="30"/>
                <c:pt idx="0">
                  <c:v>K1</c:v>
                </c:pt>
                <c:pt idx="1">
                  <c:v>K2</c:v>
                </c:pt>
                <c:pt idx="2">
                  <c:v>K3</c:v>
                </c:pt>
                <c:pt idx="3">
                  <c:v>K4</c:v>
                </c:pt>
                <c:pt idx="4">
                  <c:v>K5</c:v>
                </c:pt>
                <c:pt idx="5">
                  <c:v>K6</c:v>
                </c:pt>
                <c:pt idx="6">
                  <c:v>K7</c:v>
                </c:pt>
                <c:pt idx="7">
                  <c:v>K8</c:v>
                </c:pt>
                <c:pt idx="8">
                  <c:v>K9</c:v>
                </c:pt>
                <c:pt idx="9">
                  <c:v>K10</c:v>
                </c:pt>
                <c:pt idx="10">
                  <c:v>K11</c:v>
                </c:pt>
                <c:pt idx="11">
                  <c:v>K12</c:v>
                </c:pt>
                <c:pt idx="12">
                  <c:v>K13</c:v>
                </c:pt>
                <c:pt idx="13">
                  <c:v>K14</c:v>
                </c:pt>
                <c:pt idx="14">
                  <c:v>K15</c:v>
                </c:pt>
                <c:pt idx="15">
                  <c:v>K16</c:v>
                </c:pt>
                <c:pt idx="16">
                  <c:v>K17</c:v>
                </c:pt>
                <c:pt idx="17">
                  <c:v>K17</c:v>
                </c:pt>
                <c:pt idx="18">
                  <c:v>K19</c:v>
                </c:pt>
                <c:pt idx="19">
                  <c:v>K20</c:v>
                </c:pt>
                <c:pt idx="20">
                  <c:v>K21</c:v>
                </c:pt>
                <c:pt idx="21">
                  <c:v>K22</c:v>
                </c:pt>
                <c:pt idx="22">
                  <c:v>K23</c:v>
                </c:pt>
                <c:pt idx="23">
                  <c:v>K24</c:v>
                </c:pt>
                <c:pt idx="24">
                  <c:v>K25</c:v>
                </c:pt>
                <c:pt idx="25">
                  <c:v>K26</c:v>
                </c:pt>
                <c:pt idx="26">
                  <c:v>K27</c:v>
                </c:pt>
                <c:pt idx="27">
                  <c:v>K28</c:v>
                </c:pt>
                <c:pt idx="28">
                  <c:v>K29</c:v>
                </c:pt>
                <c:pt idx="29">
                  <c:v>K30</c:v>
                </c:pt>
              </c:strCache>
            </c:strRef>
          </c:cat>
          <c:val>
            <c:numRef>
              <c:f>Worksheet!$D$4:$D$33</c:f>
              <c:numCache>
                <c:formatCode>General</c:formatCode>
                <c:ptCount val="30"/>
                <c:pt idx="0">
                  <c:v>0.98</c:v>
                </c:pt>
                <c:pt idx="1">
                  <c:v>0.64</c:v>
                </c:pt>
                <c:pt idx="2">
                  <c:v>0.98</c:v>
                </c:pt>
                <c:pt idx="3">
                  <c:v>-0.19</c:v>
                </c:pt>
                <c:pt idx="4">
                  <c:v>0.13</c:v>
                </c:pt>
                <c:pt idx="5">
                  <c:v>0.05</c:v>
                </c:pt>
                <c:pt idx="6">
                  <c:v>0.36</c:v>
                </c:pt>
                <c:pt idx="7">
                  <c:v>-0.56999999999999995</c:v>
                </c:pt>
                <c:pt idx="8">
                  <c:v>0.46</c:v>
                </c:pt>
                <c:pt idx="9">
                  <c:v>0.05</c:v>
                </c:pt>
                <c:pt idx="10">
                  <c:v>-0.43</c:v>
                </c:pt>
                <c:pt idx="11">
                  <c:v>0.21</c:v>
                </c:pt>
                <c:pt idx="12">
                  <c:v>-1.56</c:v>
                </c:pt>
                <c:pt idx="13">
                  <c:v>-0.43</c:v>
                </c:pt>
                <c:pt idx="14">
                  <c:v>-0.59</c:v>
                </c:pt>
                <c:pt idx="15">
                  <c:v>-0.27</c:v>
                </c:pt>
                <c:pt idx="16">
                  <c:v>-0.19</c:v>
                </c:pt>
                <c:pt idx="17">
                  <c:v>-1.1200000000000001</c:v>
                </c:pt>
                <c:pt idx="18">
                  <c:v>-0.72</c:v>
                </c:pt>
                <c:pt idx="19">
                  <c:v>-1.31</c:v>
                </c:pt>
                <c:pt idx="20">
                  <c:v>0.38</c:v>
                </c:pt>
                <c:pt idx="21">
                  <c:v>1.1599999999999999</c:v>
                </c:pt>
                <c:pt idx="22">
                  <c:v>0.89</c:v>
                </c:pt>
                <c:pt idx="23">
                  <c:v>0.64</c:v>
                </c:pt>
                <c:pt idx="24">
                  <c:v>0.72</c:v>
                </c:pt>
                <c:pt idx="25">
                  <c:v>0.81</c:v>
                </c:pt>
                <c:pt idx="26">
                  <c:v>-0.86</c:v>
                </c:pt>
                <c:pt idx="27">
                  <c:v>-0.5</c:v>
                </c:pt>
                <c:pt idx="28">
                  <c:v>-0.11</c:v>
                </c:pt>
                <c:pt idx="29">
                  <c:v>0.64</c:v>
                </c:pt>
              </c:numCache>
            </c:numRef>
          </c:val>
          <c:smooth val="0"/>
        </c:ser>
        <c:ser>
          <c:idx val="1"/>
          <c:order val="1"/>
          <c:tx>
            <c:v>P</c:v>
          </c:tx>
          <c:spPr>
            <a:ln>
              <a:solidFill>
                <a:srgbClr val="FF0000"/>
              </a:solidFill>
              <a:prstDash val="solid"/>
            </a:ln>
          </c:spPr>
          <c:marker>
            <c:spPr>
              <a:ln>
                <a:solidFill>
                  <a:srgbClr val="FF0000"/>
                </a:solidFill>
                <a:prstDash val="solid"/>
              </a:ln>
            </c:spPr>
          </c:marker>
          <c:val>
            <c:numRef>
              <c:f>Worksheet!$E$4:$E$33</c:f>
              <c:numCache>
                <c:formatCode>General</c:formatCode>
                <c:ptCount val="30"/>
                <c:pt idx="0">
                  <c:v>0.52</c:v>
                </c:pt>
                <c:pt idx="1">
                  <c:v>0.16</c:v>
                </c:pt>
                <c:pt idx="2">
                  <c:v>0.46</c:v>
                </c:pt>
                <c:pt idx="3">
                  <c:v>-0.26</c:v>
                </c:pt>
                <c:pt idx="4">
                  <c:v>0.32</c:v>
                </c:pt>
                <c:pt idx="5">
                  <c:v>0.09</c:v>
                </c:pt>
                <c:pt idx="6">
                  <c:v>0.36</c:v>
                </c:pt>
                <c:pt idx="7">
                  <c:v>-0.22</c:v>
                </c:pt>
                <c:pt idx="8">
                  <c:v>-0.42</c:v>
                </c:pt>
                <c:pt idx="9">
                  <c:v>0.3</c:v>
                </c:pt>
                <c:pt idx="10">
                  <c:v>-0.49</c:v>
                </c:pt>
                <c:pt idx="11">
                  <c:v>0.03</c:v>
                </c:pt>
                <c:pt idx="12">
                  <c:v>-1.29</c:v>
                </c:pt>
                <c:pt idx="13">
                  <c:v>-0.28999999999999998</c:v>
                </c:pt>
                <c:pt idx="14">
                  <c:v>-0.59</c:v>
                </c:pt>
                <c:pt idx="15">
                  <c:v>7.0000000000000007E-2</c:v>
                </c:pt>
                <c:pt idx="16">
                  <c:v>-0.14000000000000001</c:v>
                </c:pt>
                <c:pt idx="17">
                  <c:v>-1.29</c:v>
                </c:pt>
                <c:pt idx="18">
                  <c:v>-0.95</c:v>
                </c:pt>
                <c:pt idx="19">
                  <c:v>-1.21</c:v>
                </c:pt>
                <c:pt idx="20">
                  <c:v>0.63</c:v>
                </c:pt>
                <c:pt idx="21">
                  <c:v>1.03</c:v>
                </c:pt>
                <c:pt idx="22">
                  <c:v>0.73</c:v>
                </c:pt>
                <c:pt idx="23">
                  <c:v>0.57999999999999996</c:v>
                </c:pt>
                <c:pt idx="24">
                  <c:v>0.56999999999999995</c:v>
                </c:pt>
                <c:pt idx="25">
                  <c:v>0.61</c:v>
                </c:pt>
                <c:pt idx="26">
                  <c:v>-0.36</c:v>
                </c:pt>
                <c:pt idx="27">
                  <c:v>0.03</c:v>
                </c:pt>
                <c:pt idx="28">
                  <c:v>-0.01</c:v>
                </c:pt>
                <c:pt idx="29">
                  <c:v>1.05</c:v>
                </c:pt>
              </c:numCache>
            </c:numRef>
          </c:val>
          <c:smooth val="0"/>
        </c:ser>
        <c:ser>
          <c:idx val="2"/>
          <c:order val="2"/>
          <c:tx>
            <c:v>*</c:v>
          </c:tx>
          <c:spPr>
            <a:ln>
              <a:solidFill>
                <a:srgbClr val="00FF00"/>
              </a:solidFill>
              <a:prstDash val="solid"/>
            </a:ln>
          </c:spPr>
          <c:marker>
            <c:spPr>
              <a:ln>
                <a:solidFill>
                  <a:srgbClr val="00FF00"/>
                </a:solidFill>
                <a:prstDash val="solid"/>
              </a:ln>
            </c:spPr>
          </c:marker>
          <c:val>
            <c:numRef>
              <c:f>Worksheet!$F$4:$F$33</c:f>
              <c:numCache>
                <c:formatCode>General</c:formatCode>
                <c:ptCount val="30"/>
                <c:pt idx="0">
                  <c:v>0.61</c:v>
                </c:pt>
                <c:pt idx="1">
                  <c:v>0.25</c:v>
                </c:pt>
                <c:pt idx="2">
                  <c:v>0.56000000000000005</c:v>
                </c:pt>
                <c:pt idx="3">
                  <c:v>-0.26</c:v>
                </c:pt>
                <c:pt idx="4">
                  <c:v>0.28000000000000003</c:v>
                </c:pt>
                <c:pt idx="5">
                  <c:v>0.09</c:v>
                </c:pt>
                <c:pt idx="6">
                  <c:v>0.36</c:v>
                </c:pt>
                <c:pt idx="7">
                  <c:v>-0.28999999999999998</c:v>
                </c:pt>
                <c:pt idx="8">
                  <c:v>-0.26</c:v>
                </c:pt>
                <c:pt idx="9">
                  <c:v>0.25</c:v>
                </c:pt>
                <c:pt idx="10">
                  <c:v>-0.49</c:v>
                </c:pt>
                <c:pt idx="11">
                  <c:v>0.06</c:v>
                </c:pt>
                <c:pt idx="12">
                  <c:v>-1.34</c:v>
                </c:pt>
                <c:pt idx="13">
                  <c:v>-0.32</c:v>
                </c:pt>
                <c:pt idx="14">
                  <c:v>-0.59</c:v>
                </c:pt>
                <c:pt idx="15">
                  <c:v>0</c:v>
                </c:pt>
                <c:pt idx="16">
                  <c:v>-0.14000000000000001</c:v>
                </c:pt>
                <c:pt idx="17">
                  <c:v>-1.25</c:v>
                </c:pt>
                <c:pt idx="18">
                  <c:v>-0.9</c:v>
                </c:pt>
                <c:pt idx="19">
                  <c:v>-1.23</c:v>
                </c:pt>
                <c:pt idx="20">
                  <c:v>0.57999999999999996</c:v>
                </c:pt>
                <c:pt idx="21">
                  <c:v>1.05</c:v>
                </c:pt>
                <c:pt idx="22">
                  <c:v>0.76</c:v>
                </c:pt>
                <c:pt idx="23">
                  <c:v>0.57999999999999996</c:v>
                </c:pt>
                <c:pt idx="24">
                  <c:v>0.59</c:v>
                </c:pt>
                <c:pt idx="25">
                  <c:v>0.64</c:v>
                </c:pt>
                <c:pt idx="26">
                  <c:v>-0.46</c:v>
                </c:pt>
                <c:pt idx="27">
                  <c:v>-0.08</c:v>
                </c:pt>
                <c:pt idx="28">
                  <c:v>-0.03</c:v>
                </c:pt>
                <c:pt idx="29">
                  <c:v>0.97</c:v>
                </c:pt>
              </c:numCache>
            </c:numRef>
          </c:val>
          <c:smooth val="0"/>
        </c:ser>
        <c:dLbls>
          <c:showLegendKey val="0"/>
          <c:showVal val="0"/>
          <c:showCatName val="0"/>
          <c:showSerName val="0"/>
          <c:showPercent val="0"/>
          <c:showBubbleSize val="0"/>
        </c:dLbls>
        <c:marker val="1"/>
        <c:smooth val="0"/>
        <c:axId val="347231744"/>
        <c:axId val="347254784"/>
      </c:lineChart>
      <c:catAx>
        <c:axId val="347231744"/>
        <c:scaling>
          <c:orientation val="minMax"/>
        </c:scaling>
        <c:delete val="0"/>
        <c:axPos val="t"/>
        <c:title>
          <c:tx>
            <c:rich>
              <a:bodyPr/>
              <a:lstStyle/>
              <a:p>
                <a:pPr>
                  <a:defRPr/>
                </a:pPr>
                <a:r>
                  <a:rPr lang="en-US"/>
                  <a:t>Item</a:t>
                </a:r>
              </a:p>
            </c:rich>
          </c:tx>
          <c:overlay val="0"/>
        </c:title>
        <c:numFmt formatCode="General" sourceLinked="1"/>
        <c:majorTickMark val="out"/>
        <c:minorTickMark val="none"/>
        <c:tickLblPos val="nextTo"/>
        <c:txPr>
          <a:bodyPr rot="-2700000" vert="horz"/>
          <a:lstStyle/>
          <a:p>
            <a:pPr>
              <a:defRPr/>
            </a:pPr>
            <a:endParaRPr lang="en-US"/>
          </a:p>
        </c:txPr>
        <c:crossAx val="347254784"/>
        <c:crosses val="max"/>
        <c:auto val="1"/>
        <c:lblAlgn val="ctr"/>
        <c:lblOffset val="100"/>
        <c:noMultiLvlLbl val="0"/>
      </c:catAx>
      <c:valAx>
        <c:axId val="347254784"/>
        <c:scaling>
          <c:orientation val="minMax"/>
        </c:scaling>
        <c:delete val="0"/>
        <c:axPos val="l"/>
        <c:majorGridlines/>
        <c:title>
          <c:tx>
            <c:rich>
              <a:bodyPr/>
              <a:lstStyle/>
              <a:p>
                <a:pPr>
                  <a:defRPr/>
                </a:pPr>
                <a:r>
                  <a:rPr lang="en-US"/>
                  <a:t>DIF Measure (diff.)</a:t>
                </a:r>
              </a:p>
            </c:rich>
          </c:tx>
          <c:overlay val="0"/>
        </c:title>
        <c:numFmt formatCode="General" sourceLinked="1"/>
        <c:majorTickMark val="out"/>
        <c:minorTickMark val="none"/>
        <c:tickLblPos val="nextTo"/>
        <c:crossAx val="347231744"/>
        <c:crossesAt val="1"/>
        <c:crossBetween val="between"/>
      </c:valAx>
      <c:spPr>
        <a:solidFill>
          <a:srgbClr val="FFFFFF"/>
        </a:solidFill>
        <a:ln w="12700">
          <a:solidFill>
            <a:srgbClr val="000000"/>
          </a:solidFill>
          <a:prstDash val="solid"/>
        </a:ln>
      </c:spPr>
    </c:plotArea>
    <c:legend>
      <c:legendPos val="r"/>
      <c:overlay val="0"/>
      <c:spPr>
        <a:ln w="12700">
          <a:solidFill>
            <a:srgbClr val="000000"/>
          </a:solidFill>
          <a:prstDash val="solid"/>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a:latin typeface="Arial"/>
                <a:ea typeface="Arial"/>
                <a:cs typeface="Arial"/>
              </a:defRPr>
            </a:pPr>
            <a:r>
              <a:rPr lang="en-US"/>
              <a:t>Person DIF plot (DIF=$S1W1)</a:t>
            </a:r>
          </a:p>
        </c:rich>
      </c:tx>
      <c:overlay val="0"/>
    </c:title>
    <c:autoTitleDeleted val="0"/>
    <c:plotArea>
      <c:layout/>
      <c:lineChart>
        <c:grouping val="standard"/>
        <c:varyColors val="0"/>
        <c:ser>
          <c:idx val="0"/>
          <c:order val="0"/>
          <c:tx>
            <c:v>L</c:v>
          </c:tx>
          <c:spPr>
            <a:ln>
              <a:solidFill>
                <a:srgbClr val="000000"/>
              </a:solidFill>
              <a:prstDash val="solid"/>
            </a:ln>
          </c:spPr>
          <c:marker>
            <c:spPr>
              <a:ln>
                <a:solidFill>
                  <a:srgbClr val="000000"/>
                </a:solidFill>
                <a:prstDash val="solid"/>
              </a:ln>
            </c:spPr>
          </c:marker>
          <c:cat>
            <c:strRef>
              <c:f>Worksheet!$B$4:$B$13</c:f>
              <c:strCache>
                <c:ptCount val="10"/>
                <c:pt idx="0">
                  <c:v>K1</c:v>
                </c:pt>
                <c:pt idx="1">
                  <c:v>K2</c:v>
                </c:pt>
                <c:pt idx="2">
                  <c:v>K3</c:v>
                </c:pt>
                <c:pt idx="3">
                  <c:v>K4</c:v>
                </c:pt>
                <c:pt idx="4">
                  <c:v>K5</c:v>
                </c:pt>
                <c:pt idx="5">
                  <c:v>K6</c:v>
                </c:pt>
                <c:pt idx="6">
                  <c:v>K7</c:v>
                </c:pt>
                <c:pt idx="7">
                  <c:v>K8</c:v>
                </c:pt>
                <c:pt idx="8">
                  <c:v>K9</c:v>
                </c:pt>
                <c:pt idx="9">
                  <c:v>K10</c:v>
                </c:pt>
              </c:strCache>
            </c:strRef>
          </c:cat>
          <c:val>
            <c:numRef>
              <c:f>Worksheet!$D$4:$D$13</c:f>
              <c:numCache>
                <c:formatCode>General</c:formatCode>
                <c:ptCount val="10"/>
                <c:pt idx="0">
                  <c:v>1.24</c:v>
                </c:pt>
                <c:pt idx="1">
                  <c:v>0.63</c:v>
                </c:pt>
                <c:pt idx="2">
                  <c:v>1.24</c:v>
                </c:pt>
                <c:pt idx="3">
                  <c:v>-0.85</c:v>
                </c:pt>
                <c:pt idx="4">
                  <c:v>-0.27</c:v>
                </c:pt>
                <c:pt idx="5">
                  <c:v>-0.42</c:v>
                </c:pt>
                <c:pt idx="6">
                  <c:v>0.17</c:v>
                </c:pt>
                <c:pt idx="7">
                  <c:v>-1.52</c:v>
                </c:pt>
                <c:pt idx="8">
                  <c:v>0.33</c:v>
                </c:pt>
                <c:pt idx="9">
                  <c:v>-0.42</c:v>
                </c:pt>
              </c:numCache>
            </c:numRef>
          </c:val>
          <c:smooth val="0"/>
        </c:ser>
        <c:ser>
          <c:idx val="1"/>
          <c:order val="1"/>
          <c:tx>
            <c:v>P</c:v>
          </c:tx>
          <c:spPr>
            <a:ln>
              <a:solidFill>
                <a:srgbClr val="FF0000"/>
              </a:solidFill>
              <a:prstDash val="solid"/>
            </a:ln>
          </c:spPr>
          <c:marker>
            <c:spPr>
              <a:ln>
                <a:solidFill>
                  <a:srgbClr val="FF0000"/>
                </a:solidFill>
                <a:prstDash val="solid"/>
              </a:ln>
            </c:spPr>
          </c:marker>
          <c:val>
            <c:numRef>
              <c:f>Worksheet!$E$4:$E$13</c:f>
              <c:numCache>
                <c:formatCode>General</c:formatCode>
                <c:ptCount val="10"/>
                <c:pt idx="0">
                  <c:v>0.71</c:v>
                </c:pt>
                <c:pt idx="1">
                  <c:v>0.06</c:v>
                </c:pt>
                <c:pt idx="2">
                  <c:v>0.6</c:v>
                </c:pt>
                <c:pt idx="3">
                  <c:v>-0.73</c:v>
                </c:pt>
                <c:pt idx="4">
                  <c:v>0.34</c:v>
                </c:pt>
                <c:pt idx="5">
                  <c:v>-0.05</c:v>
                </c:pt>
                <c:pt idx="6">
                  <c:v>0.41</c:v>
                </c:pt>
                <c:pt idx="7">
                  <c:v>-0.63</c:v>
                </c:pt>
                <c:pt idx="8">
                  <c:v>-0.99</c:v>
                </c:pt>
                <c:pt idx="9">
                  <c:v>0.31</c:v>
                </c:pt>
              </c:numCache>
            </c:numRef>
          </c:val>
          <c:smooth val="0"/>
        </c:ser>
        <c:ser>
          <c:idx val="2"/>
          <c:order val="2"/>
          <c:tx>
            <c:v>*</c:v>
          </c:tx>
          <c:spPr>
            <a:ln>
              <a:solidFill>
                <a:srgbClr val="00FF00"/>
              </a:solidFill>
              <a:prstDash val="solid"/>
            </a:ln>
          </c:spPr>
          <c:marker>
            <c:spPr>
              <a:ln>
                <a:solidFill>
                  <a:srgbClr val="00FF00"/>
                </a:solidFill>
                <a:prstDash val="solid"/>
              </a:ln>
            </c:spPr>
          </c:marker>
          <c:val>
            <c:numRef>
              <c:f>Worksheet!$F$4:$F$13</c:f>
              <c:numCache>
                <c:formatCode>General</c:formatCode>
                <c:ptCount val="10"/>
                <c:pt idx="0">
                  <c:v>0.81</c:v>
                </c:pt>
                <c:pt idx="1">
                  <c:v>0.16</c:v>
                </c:pt>
                <c:pt idx="2">
                  <c:v>0.72</c:v>
                </c:pt>
                <c:pt idx="3">
                  <c:v>-0.75</c:v>
                </c:pt>
                <c:pt idx="4">
                  <c:v>0.22</c:v>
                </c:pt>
                <c:pt idx="5">
                  <c:v>-0.12</c:v>
                </c:pt>
                <c:pt idx="6">
                  <c:v>0.37</c:v>
                </c:pt>
                <c:pt idx="7">
                  <c:v>-0.81</c:v>
                </c:pt>
                <c:pt idx="8">
                  <c:v>-0.75</c:v>
                </c:pt>
                <c:pt idx="9">
                  <c:v>0.16</c:v>
                </c:pt>
              </c:numCache>
            </c:numRef>
          </c:val>
          <c:smooth val="0"/>
        </c:ser>
        <c:dLbls>
          <c:showLegendKey val="0"/>
          <c:showVal val="0"/>
          <c:showCatName val="0"/>
          <c:showSerName val="0"/>
          <c:showPercent val="0"/>
          <c:showBubbleSize val="0"/>
        </c:dLbls>
        <c:marker val="1"/>
        <c:smooth val="0"/>
        <c:axId val="347313280"/>
        <c:axId val="347315584"/>
      </c:lineChart>
      <c:catAx>
        <c:axId val="347313280"/>
        <c:scaling>
          <c:orientation val="minMax"/>
        </c:scaling>
        <c:delete val="0"/>
        <c:axPos val="t"/>
        <c:title>
          <c:tx>
            <c:rich>
              <a:bodyPr/>
              <a:lstStyle/>
              <a:p>
                <a:pPr>
                  <a:defRPr/>
                </a:pPr>
                <a:r>
                  <a:rPr lang="en-US"/>
                  <a:t>Item</a:t>
                </a:r>
              </a:p>
            </c:rich>
          </c:tx>
          <c:overlay val="0"/>
        </c:title>
        <c:numFmt formatCode="General" sourceLinked="1"/>
        <c:majorTickMark val="out"/>
        <c:minorTickMark val="none"/>
        <c:tickLblPos val="nextTo"/>
        <c:txPr>
          <a:bodyPr rot="-2700000" vert="horz"/>
          <a:lstStyle/>
          <a:p>
            <a:pPr>
              <a:defRPr/>
            </a:pPr>
            <a:endParaRPr lang="en-US"/>
          </a:p>
        </c:txPr>
        <c:crossAx val="347315584"/>
        <c:crosses val="max"/>
        <c:auto val="1"/>
        <c:lblAlgn val="ctr"/>
        <c:lblOffset val="100"/>
        <c:noMultiLvlLbl val="0"/>
      </c:catAx>
      <c:valAx>
        <c:axId val="347315584"/>
        <c:scaling>
          <c:orientation val="minMax"/>
        </c:scaling>
        <c:delete val="0"/>
        <c:axPos val="l"/>
        <c:majorGridlines/>
        <c:title>
          <c:tx>
            <c:rich>
              <a:bodyPr/>
              <a:lstStyle/>
              <a:p>
                <a:pPr>
                  <a:defRPr/>
                </a:pPr>
                <a:r>
                  <a:rPr lang="en-US"/>
                  <a:t>DIF Measure (diff.)</a:t>
                </a:r>
              </a:p>
            </c:rich>
          </c:tx>
          <c:overlay val="0"/>
        </c:title>
        <c:numFmt formatCode="General" sourceLinked="1"/>
        <c:majorTickMark val="out"/>
        <c:minorTickMark val="none"/>
        <c:tickLblPos val="nextTo"/>
        <c:crossAx val="347313280"/>
        <c:crossesAt val="1"/>
        <c:crossBetween val="between"/>
      </c:valAx>
      <c:spPr>
        <a:solidFill>
          <a:srgbClr val="FFFFFF"/>
        </a:solidFill>
        <a:ln w="12700">
          <a:solidFill>
            <a:srgbClr val="000000"/>
          </a:solidFill>
          <a:prstDash val="solid"/>
        </a:ln>
      </c:spPr>
    </c:plotArea>
    <c:legend>
      <c:legendPos val="r"/>
      <c:overlay val="0"/>
      <c:spPr>
        <a:ln w="12700">
          <a:solidFill>
            <a:srgbClr val="000000"/>
          </a:solidFill>
          <a:prstDash val="solid"/>
        </a:ln>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id-ID" sz="1200">
                <a:solidFill>
                  <a:sysClr val="windowText" lastClr="000000"/>
                </a:solidFill>
              </a:rPr>
              <a:t>Teacher Perception</a:t>
            </a:r>
            <a:r>
              <a:rPr lang="id-ID" sz="1200" baseline="0">
                <a:solidFill>
                  <a:sysClr val="windowText" lastClr="000000"/>
                </a:solidFill>
              </a:rPr>
              <a:t> about Their Cavability</a:t>
            </a:r>
            <a:endParaRPr lang="en-US" sz="1200">
              <a:solidFill>
                <a:sysClr val="windowText" lastClr="00000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'Persepsi Guru Terhadap Kemampua'!$A$1</c:f>
              <c:strCache>
                <c:ptCount val="1"/>
                <c:pt idx="0">
                  <c:v>Infit</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'Persepsi Guru Terhadap Kemampua'!$A$2:$A$6</c:f>
              <c:numCache>
                <c:formatCode>0.00</c:formatCode>
                <c:ptCount val="5"/>
                <c:pt idx="0">
                  <c:v>1.3</c:v>
                </c:pt>
                <c:pt idx="1">
                  <c:v>1.25</c:v>
                </c:pt>
                <c:pt idx="2">
                  <c:v>1.25</c:v>
                </c:pt>
                <c:pt idx="3">
                  <c:v>1.1399999999999999</c:v>
                </c:pt>
                <c:pt idx="4">
                  <c:v>0.98</c:v>
                </c:pt>
              </c:numCache>
            </c:numRef>
          </c:val>
        </c:ser>
        <c:ser>
          <c:idx val="1"/>
          <c:order val="1"/>
          <c:tx>
            <c:strRef>
              <c:f>'Persepsi Guru Terhadap Kemampua'!$B$1</c:f>
              <c:strCache>
                <c:ptCount val="1"/>
                <c:pt idx="0">
                  <c:v>Outfit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'Persepsi Guru Terhadap Kemampua'!$B$2:$B$6</c:f>
              <c:numCache>
                <c:formatCode>0.00</c:formatCode>
                <c:ptCount val="5"/>
                <c:pt idx="0">
                  <c:v>1.43</c:v>
                </c:pt>
                <c:pt idx="1">
                  <c:v>1.3</c:v>
                </c:pt>
                <c:pt idx="2">
                  <c:v>1.18</c:v>
                </c:pt>
                <c:pt idx="3">
                  <c:v>0.95</c:v>
                </c:pt>
                <c:pt idx="4">
                  <c:v>0.95</c:v>
                </c:pt>
              </c:numCache>
            </c:numRef>
          </c:val>
        </c:ser>
        <c:dLbls>
          <c:showLegendKey val="0"/>
          <c:showVal val="0"/>
          <c:showCatName val="0"/>
          <c:showSerName val="0"/>
          <c:showPercent val="0"/>
          <c:showBubbleSize val="0"/>
        </c:dLbls>
        <c:gapWidth val="150"/>
        <c:shape val="box"/>
        <c:axId val="347412352"/>
        <c:axId val="347422720"/>
        <c:axId val="0"/>
      </c:bar3DChart>
      <c:catAx>
        <c:axId val="3474123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Item</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47422720"/>
        <c:crosses val="autoZero"/>
        <c:auto val="1"/>
        <c:lblAlgn val="ctr"/>
        <c:lblOffset val="100"/>
        <c:noMultiLvlLbl val="0"/>
      </c:catAx>
      <c:valAx>
        <c:axId val="34742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Mean Square</a:t>
                </a:r>
              </a:p>
            </c:rich>
          </c:tx>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474123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id-ID" sz="1200"/>
              <a:t>Teachers'</a:t>
            </a:r>
            <a:r>
              <a:rPr lang="id-ID" sz="1200" baseline="0"/>
              <a:t> </a:t>
            </a:r>
            <a:r>
              <a:rPr lang="id-ID" sz="1200"/>
              <a:t>Engagement in TPD </a:t>
            </a:r>
            <a:endParaRPr lang="en-US" sz="12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'Kegiatan Untuk Meningkatkan Pro'!$D$1</c:f>
              <c:strCache>
                <c:ptCount val="1"/>
                <c:pt idx="0">
                  <c:v>Infit</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'Kegiatan Untuk Meningkatkan Pro'!$D$2:$D$6</c:f>
              <c:numCache>
                <c:formatCode>0.00</c:formatCode>
                <c:ptCount val="5"/>
                <c:pt idx="0">
                  <c:v>1.07</c:v>
                </c:pt>
                <c:pt idx="1">
                  <c:v>1.08</c:v>
                </c:pt>
                <c:pt idx="2">
                  <c:v>1.05</c:v>
                </c:pt>
                <c:pt idx="3">
                  <c:v>1</c:v>
                </c:pt>
                <c:pt idx="4">
                  <c:v>0.96</c:v>
                </c:pt>
              </c:numCache>
            </c:numRef>
          </c:val>
        </c:ser>
        <c:ser>
          <c:idx val="1"/>
          <c:order val="1"/>
          <c:tx>
            <c:strRef>
              <c:f>'Kegiatan Untuk Meningkatkan Pro'!$E$1</c:f>
              <c:strCache>
                <c:ptCount val="1"/>
                <c:pt idx="0">
                  <c:v>Outfit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'Kegiatan Untuk Meningkatkan Pro'!$E$2:$E$6</c:f>
              <c:numCache>
                <c:formatCode>0.00</c:formatCode>
                <c:ptCount val="5"/>
                <c:pt idx="0">
                  <c:v>1.0900000000000001</c:v>
                </c:pt>
                <c:pt idx="1">
                  <c:v>1.03</c:v>
                </c:pt>
                <c:pt idx="2">
                  <c:v>1.02</c:v>
                </c:pt>
                <c:pt idx="3">
                  <c:v>1.04</c:v>
                </c:pt>
                <c:pt idx="4">
                  <c:v>0.91</c:v>
                </c:pt>
              </c:numCache>
            </c:numRef>
          </c:val>
        </c:ser>
        <c:dLbls>
          <c:showLegendKey val="0"/>
          <c:showVal val="0"/>
          <c:showCatName val="0"/>
          <c:showSerName val="0"/>
          <c:showPercent val="0"/>
          <c:showBubbleSize val="0"/>
        </c:dLbls>
        <c:gapWidth val="150"/>
        <c:shape val="box"/>
        <c:axId val="369035520"/>
        <c:axId val="369041408"/>
        <c:axId val="0"/>
      </c:bar3DChart>
      <c:catAx>
        <c:axId val="3690355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41408"/>
        <c:crosses val="autoZero"/>
        <c:auto val="1"/>
        <c:lblAlgn val="ctr"/>
        <c:lblOffset val="100"/>
        <c:noMultiLvlLbl val="0"/>
      </c:catAx>
      <c:valAx>
        <c:axId val="369041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3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id-ID" sz="1200" b="0" i="0" baseline="0">
                <a:effectLst/>
              </a:rPr>
              <a:t>Teachers' Expectation toward TPD</a:t>
            </a:r>
            <a:endParaRPr lang="en-US" sz="1200">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'Harapan terhadap Pengembangan P'!$A$1</c:f>
              <c:strCache>
                <c:ptCount val="1"/>
                <c:pt idx="0">
                  <c:v>Infit</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'Harapan terhadap Pengembangan P'!$A$2:$A$6</c:f>
              <c:numCache>
                <c:formatCode>0.00</c:formatCode>
                <c:ptCount val="5"/>
                <c:pt idx="0">
                  <c:v>1.51</c:v>
                </c:pt>
                <c:pt idx="1">
                  <c:v>1.19</c:v>
                </c:pt>
                <c:pt idx="2">
                  <c:v>1.22</c:v>
                </c:pt>
                <c:pt idx="3">
                  <c:v>1.18</c:v>
                </c:pt>
                <c:pt idx="4">
                  <c:v>0.86</c:v>
                </c:pt>
              </c:numCache>
            </c:numRef>
          </c:val>
        </c:ser>
        <c:ser>
          <c:idx val="1"/>
          <c:order val="1"/>
          <c:tx>
            <c:strRef>
              <c:f>'Harapan terhadap Pengembangan P'!$B$1</c:f>
              <c:strCache>
                <c:ptCount val="1"/>
                <c:pt idx="0">
                  <c:v>Outfit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'Harapan terhadap Pengembangan P'!$B$2:$B$6</c:f>
              <c:numCache>
                <c:formatCode>0.00</c:formatCode>
                <c:ptCount val="5"/>
                <c:pt idx="0">
                  <c:v>1.64</c:v>
                </c:pt>
                <c:pt idx="1">
                  <c:v>1.27</c:v>
                </c:pt>
                <c:pt idx="2">
                  <c:v>1.22</c:v>
                </c:pt>
                <c:pt idx="3">
                  <c:v>1.1499999999999999</c:v>
                </c:pt>
                <c:pt idx="4">
                  <c:v>0.87</c:v>
                </c:pt>
              </c:numCache>
            </c:numRef>
          </c:val>
        </c:ser>
        <c:dLbls>
          <c:showLegendKey val="0"/>
          <c:showVal val="0"/>
          <c:showCatName val="0"/>
          <c:showSerName val="0"/>
          <c:showPercent val="0"/>
          <c:showBubbleSize val="0"/>
        </c:dLbls>
        <c:gapWidth val="150"/>
        <c:shape val="box"/>
        <c:axId val="369063808"/>
        <c:axId val="369065344"/>
        <c:axId val="0"/>
      </c:bar3DChart>
      <c:catAx>
        <c:axId val="36906380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5344"/>
        <c:crosses val="autoZero"/>
        <c:auto val="1"/>
        <c:lblAlgn val="ctr"/>
        <c:lblOffset val="100"/>
        <c:noMultiLvlLbl val="0"/>
      </c:catAx>
      <c:valAx>
        <c:axId val="369065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06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5074</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abe</cp:lastModifiedBy>
  <cp:revision>2</cp:revision>
  <cp:lastPrinted>2018-10-22T00:28:00Z</cp:lastPrinted>
  <dcterms:created xsi:type="dcterms:W3CDTF">2018-10-31T07:44:00Z</dcterms:created>
  <dcterms:modified xsi:type="dcterms:W3CDTF">2018-10-31T07:44:00Z</dcterms:modified>
</cp:coreProperties>
</file>