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07E910" w14:textId="44411ED3" w:rsidR="002F3EB4" w:rsidRPr="00F90C05" w:rsidRDefault="002F3EB4" w:rsidP="00F90C05">
      <w:pPr>
        <w:jc w:val="center"/>
        <w:rPr>
          <w:b/>
          <w:bCs/>
          <w:lang w:val="en-ID"/>
        </w:rPr>
      </w:pPr>
      <w:r w:rsidRPr="00F90C05">
        <w:rPr>
          <w:b/>
          <w:bCs/>
          <w:lang w:val="sv-SE"/>
        </w:rPr>
        <w:t>A</w:t>
      </w:r>
      <w:r w:rsidRPr="00F90C05">
        <w:rPr>
          <w:b/>
          <w:bCs/>
          <w:lang w:val="id-ID"/>
        </w:rPr>
        <w:t>KTIVITAS ANTI</w:t>
      </w:r>
      <w:r w:rsidRPr="00F90C05">
        <w:rPr>
          <w:b/>
          <w:bCs/>
          <w:lang w:val="en-ID"/>
        </w:rPr>
        <w:t>MIKOBA PODUK ETANOLISIS MINYAK INTI SAWIT YANG DITAMBAH ASAM OGANIK</w:t>
      </w:r>
    </w:p>
    <w:p w14:paraId="6A5BB073" w14:textId="7BF632F1" w:rsidR="00492F5A" w:rsidRPr="00492F5A" w:rsidRDefault="002F3EB4" w:rsidP="00F90C05">
      <w:pPr>
        <w:pStyle w:val="PaperTitle"/>
        <w:rPr>
          <w:color w:val="FF0000"/>
          <w:sz w:val="24"/>
          <w:szCs w:val="24"/>
        </w:rPr>
      </w:pPr>
      <w:r>
        <w:rPr>
          <w:caps w:val="0"/>
          <w:color w:val="FF0000"/>
          <w:sz w:val="24"/>
          <w:szCs w:val="24"/>
        </w:rPr>
        <w:t xml:space="preserve"> </w:t>
      </w:r>
    </w:p>
    <w:p w14:paraId="5DDC3516" w14:textId="12DA4BE5" w:rsidR="002F3EB4" w:rsidRPr="00823B1C" w:rsidRDefault="002F3EB4" w:rsidP="00F90C05">
      <w:pPr>
        <w:jc w:val="center"/>
        <w:rPr>
          <w:b/>
          <w:bCs/>
          <w:sz w:val="20"/>
          <w:szCs w:val="20"/>
          <w:vertAlign w:val="superscript"/>
          <w:lang w:val="id-ID"/>
        </w:rPr>
      </w:pPr>
      <w:r w:rsidRPr="00823B1C">
        <w:rPr>
          <w:b/>
          <w:bCs/>
          <w:sz w:val="20"/>
          <w:szCs w:val="20"/>
          <w:lang w:val="id-ID"/>
        </w:rPr>
        <w:t>Murhadi</w:t>
      </w:r>
      <w:r>
        <w:rPr>
          <w:b/>
          <w:bCs/>
          <w:sz w:val="20"/>
          <w:szCs w:val="20"/>
          <w:vertAlign w:val="superscript"/>
          <w:lang w:val="id-ID"/>
        </w:rPr>
        <w:t>1</w:t>
      </w:r>
      <w:r w:rsidRPr="00823B1C">
        <w:rPr>
          <w:b/>
          <w:bCs/>
          <w:sz w:val="20"/>
          <w:szCs w:val="20"/>
          <w:vertAlign w:val="superscript"/>
          <w:lang w:val="id-ID"/>
        </w:rPr>
        <w:t>)</w:t>
      </w:r>
      <w:r w:rsidRPr="00823B1C">
        <w:rPr>
          <w:b/>
          <w:bCs/>
          <w:sz w:val="20"/>
          <w:szCs w:val="20"/>
          <w:lang w:val="id-ID"/>
        </w:rPr>
        <w:t>,</w:t>
      </w:r>
      <w:r>
        <w:rPr>
          <w:b/>
          <w:bCs/>
          <w:sz w:val="20"/>
          <w:szCs w:val="20"/>
          <w:lang w:val="id-ID"/>
        </w:rPr>
        <w:t xml:space="preserve"> </w:t>
      </w:r>
      <w:r w:rsidRPr="00823B1C">
        <w:rPr>
          <w:b/>
          <w:bCs/>
          <w:sz w:val="20"/>
          <w:szCs w:val="20"/>
          <w:lang w:val="id-ID"/>
        </w:rPr>
        <w:t>Suharyono AS</w:t>
      </w:r>
      <w:r>
        <w:rPr>
          <w:b/>
          <w:bCs/>
          <w:sz w:val="20"/>
          <w:szCs w:val="20"/>
          <w:vertAlign w:val="superscript"/>
          <w:lang w:val="id-ID"/>
        </w:rPr>
        <w:t>1</w:t>
      </w:r>
      <w:r w:rsidRPr="00823B1C">
        <w:rPr>
          <w:b/>
          <w:bCs/>
          <w:sz w:val="20"/>
          <w:szCs w:val="20"/>
          <w:vertAlign w:val="superscript"/>
          <w:lang w:val="id-ID"/>
        </w:rPr>
        <w:t>)</w:t>
      </w:r>
      <w:r>
        <w:rPr>
          <w:b/>
          <w:bCs/>
          <w:sz w:val="20"/>
          <w:szCs w:val="20"/>
          <w:lang w:val="id-ID"/>
        </w:rPr>
        <w:t>,</w:t>
      </w:r>
      <w:r w:rsidRPr="00823B1C">
        <w:rPr>
          <w:b/>
          <w:bCs/>
          <w:sz w:val="20"/>
          <w:szCs w:val="20"/>
          <w:lang w:val="id-ID"/>
        </w:rPr>
        <w:t xml:space="preserve"> Sri Hidayati</w:t>
      </w:r>
      <w:r>
        <w:rPr>
          <w:b/>
          <w:bCs/>
          <w:sz w:val="20"/>
          <w:szCs w:val="20"/>
          <w:vertAlign w:val="superscript"/>
          <w:lang w:val="id-ID"/>
        </w:rPr>
        <w:t>1</w:t>
      </w:r>
      <w:r w:rsidRPr="00823B1C">
        <w:rPr>
          <w:b/>
          <w:bCs/>
          <w:sz w:val="20"/>
          <w:szCs w:val="20"/>
          <w:vertAlign w:val="superscript"/>
          <w:lang w:val="id-ID"/>
        </w:rPr>
        <w:t>)</w:t>
      </w:r>
      <w:r w:rsidRPr="00823B1C">
        <w:rPr>
          <w:b/>
          <w:bCs/>
          <w:sz w:val="20"/>
          <w:szCs w:val="20"/>
          <w:lang w:val="id-ID"/>
        </w:rPr>
        <w:t xml:space="preserve"> dan Pamela Merti A.</w:t>
      </w:r>
      <w:r>
        <w:rPr>
          <w:b/>
          <w:bCs/>
          <w:sz w:val="20"/>
          <w:szCs w:val="20"/>
          <w:vertAlign w:val="superscript"/>
          <w:lang w:val="id-ID"/>
        </w:rPr>
        <w:t>2</w:t>
      </w:r>
      <w:r w:rsidRPr="00823B1C">
        <w:rPr>
          <w:b/>
          <w:bCs/>
          <w:sz w:val="20"/>
          <w:szCs w:val="20"/>
          <w:vertAlign w:val="superscript"/>
          <w:lang w:val="id-ID"/>
        </w:rPr>
        <w:t>)</w:t>
      </w:r>
    </w:p>
    <w:p w14:paraId="4541985C" w14:textId="77777777" w:rsidR="002F3EB4" w:rsidRDefault="002F3EB4" w:rsidP="00F90C05">
      <w:pPr>
        <w:ind w:left="181" w:hanging="181"/>
        <w:jc w:val="center"/>
        <w:rPr>
          <w:sz w:val="20"/>
          <w:szCs w:val="20"/>
          <w:vertAlign w:val="superscript"/>
          <w:lang w:val="en-ID"/>
        </w:rPr>
      </w:pPr>
    </w:p>
    <w:p w14:paraId="7998757B" w14:textId="77777777" w:rsidR="002F3EB4" w:rsidRDefault="002F3EB4" w:rsidP="00F90C05">
      <w:pPr>
        <w:ind w:left="181" w:hanging="181"/>
        <w:jc w:val="center"/>
        <w:rPr>
          <w:i/>
          <w:sz w:val="20"/>
          <w:szCs w:val="20"/>
          <w:lang w:val="id-ID"/>
        </w:rPr>
      </w:pPr>
      <w:r w:rsidRPr="002F3EB4">
        <w:rPr>
          <w:i/>
          <w:sz w:val="20"/>
          <w:szCs w:val="20"/>
          <w:vertAlign w:val="superscript"/>
          <w:lang w:val="en-ID"/>
        </w:rPr>
        <w:t>1</w:t>
      </w:r>
      <w:r w:rsidRPr="002F3EB4">
        <w:rPr>
          <w:i/>
          <w:sz w:val="20"/>
          <w:szCs w:val="20"/>
          <w:vertAlign w:val="superscript"/>
          <w:lang w:val="id-ID"/>
        </w:rPr>
        <w:t xml:space="preserve">) </w:t>
      </w:r>
      <w:proofErr w:type="spellStart"/>
      <w:r w:rsidRPr="002F3EB4">
        <w:rPr>
          <w:i/>
          <w:sz w:val="20"/>
          <w:szCs w:val="20"/>
          <w:lang w:val="en-ID"/>
        </w:rPr>
        <w:t>Jurusan</w:t>
      </w:r>
      <w:proofErr w:type="spellEnd"/>
      <w:r w:rsidRPr="002F3EB4">
        <w:rPr>
          <w:i/>
          <w:sz w:val="20"/>
          <w:szCs w:val="20"/>
          <w:lang w:val="en-ID"/>
        </w:rPr>
        <w:t xml:space="preserve"> </w:t>
      </w:r>
      <w:proofErr w:type="spellStart"/>
      <w:r w:rsidRPr="002F3EB4">
        <w:rPr>
          <w:i/>
          <w:sz w:val="20"/>
          <w:szCs w:val="20"/>
          <w:lang w:val="en-ID"/>
        </w:rPr>
        <w:t>Teknologi</w:t>
      </w:r>
      <w:proofErr w:type="spellEnd"/>
      <w:r w:rsidRPr="002F3EB4">
        <w:rPr>
          <w:i/>
          <w:sz w:val="20"/>
          <w:szCs w:val="20"/>
          <w:lang w:val="en-ID"/>
        </w:rPr>
        <w:t xml:space="preserve"> </w:t>
      </w:r>
      <w:proofErr w:type="spellStart"/>
      <w:r w:rsidRPr="002F3EB4">
        <w:rPr>
          <w:i/>
          <w:sz w:val="20"/>
          <w:szCs w:val="20"/>
          <w:lang w:val="en-ID"/>
        </w:rPr>
        <w:t>Hasil</w:t>
      </w:r>
      <w:proofErr w:type="spellEnd"/>
      <w:r w:rsidRPr="002F3EB4">
        <w:rPr>
          <w:i/>
          <w:sz w:val="20"/>
          <w:szCs w:val="20"/>
          <w:lang w:val="en-ID"/>
        </w:rPr>
        <w:t xml:space="preserve"> </w:t>
      </w:r>
      <w:proofErr w:type="spellStart"/>
      <w:r w:rsidRPr="002F3EB4">
        <w:rPr>
          <w:i/>
          <w:sz w:val="20"/>
          <w:szCs w:val="20"/>
          <w:lang w:val="en-ID"/>
        </w:rPr>
        <w:t>Pertanian</w:t>
      </w:r>
      <w:proofErr w:type="spellEnd"/>
      <w:r w:rsidRPr="002F3EB4">
        <w:rPr>
          <w:i/>
          <w:sz w:val="20"/>
          <w:szCs w:val="20"/>
          <w:lang w:val="en-ID"/>
        </w:rPr>
        <w:t xml:space="preserve">, </w:t>
      </w:r>
      <w:r w:rsidRPr="002F3EB4">
        <w:rPr>
          <w:i/>
          <w:sz w:val="20"/>
          <w:szCs w:val="20"/>
          <w:lang w:val="id-ID"/>
        </w:rPr>
        <w:t>Fakultas Pertanian</w:t>
      </w:r>
      <w:r w:rsidRPr="002F3EB4">
        <w:rPr>
          <w:i/>
          <w:sz w:val="20"/>
          <w:szCs w:val="20"/>
          <w:lang w:val="en-ID"/>
        </w:rPr>
        <w:t>,</w:t>
      </w:r>
      <w:r w:rsidRPr="002F3EB4">
        <w:rPr>
          <w:i/>
          <w:sz w:val="20"/>
          <w:szCs w:val="20"/>
          <w:lang w:val="id-ID"/>
        </w:rPr>
        <w:t xml:space="preserve"> Universitas Lampung, </w:t>
      </w:r>
    </w:p>
    <w:p w14:paraId="09DA0BAC" w14:textId="68DFD97B" w:rsidR="002F3EB4" w:rsidRPr="002F3EB4" w:rsidRDefault="002F3EB4" w:rsidP="00F90C05">
      <w:pPr>
        <w:ind w:left="181" w:hanging="181"/>
        <w:jc w:val="center"/>
        <w:rPr>
          <w:i/>
          <w:sz w:val="20"/>
          <w:szCs w:val="20"/>
          <w:lang w:val="id-ID"/>
        </w:rPr>
      </w:pPr>
      <w:r w:rsidRPr="002F3EB4">
        <w:rPr>
          <w:i/>
          <w:sz w:val="20"/>
          <w:szCs w:val="20"/>
          <w:lang w:val="id-ID"/>
        </w:rPr>
        <w:t xml:space="preserve">Bandar Lampung </w:t>
      </w:r>
    </w:p>
    <w:p w14:paraId="1B2DF320" w14:textId="45501FCF" w:rsidR="002F3EB4" w:rsidRPr="002F3EB4" w:rsidRDefault="002F3EB4" w:rsidP="00F90C05">
      <w:pPr>
        <w:ind w:left="181" w:hanging="181"/>
        <w:jc w:val="center"/>
        <w:rPr>
          <w:i/>
          <w:sz w:val="20"/>
          <w:szCs w:val="20"/>
          <w:lang w:val="id-ID"/>
        </w:rPr>
      </w:pPr>
      <w:r w:rsidRPr="002F3EB4">
        <w:rPr>
          <w:i/>
          <w:sz w:val="20"/>
          <w:szCs w:val="20"/>
          <w:vertAlign w:val="superscript"/>
          <w:lang w:val="id-ID"/>
        </w:rPr>
        <w:t>2</w:t>
      </w:r>
      <w:r w:rsidRPr="002F3EB4">
        <w:rPr>
          <w:i/>
          <w:sz w:val="20"/>
          <w:szCs w:val="20"/>
          <w:vertAlign w:val="superscript"/>
          <w:lang w:val="id-ID"/>
        </w:rPr>
        <w:t>)</w:t>
      </w:r>
      <w:r w:rsidRPr="002F3EB4">
        <w:rPr>
          <w:i/>
          <w:sz w:val="20"/>
          <w:szCs w:val="20"/>
          <w:lang w:val="id-ID"/>
        </w:rPr>
        <w:t xml:space="preserve"> </w:t>
      </w:r>
      <w:r w:rsidRPr="002F3EB4">
        <w:rPr>
          <w:i/>
          <w:sz w:val="20"/>
          <w:szCs w:val="20"/>
          <w:lang w:val="en-ID"/>
        </w:rPr>
        <w:t xml:space="preserve">Alumni </w:t>
      </w:r>
      <w:r w:rsidRPr="002F3EB4">
        <w:rPr>
          <w:i/>
          <w:sz w:val="20"/>
          <w:szCs w:val="20"/>
          <w:lang w:val="id-ID"/>
        </w:rPr>
        <w:t>Jurusan Teknologi Hasil Pertanian Fakultas Pertanian Universitas Lampung</w:t>
      </w:r>
    </w:p>
    <w:p w14:paraId="4A6EA1EB" w14:textId="77777777" w:rsidR="002F3EB4" w:rsidRDefault="002F3EB4" w:rsidP="00F90C05">
      <w:pPr>
        <w:ind w:left="181" w:hanging="181"/>
        <w:jc w:val="center"/>
        <w:rPr>
          <w:sz w:val="20"/>
          <w:szCs w:val="20"/>
          <w:lang w:val="id-ID"/>
        </w:rPr>
      </w:pPr>
    </w:p>
    <w:p w14:paraId="5B3990A3" w14:textId="706FAB89" w:rsidR="002F3EB4" w:rsidRPr="002F3EB4" w:rsidRDefault="002F3EB4" w:rsidP="00F90C05">
      <w:pPr>
        <w:ind w:left="181" w:hanging="181"/>
        <w:jc w:val="center"/>
        <w:rPr>
          <w:i/>
          <w:sz w:val="20"/>
          <w:szCs w:val="20"/>
          <w:lang w:val="id-ID"/>
        </w:rPr>
      </w:pPr>
      <w:proofErr w:type="spellStart"/>
      <w:r w:rsidRPr="002F3EB4">
        <w:rPr>
          <w:i/>
          <w:sz w:val="20"/>
          <w:szCs w:val="20"/>
          <w:lang w:val="en-ID"/>
        </w:rPr>
        <w:t>Korespondensi</w:t>
      </w:r>
      <w:proofErr w:type="spellEnd"/>
      <w:r w:rsidRPr="002F3EB4">
        <w:rPr>
          <w:i/>
          <w:sz w:val="20"/>
          <w:szCs w:val="20"/>
          <w:lang w:val="en-ID"/>
        </w:rPr>
        <w:t xml:space="preserve"> </w:t>
      </w:r>
      <w:proofErr w:type="spellStart"/>
      <w:r w:rsidRPr="002F3EB4">
        <w:rPr>
          <w:i/>
          <w:sz w:val="20"/>
          <w:szCs w:val="20"/>
          <w:lang w:val="en-ID"/>
        </w:rPr>
        <w:t>p</w:t>
      </w:r>
      <w:r w:rsidR="005F3E82">
        <w:rPr>
          <w:i/>
          <w:sz w:val="20"/>
          <w:szCs w:val="20"/>
          <w:lang w:val="en-ID"/>
        </w:rPr>
        <w:t>e</w:t>
      </w:r>
      <w:r w:rsidRPr="002F3EB4">
        <w:rPr>
          <w:i/>
          <w:sz w:val="20"/>
          <w:szCs w:val="20"/>
          <w:lang w:val="en-ID"/>
        </w:rPr>
        <w:t>nulis</w:t>
      </w:r>
      <w:proofErr w:type="spellEnd"/>
      <w:r w:rsidRPr="002F3EB4">
        <w:rPr>
          <w:i/>
          <w:sz w:val="20"/>
          <w:szCs w:val="20"/>
          <w:lang w:val="en-ID"/>
        </w:rPr>
        <w:t xml:space="preserve"> </w:t>
      </w:r>
      <w:proofErr w:type="spellStart"/>
      <w:r w:rsidRPr="002F3EB4">
        <w:rPr>
          <w:i/>
          <w:sz w:val="20"/>
          <w:szCs w:val="20"/>
          <w:lang w:val="en-ID"/>
        </w:rPr>
        <w:t>utama</w:t>
      </w:r>
      <w:proofErr w:type="spellEnd"/>
      <w:r w:rsidRPr="002F3EB4">
        <w:rPr>
          <w:i/>
          <w:sz w:val="20"/>
          <w:szCs w:val="20"/>
          <w:lang w:val="en-ID"/>
        </w:rPr>
        <w:t xml:space="preserve">: </w:t>
      </w:r>
      <w:hyperlink r:id="rId8" w:history="1">
        <w:r w:rsidRPr="002F3EB4">
          <w:rPr>
            <w:rStyle w:val="Hyperlink"/>
            <w:i/>
            <w:sz w:val="20"/>
            <w:szCs w:val="20"/>
            <w:lang w:val="id-ID"/>
          </w:rPr>
          <w:t>murhadiburcik@gmail</w:t>
        </w:r>
      </w:hyperlink>
      <w:r w:rsidRPr="002F3EB4">
        <w:rPr>
          <w:i/>
          <w:sz w:val="20"/>
          <w:szCs w:val="20"/>
          <w:lang w:val="id-ID"/>
        </w:rPr>
        <w:t>.com</w:t>
      </w:r>
    </w:p>
    <w:p w14:paraId="16D3FEA1" w14:textId="77777777" w:rsidR="002F3EB4" w:rsidRDefault="002F3EB4" w:rsidP="00F90C05">
      <w:pPr>
        <w:pStyle w:val="Authors"/>
        <w:rPr>
          <w:b/>
          <w:bCs/>
          <w:sz w:val="20"/>
          <w:szCs w:val="20"/>
        </w:rPr>
      </w:pPr>
    </w:p>
    <w:p w14:paraId="1359A084" w14:textId="77777777" w:rsidR="005F3E82" w:rsidRPr="005F3E82" w:rsidRDefault="005F3E82" w:rsidP="005F3E82">
      <w:pPr>
        <w:pStyle w:val="Papertext"/>
        <w:rPr>
          <w:lang w:val="hr-HR"/>
        </w:rPr>
      </w:pPr>
    </w:p>
    <w:p w14:paraId="121024AF" w14:textId="4C47659F" w:rsidR="001B08D4" w:rsidRDefault="002F3EB4" w:rsidP="00A9614E">
      <w:pPr>
        <w:spacing w:line="480" w:lineRule="auto"/>
        <w:jc w:val="center"/>
        <w:rPr>
          <w:b/>
          <w:bCs/>
          <w:lang w:val="hr-HR"/>
        </w:rPr>
      </w:pPr>
      <w:r>
        <w:rPr>
          <w:i/>
          <w:sz w:val="20"/>
          <w:szCs w:val="20"/>
        </w:rPr>
        <w:t xml:space="preserve"> </w:t>
      </w:r>
      <w:r w:rsidR="001B08D4">
        <w:rPr>
          <w:b/>
          <w:bCs/>
          <w:lang w:val="hr-HR"/>
        </w:rPr>
        <w:t>ABSTRAK</w:t>
      </w:r>
    </w:p>
    <w:p w14:paraId="48B1F057" w14:textId="1410E9A6" w:rsidR="0016212C" w:rsidRPr="00F90C05" w:rsidRDefault="00EB16BD" w:rsidP="005F3E82">
      <w:pPr>
        <w:pStyle w:val="BodyTextIndent3"/>
        <w:spacing w:after="0"/>
        <w:ind w:left="0" w:firstLine="851"/>
        <w:jc w:val="both"/>
        <w:rPr>
          <w:i/>
          <w:sz w:val="20"/>
          <w:szCs w:val="20"/>
          <w:lang w:val="id-ID"/>
        </w:rPr>
      </w:pPr>
      <w:r w:rsidRPr="00F90C05">
        <w:rPr>
          <w:i/>
          <w:sz w:val="20"/>
          <w:szCs w:val="20"/>
          <w:lang w:val="id-ID"/>
        </w:rPr>
        <w:t>Minyak inti sawit</w:t>
      </w:r>
      <w:r w:rsidR="00F90C05">
        <w:rPr>
          <w:i/>
          <w:sz w:val="20"/>
          <w:szCs w:val="20"/>
          <w:lang w:val="en-ID"/>
        </w:rPr>
        <w:t xml:space="preserve"> (palm </w:t>
      </w:r>
      <w:proofErr w:type="spellStart"/>
      <w:r w:rsidR="00F90C05">
        <w:rPr>
          <w:i/>
          <w:sz w:val="20"/>
          <w:szCs w:val="20"/>
          <w:lang w:val="en-ID"/>
        </w:rPr>
        <w:t>kenel</w:t>
      </w:r>
      <w:proofErr w:type="spellEnd"/>
      <w:r w:rsidR="00F90C05">
        <w:rPr>
          <w:i/>
          <w:sz w:val="20"/>
          <w:szCs w:val="20"/>
          <w:lang w:val="en-ID"/>
        </w:rPr>
        <w:t xml:space="preserve"> oil, PKO) yang </w:t>
      </w:r>
      <w:proofErr w:type="spellStart"/>
      <w:r w:rsidR="00F90C05">
        <w:rPr>
          <w:i/>
          <w:sz w:val="20"/>
          <w:szCs w:val="20"/>
          <w:lang w:val="en-ID"/>
        </w:rPr>
        <w:t>berwarna</w:t>
      </w:r>
      <w:proofErr w:type="spellEnd"/>
      <w:r w:rsidR="00F90C05">
        <w:rPr>
          <w:i/>
          <w:sz w:val="20"/>
          <w:szCs w:val="20"/>
          <w:lang w:val="en-ID"/>
        </w:rPr>
        <w:t xml:space="preserve"> </w:t>
      </w:r>
      <w:proofErr w:type="spellStart"/>
      <w:r w:rsidR="00F90C05">
        <w:rPr>
          <w:i/>
          <w:sz w:val="20"/>
          <w:szCs w:val="20"/>
          <w:lang w:val="en-ID"/>
        </w:rPr>
        <w:t>kuning</w:t>
      </w:r>
      <w:proofErr w:type="spellEnd"/>
      <w:r w:rsidR="00F90C05">
        <w:rPr>
          <w:i/>
          <w:sz w:val="20"/>
          <w:szCs w:val="20"/>
          <w:lang w:val="en-ID"/>
        </w:rPr>
        <w:t xml:space="preserve">, </w:t>
      </w:r>
      <w:proofErr w:type="spellStart"/>
      <w:r w:rsidR="00F90C05">
        <w:rPr>
          <w:i/>
          <w:sz w:val="20"/>
          <w:szCs w:val="20"/>
          <w:lang w:val="en-ID"/>
        </w:rPr>
        <w:t>dihasilkan</w:t>
      </w:r>
      <w:proofErr w:type="spellEnd"/>
      <w:r w:rsidR="00F90C05">
        <w:rPr>
          <w:i/>
          <w:sz w:val="20"/>
          <w:szCs w:val="20"/>
          <w:lang w:val="en-ID"/>
        </w:rPr>
        <w:t xml:space="preserve"> </w:t>
      </w:r>
      <w:proofErr w:type="spellStart"/>
      <w:r w:rsidR="00F90C05">
        <w:rPr>
          <w:i/>
          <w:sz w:val="20"/>
          <w:szCs w:val="20"/>
          <w:lang w:val="en-ID"/>
        </w:rPr>
        <w:t>dari</w:t>
      </w:r>
      <w:proofErr w:type="spellEnd"/>
      <w:r w:rsidR="00F90C05">
        <w:rPr>
          <w:i/>
          <w:sz w:val="20"/>
          <w:szCs w:val="20"/>
          <w:lang w:val="en-ID"/>
        </w:rPr>
        <w:t xml:space="preserve"> t</w:t>
      </w:r>
      <w:r w:rsidR="00F90C05" w:rsidRPr="00F90C05">
        <w:rPr>
          <w:i/>
          <w:sz w:val="20"/>
          <w:szCs w:val="20"/>
          <w:lang w:val="id-ID"/>
        </w:rPr>
        <w:t>anaman kelapa sawit (</w:t>
      </w:r>
      <w:r w:rsidR="00F90C05" w:rsidRPr="00F90C05">
        <w:rPr>
          <w:i/>
          <w:iCs/>
          <w:sz w:val="20"/>
          <w:szCs w:val="20"/>
          <w:lang w:val="id-ID"/>
        </w:rPr>
        <w:t xml:space="preserve">Elaeis quineensis </w:t>
      </w:r>
      <w:r w:rsidR="00F90C05" w:rsidRPr="00F90C05">
        <w:rPr>
          <w:sz w:val="20"/>
          <w:szCs w:val="20"/>
          <w:lang w:val="id-ID"/>
        </w:rPr>
        <w:t>Jacq</w:t>
      </w:r>
      <w:r w:rsidR="00F90C05" w:rsidRPr="00F90C05">
        <w:rPr>
          <w:i/>
          <w:sz w:val="20"/>
          <w:szCs w:val="20"/>
          <w:lang w:val="id-ID"/>
        </w:rPr>
        <w:t>)</w:t>
      </w:r>
      <w:r w:rsidR="00F90C05">
        <w:rPr>
          <w:i/>
          <w:sz w:val="20"/>
          <w:szCs w:val="20"/>
          <w:lang w:val="en-ID"/>
        </w:rPr>
        <w:t xml:space="preserve"> yang</w:t>
      </w:r>
      <w:r w:rsidRPr="00F90C05">
        <w:rPr>
          <w:i/>
          <w:sz w:val="20"/>
          <w:szCs w:val="20"/>
          <w:lang w:val="id-ID"/>
        </w:rPr>
        <w:t xml:space="preserve"> dapat mencapai ren</w:t>
      </w:r>
      <w:r w:rsidRPr="00F90C05">
        <w:rPr>
          <w:i/>
          <w:sz w:val="20"/>
          <w:szCs w:val="20"/>
          <w:lang w:val="id-ID"/>
        </w:rPr>
        <w:t>demen 50% dari total inti sawit</w:t>
      </w:r>
      <w:r w:rsidR="00F90C05">
        <w:rPr>
          <w:i/>
          <w:sz w:val="20"/>
          <w:szCs w:val="20"/>
          <w:lang w:val="en-ID"/>
        </w:rPr>
        <w:t xml:space="preserve"> (kernel)</w:t>
      </w:r>
      <w:r w:rsidRPr="00F90C05">
        <w:rPr>
          <w:i/>
          <w:sz w:val="20"/>
          <w:szCs w:val="20"/>
          <w:lang w:val="id-ID"/>
        </w:rPr>
        <w:t xml:space="preserve">.  </w:t>
      </w:r>
      <w:r w:rsidRPr="00F90C05">
        <w:rPr>
          <w:i/>
          <w:color w:val="000000"/>
          <w:sz w:val="20"/>
          <w:szCs w:val="20"/>
          <w:lang w:val="id-ID"/>
        </w:rPr>
        <w:t xml:space="preserve">Komposisi asam lemak </w:t>
      </w:r>
      <w:proofErr w:type="spellStart"/>
      <w:r w:rsidR="00F90C05">
        <w:rPr>
          <w:i/>
          <w:color w:val="000000"/>
          <w:sz w:val="20"/>
          <w:szCs w:val="20"/>
          <w:lang w:val="en-ID"/>
        </w:rPr>
        <w:t>dalam</w:t>
      </w:r>
      <w:proofErr w:type="spellEnd"/>
      <w:r w:rsidR="00F90C05">
        <w:rPr>
          <w:i/>
          <w:color w:val="000000"/>
          <w:sz w:val="20"/>
          <w:szCs w:val="20"/>
          <w:lang w:val="en-ID"/>
        </w:rPr>
        <w:t xml:space="preserve"> </w:t>
      </w:r>
      <w:r w:rsidRPr="00F90C05">
        <w:rPr>
          <w:i/>
          <w:color w:val="000000"/>
          <w:sz w:val="20"/>
          <w:szCs w:val="20"/>
          <w:lang w:val="id-ID"/>
        </w:rPr>
        <w:t>PKO didominasi oleh asam laurat (</w:t>
      </w:r>
      <w:r w:rsidR="00F90C05">
        <w:rPr>
          <w:i/>
          <w:color w:val="000000"/>
          <w:sz w:val="20"/>
          <w:szCs w:val="20"/>
          <w:lang w:val="en-ID"/>
        </w:rPr>
        <w:t>C</w:t>
      </w:r>
      <w:r w:rsidRPr="00F90C05">
        <w:rPr>
          <w:i/>
          <w:color w:val="000000"/>
          <w:sz w:val="20"/>
          <w:szCs w:val="20"/>
          <w:lang w:val="id-ID"/>
        </w:rPr>
        <w:t>12:0</w:t>
      </w:r>
      <w:r w:rsidRPr="00F90C05">
        <w:rPr>
          <w:i/>
          <w:color w:val="000000"/>
          <w:sz w:val="20"/>
          <w:szCs w:val="20"/>
          <w:lang w:val="en-ID"/>
        </w:rPr>
        <w:t>; 45</w:t>
      </w:r>
      <w:r w:rsidRPr="00F90C05">
        <w:rPr>
          <w:i/>
          <w:sz w:val="20"/>
          <w:szCs w:val="20"/>
          <w:lang w:val="id-ID"/>
        </w:rPr>
        <w:t>%</w:t>
      </w:r>
      <w:r w:rsidRPr="00F90C05">
        <w:rPr>
          <w:i/>
          <w:color w:val="000000"/>
          <w:sz w:val="20"/>
          <w:szCs w:val="20"/>
          <w:lang w:val="id-ID"/>
        </w:rPr>
        <w:t>) dan asam miristat (</w:t>
      </w:r>
      <w:r w:rsidR="00F90C05">
        <w:rPr>
          <w:i/>
          <w:color w:val="000000"/>
          <w:sz w:val="20"/>
          <w:szCs w:val="20"/>
          <w:lang w:val="en-ID"/>
        </w:rPr>
        <w:t>C</w:t>
      </w:r>
      <w:r w:rsidRPr="00F90C05">
        <w:rPr>
          <w:i/>
          <w:color w:val="000000"/>
          <w:sz w:val="20"/>
          <w:szCs w:val="20"/>
          <w:lang w:val="id-ID"/>
        </w:rPr>
        <w:t>14:0</w:t>
      </w:r>
      <w:r w:rsidRPr="00F90C05">
        <w:rPr>
          <w:i/>
          <w:color w:val="000000"/>
          <w:sz w:val="20"/>
          <w:szCs w:val="20"/>
          <w:lang w:val="en-ID"/>
        </w:rPr>
        <w:t>; 18</w:t>
      </w:r>
      <w:r w:rsidRPr="00F90C05">
        <w:rPr>
          <w:i/>
          <w:sz w:val="20"/>
          <w:szCs w:val="20"/>
          <w:lang w:val="id-ID"/>
        </w:rPr>
        <w:t>%</w:t>
      </w:r>
      <w:r w:rsidRPr="00F90C05">
        <w:rPr>
          <w:i/>
          <w:color w:val="000000"/>
          <w:sz w:val="20"/>
          <w:szCs w:val="20"/>
          <w:lang w:val="id-ID"/>
        </w:rPr>
        <w:t>).</w:t>
      </w:r>
      <w:r w:rsidRPr="00F90C05">
        <w:rPr>
          <w:i/>
          <w:sz w:val="20"/>
          <w:szCs w:val="20"/>
          <w:lang w:val="id-ID"/>
        </w:rPr>
        <w:t xml:space="preserve"> Beberapa </w:t>
      </w:r>
      <w:proofErr w:type="spellStart"/>
      <w:r w:rsidR="0016212C" w:rsidRPr="00F90C05">
        <w:rPr>
          <w:i/>
          <w:sz w:val="20"/>
          <w:szCs w:val="20"/>
          <w:lang w:val="en-ID"/>
        </w:rPr>
        <w:t>hasil</w:t>
      </w:r>
      <w:proofErr w:type="spellEnd"/>
      <w:r w:rsidR="0016212C" w:rsidRPr="00F90C05">
        <w:rPr>
          <w:i/>
          <w:sz w:val="20"/>
          <w:szCs w:val="20"/>
          <w:lang w:val="en-ID"/>
        </w:rPr>
        <w:t xml:space="preserve"> </w:t>
      </w:r>
      <w:r w:rsidRPr="00F90C05">
        <w:rPr>
          <w:i/>
          <w:sz w:val="20"/>
          <w:szCs w:val="20"/>
          <w:lang w:val="id-ID"/>
        </w:rPr>
        <w:t xml:space="preserve">penelitian </w:t>
      </w:r>
      <w:r w:rsidR="0016212C" w:rsidRPr="00F90C05">
        <w:rPr>
          <w:i/>
          <w:sz w:val="20"/>
          <w:szCs w:val="20"/>
          <w:lang w:val="en-ID"/>
        </w:rPr>
        <w:t xml:space="preserve"> yang</w:t>
      </w:r>
      <w:r w:rsidRPr="00F90C05">
        <w:rPr>
          <w:i/>
          <w:sz w:val="20"/>
          <w:szCs w:val="20"/>
          <w:lang w:val="id-ID"/>
        </w:rPr>
        <w:t xml:space="preserve"> terkait dengan judul artikel ini, </w:t>
      </w:r>
      <w:r w:rsidR="0016212C" w:rsidRPr="00F90C05">
        <w:rPr>
          <w:i/>
          <w:sz w:val="20"/>
          <w:szCs w:val="20"/>
          <w:lang w:val="id-ID"/>
        </w:rPr>
        <w:t xml:space="preserve">membuktikan </w:t>
      </w:r>
      <w:r w:rsidRPr="00F90C05">
        <w:rPr>
          <w:i/>
          <w:sz w:val="20"/>
          <w:szCs w:val="20"/>
          <w:lang w:val="id-ID"/>
        </w:rPr>
        <w:t>minyak inti sawit</w:t>
      </w:r>
      <w:r w:rsidRPr="00F90C05">
        <w:rPr>
          <w:i/>
          <w:iCs/>
          <w:sz w:val="20"/>
          <w:szCs w:val="20"/>
          <w:lang w:val="id-ID"/>
        </w:rPr>
        <w:t xml:space="preserve"> </w:t>
      </w:r>
      <w:r w:rsidRPr="00F90C05">
        <w:rPr>
          <w:i/>
          <w:sz w:val="20"/>
          <w:szCs w:val="20"/>
          <w:lang w:val="id-ID"/>
        </w:rPr>
        <w:t>berpotensi untuk diproses lebih lanjut menjadi produk mono-d</w:t>
      </w:r>
      <w:r w:rsidR="0016212C" w:rsidRPr="00F90C05">
        <w:rPr>
          <w:i/>
          <w:sz w:val="20"/>
          <w:szCs w:val="20"/>
          <w:lang w:val="id-ID"/>
        </w:rPr>
        <w:t>igliserida yang memiliki fungsi sebagai pengawet pangan.</w:t>
      </w:r>
      <w:r w:rsidRPr="00F90C05">
        <w:rPr>
          <w:i/>
          <w:color w:val="000000"/>
          <w:sz w:val="20"/>
          <w:szCs w:val="20"/>
          <w:lang w:val="id-ID"/>
        </w:rPr>
        <w:t xml:space="preserve">  </w:t>
      </w:r>
      <w:proofErr w:type="spellStart"/>
      <w:r w:rsidR="002F3EB4" w:rsidRPr="00F90C05">
        <w:rPr>
          <w:i/>
          <w:color w:val="000000"/>
          <w:sz w:val="20"/>
          <w:szCs w:val="20"/>
        </w:rPr>
        <w:t>Penelitian</w:t>
      </w:r>
      <w:proofErr w:type="spellEnd"/>
      <w:r w:rsidR="002F3EB4" w:rsidRPr="00F90C05">
        <w:rPr>
          <w:i/>
          <w:color w:val="000000"/>
          <w:sz w:val="20"/>
          <w:szCs w:val="20"/>
        </w:rPr>
        <w:t xml:space="preserve"> </w:t>
      </w:r>
      <w:proofErr w:type="spellStart"/>
      <w:r w:rsidR="002F3EB4" w:rsidRPr="00F90C05">
        <w:rPr>
          <w:i/>
          <w:color w:val="000000"/>
          <w:sz w:val="20"/>
          <w:szCs w:val="20"/>
        </w:rPr>
        <w:t>ini</w:t>
      </w:r>
      <w:proofErr w:type="spellEnd"/>
      <w:r w:rsidR="002F3EB4" w:rsidRPr="00F90C05">
        <w:rPr>
          <w:i/>
          <w:color w:val="000000"/>
          <w:sz w:val="20"/>
          <w:szCs w:val="20"/>
        </w:rPr>
        <w:t xml:space="preserve"> </w:t>
      </w:r>
      <w:proofErr w:type="spellStart"/>
      <w:r w:rsidR="002F3EB4" w:rsidRPr="00F90C05">
        <w:rPr>
          <w:i/>
          <w:color w:val="000000"/>
          <w:sz w:val="20"/>
          <w:szCs w:val="20"/>
        </w:rPr>
        <w:t>bertujuan</w:t>
      </w:r>
      <w:proofErr w:type="spellEnd"/>
      <w:r w:rsidR="002F3EB4" w:rsidRPr="00F90C05">
        <w:rPr>
          <w:i/>
          <w:color w:val="000000"/>
          <w:sz w:val="20"/>
          <w:szCs w:val="20"/>
        </w:rPr>
        <w:t xml:space="preserve"> </w:t>
      </w:r>
      <w:proofErr w:type="spellStart"/>
      <w:r w:rsidR="002F3EB4" w:rsidRPr="00F90C05">
        <w:rPr>
          <w:i/>
          <w:color w:val="000000"/>
          <w:sz w:val="20"/>
          <w:szCs w:val="20"/>
        </w:rPr>
        <w:t>untuk</w:t>
      </w:r>
      <w:proofErr w:type="spellEnd"/>
      <w:r w:rsidR="002F3EB4" w:rsidRPr="00F90C05">
        <w:rPr>
          <w:i/>
          <w:color w:val="000000"/>
          <w:sz w:val="20"/>
          <w:szCs w:val="20"/>
        </w:rPr>
        <w:t xml:space="preserve"> </w:t>
      </w:r>
      <w:proofErr w:type="spellStart"/>
      <w:r w:rsidR="002F3EB4" w:rsidRPr="00F90C05">
        <w:rPr>
          <w:i/>
          <w:color w:val="000000"/>
          <w:sz w:val="20"/>
          <w:szCs w:val="20"/>
        </w:rPr>
        <w:t>mengetahui</w:t>
      </w:r>
      <w:proofErr w:type="spellEnd"/>
      <w:r w:rsidR="002F3EB4" w:rsidRPr="00F90C05">
        <w:rPr>
          <w:i/>
          <w:color w:val="000000"/>
          <w:sz w:val="20"/>
          <w:szCs w:val="20"/>
        </w:rPr>
        <w:t xml:space="preserve"> </w:t>
      </w:r>
      <w:proofErr w:type="spellStart"/>
      <w:r w:rsidR="002F3EB4" w:rsidRPr="00F90C05">
        <w:rPr>
          <w:i/>
          <w:color w:val="000000"/>
          <w:sz w:val="20"/>
          <w:szCs w:val="20"/>
        </w:rPr>
        <w:t>pengaruh</w:t>
      </w:r>
      <w:proofErr w:type="spellEnd"/>
      <w:r w:rsidR="002F3EB4" w:rsidRPr="00F90C05">
        <w:rPr>
          <w:i/>
          <w:color w:val="000000"/>
          <w:sz w:val="20"/>
          <w:szCs w:val="20"/>
        </w:rPr>
        <w:t xml:space="preserve"> </w:t>
      </w:r>
      <w:proofErr w:type="spellStart"/>
      <w:r w:rsidR="0016212C" w:rsidRPr="00F90C05">
        <w:rPr>
          <w:i/>
          <w:color w:val="000000"/>
          <w:sz w:val="20"/>
          <w:szCs w:val="20"/>
        </w:rPr>
        <w:t>penambahan</w:t>
      </w:r>
      <w:proofErr w:type="spellEnd"/>
      <w:r w:rsidR="0016212C" w:rsidRPr="00F90C05">
        <w:rPr>
          <w:i/>
          <w:color w:val="000000"/>
          <w:sz w:val="20"/>
          <w:szCs w:val="20"/>
        </w:rPr>
        <w:t xml:space="preserve"> </w:t>
      </w:r>
      <w:proofErr w:type="spellStart"/>
      <w:r w:rsidR="002F3EB4" w:rsidRPr="00F90C05">
        <w:rPr>
          <w:i/>
          <w:color w:val="000000"/>
          <w:sz w:val="20"/>
          <w:szCs w:val="20"/>
        </w:rPr>
        <w:t>asam</w:t>
      </w:r>
      <w:proofErr w:type="spellEnd"/>
      <w:r w:rsidR="002F3EB4" w:rsidRPr="00F90C05">
        <w:rPr>
          <w:i/>
          <w:color w:val="000000"/>
          <w:sz w:val="20"/>
          <w:szCs w:val="20"/>
        </w:rPr>
        <w:t xml:space="preserve"> </w:t>
      </w:r>
      <w:proofErr w:type="spellStart"/>
      <w:r w:rsidR="002F3EB4" w:rsidRPr="00F90C05">
        <w:rPr>
          <w:i/>
          <w:color w:val="000000"/>
          <w:sz w:val="20"/>
          <w:szCs w:val="20"/>
        </w:rPr>
        <w:t>organik</w:t>
      </w:r>
      <w:proofErr w:type="spellEnd"/>
      <w:r w:rsidR="002F3EB4" w:rsidRPr="00F90C05">
        <w:rPr>
          <w:i/>
          <w:color w:val="000000"/>
          <w:sz w:val="20"/>
          <w:szCs w:val="20"/>
        </w:rPr>
        <w:t xml:space="preserve"> (</w:t>
      </w:r>
      <w:proofErr w:type="spellStart"/>
      <w:r w:rsidR="002F3EB4" w:rsidRPr="00F90C05">
        <w:rPr>
          <w:i/>
          <w:color w:val="000000"/>
          <w:sz w:val="20"/>
          <w:szCs w:val="20"/>
        </w:rPr>
        <w:t>asam</w:t>
      </w:r>
      <w:proofErr w:type="spellEnd"/>
      <w:r w:rsidR="002F3EB4" w:rsidRPr="00F90C05">
        <w:rPr>
          <w:i/>
          <w:color w:val="000000"/>
          <w:sz w:val="20"/>
          <w:szCs w:val="20"/>
        </w:rPr>
        <w:t xml:space="preserve"> </w:t>
      </w:r>
      <w:proofErr w:type="spellStart"/>
      <w:r w:rsidR="002F3EB4" w:rsidRPr="00F90C05">
        <w:rPr>
          <w:i/>
          <w:color w:val="000000"/>
          <w:sz w:val="20"/>
          <w:szCs w:val="20"/>
        </w:rPr>
        <w:t>laktat</w:t>
      </w:r>
      <w:proofErr w:type="spellEnd"/>
      <w:r w:rsidR="002F3EB4" w:rsidRPr="00F90C05">
        <w:rPr>
          <w:i/>
          <w:color w:val="000000"/>
          <w:sz w:val="20"/>
          <w:szCs w:val="20"/>
        </w:rPr>
        <w:t xml:space="preserve">, </w:t>
      </w:r>
      <w:proofErr w:type="spellStart"/>
      <w:r w:rsidR="002F3EB4" w:rsidRPr="00F90C05">
        <w:rPr>
          <w:i/>
          <w:color w:val="000000"/>
          <w:sz w:val="20"/>
          <w:szCs w:val="20"/>
        </w:rPr>
        <w:t>asam</w:t>
      </w:r>
      <w:proofErr w:type="spellEnd"/>
      <w:r w:rsidR="002F3EB4" w:rsidRPr="00F90C05">
        <w:rPr>
          <w:i/>
          <w:color w:val="000000"/>
          <w:sz w:val="20"/>
          <w:szCs w:val="20"/>
        </w:rPr>
        <w:t xml:space="preserve"> </w:t>
      </w:r>
      <w:proofErr w:type="spellStart"/>
      <w:r w:rsidR="002F3EB4" w:rsidRPr="00F90C05">
        <w:rPr>
          <w:i/>
          <w:color w:val="000000"/>
          <w:sz w:val="20"/>
          <w:szCs w:val="20"/>
        </w:rPr>
        <w:t>suksinat</w:t>
      </w:r>
      <w:proofErr w:type="spellEnd"/>
      <w:r w:rsidR="002F3EB4" w:rsidRPr="00F90C05">
        <w:rPr>
          <w:i/>
          <w:color w:val="000000"/>
          <w:sz w:val="20"/>
          <w:szCs w:val="20"/>
        </w:rPr>
        <w:t xml:space="preserve"> </w:t>
      </w:r>
      <w:proofErr w:type="spellStart"/>
      <w:r w:rsidR="0016212C" w:rsidRPr="00F90C05">
        <w:rPr>
          <w:i/>
          <w:color w:val="000000"/>
          <w:sz w:val="20"/>
          <w:szCs w:val="20"/>
        </w:rPr>
        <w:t>atau</w:t>
      </w:r>
      <w:proofErr w:type="spellEnd"/>
      <w:r w:rsidR="002F3EB4" w:rsidRPr="00F90C05">
        <w:rPr>
          <w:i/>
          <w:color w:val="000000"/>
          <w:sz w:val="20"/>
          <w:szCs w:val="20"/>
        </w:rPr>
        <w:t xml:space="preserve"> </w:t>
      </w:r>
      <w:proofErr w:type="spellStart"/>
      <w:r w:rsidR="002F3EB4" w:rsidRPr="00F90C05">
        <w:rPr>
          <w:i/>
          <w:color w:val="000000"/>
          <w:sz w:val="20"/>
          <w:szCs w:val="20"/>
        </w:rPr>
        <w:t>asam</w:t>
      </w:r>
      <w:proofErr w:type="spellEnd"/>
      <w:r w:rsidR="002F3EB4" w:rsidRPr="00F90C05">
        <w:rPr>
          <w:i/>
          <w:color w:val="000000"/>
          <w:sz w:val="20"/>
          <w:szCs w:val="20"/>
        </w:rPr>
        <w:t xml:space="preserve"> </w:t>
      </w:r>
      <w:proofErr w:type="spellStart"/>
      <w:r w:rsidR="002F3EB4" w:rsidRPr="00F90C05">
        <w:rPr>
          <w:i/>
          <w:color w:val="000000"/>
          <w:sz w:val="20"/>
          <w:szCs w:val="20"/>
        </w:rPr>
        <w:t>tartarat</w:t>
      </w:r>
      <w:proofErr w:type="spellEnd"/>
      <w:r w:rsidR="002F3EB4" w:rsidRPr="00F90C05">
        <w:rPr>
          <w:i/>
          <w:color w:val="000000"/>
          <w:sz w:val="20"/>
          <w:szCs w:val="20"/>
        </w:rPr>
        <w:t xml:space="preserve">) </w:t>
      </w:r>
      <w:proofErr w:type="spellStart"/>
      <w:r w:rsidR="0016212C" w:rsidRPr="00F90C05">
        <w:rPr>
          <w:i/>
          <w:color w:val="000000"/>
          <w:sz w:val="20"/>
          <w:szCs w:val="20"/>
        </w:rPr>
        <w:t>terhadap</w:t>
      </w:r>
      <w:proofErr w:type="spellEnd"/>
      <w:r w:rsidR="0016212C" w:rsidRPr="00F90C05">
        <w:rPr>
          <w:i/>
          <w:color w:val="000000"/>
          <w:sz w:val="20"/>
          <w:szCs w:val="20"/>
        </w:rPr>
        <w:t xml:space="preserve"> </w:t>
      </w:r>
      <w:proofErr w:type="spellStart"/>
      <w:r w:rsidR="0016212C" w:rsidRPr="00F90C05">
        <w:rPr>
          <w:i/>
          <w:color w:val="000000"/>
          <w:sz w:val="20"/>
          <w:szCs w:val="20"/>
        </w:rPr>
        <w:t>nilai</w:t>
      </w:r>
      <w:proofErr w:type="spellEnd"/>
      <w:r w:rsidR="0016212C" w:rsidRPr="00F90C05">
        <w:rPr>
          <w:i/>
          <w:color w:val="000000"/>
          <w:sz w:val="20"/>
          <w:szCs w:val="20"/>
        </w:rPr>
        <w:t xml:space="preserve"> pH </w:t>
      </w:r>
      <w:proofErr w:type="spellStart"/>
      <w:r w:rsidR="0016212C" w:rsidRPr="00F90C05">
        <w:rPr>
          <w:i/>
          <w:color w:val="000000"/>
          <w:sz w:val="20"/>
          <w:szCs w:val="20"/>
        </w:rPr>
        <w:t>dan</w:t>
      </w:r>
      <w:proofErr w:type="spellEnd"/>
      <w:r w:rsidR="002F3EB4" w:rsidRPr="00F90C05">
        <w:rPr>
          <w:i/>
          <w:color w:val="000000"/>
          <w:sz w:val="20"/>
          <w:szCs w:val="20"/>
        </w:rPr>
        <w:t xml:space="preserve"> </w:t>
      </w:r>
      <w:proofErr w:type="spellStart"/>
      <w:r w:rsidR="002F3EB4" w:rsidRPr="00F90C05">
        <w:rPr>
          <w:i/>
          <w:color w:val="000000"/>
          <w:sz w:val="20"/>
          <w:szCs w:val="20"/>
        </w:rPr>
        <w:t>aktivitas</w:t>
      </w:r>
      <w:proofErr w:type="spellEnd"/>
      <w:r w:rsidR="002F3EB4" w:rsidRPr="00F90C05">
        <w:rPr>
          <w:i/>
          <w:color w:val="000000"/>
          <w:sz w:val="20"/>
          <w:szCs w:val="20"/>
        </w:rPr>
        <w:t xml:space="preserve"> </w:t>
      </w:r>
      <w:proofErr w:type="spellStart"/>
      <w:r w:rsidR="002F3EB4" w:rsidRPr="00F90C05">
        <w:rPr>
          <w:i/>
          <w:color w:val="000000"/>
          <w:sz w:val="20"/>
          <w:szCs w:val="20"/>
        </w:rPr>
        <w:t>antimikroba</w:t>
      </w:r>
      <w:proofErr w:type="spellEnd"/>
      <w:r w:rsidR="002F3EB4" w:rsidRPr="00F90C05">
        <w:rPr>
          <w:i/>
          <w:color w:val="000000"/>
          <w:sz w:val="20"/>
          <w:szCs w:val="20"/>
        </w:rPr>
        <w:t xml:space="preserve"> </w:t>
      </w:r>
      <w:proofErr w:type="spellStart"/>
      <w:r w:rsidR="002F3EB4" w:rsidRPr="00F90C05">
        <w:rPr>
          <w:i/>
          <w:color w:val="000000"/>
          <w:sz w:val="20"/>
          <w:szCs w:val="20"/>
        </w:rPr>
        <w:t>produk</w:t>
      </w:r>
      <w:proofErr w:type="spellEnd"/>
      <w:r w:rsidR="002F3EB4" w:rsidRPr="00F90C05">
        <w:rPr>
          <w:i/>
          <w:color w:val="000000"/>
          <w:sz w:val="20"/>
          <w:szCs w:val="20"/>
        </w:rPr>
        <w:t xml:space="preserve"> </w:t>
      </w:r>
      <w:proofErr w:type="spellStart"/>
      <w:r w:rsidR="002F3EB4" w:rsidRPr="00F90C05">
        <w:rPr>
          <w:i/>
          <w:color w:val="000000"/>
          <w:sz w:val="20"/>
          <w:szCs w:val="20"/>
        </w:rPr>
        <w:t>etanolisis</w:t>
      </w:r>
      <w:proofErr w:type="spellEnd"/>
      <w:r w:rsidR="002F3EB4" w:rsidRPr="00F90C05">
        <w:rPr>
          <w:i/>
          <w:color w:val="000000"/>
          <w:sz w:val="20"/>
          <w:szCs w:val="20"/>
        </w:rPr>
        <w:t xml:space="preserve"> </w:t>
      </w:r>
      <w:proofErr w:type="spellStart"/>
      <w:r w:rsidR="002F3EB4" w:rsidRPr="00F90C05">
        <w:rPr>
          <w:i/>
          <w:color w:val="000000"/>
          <w:sz w:val="20"/>
          <w:szCs w:val="20"/>
        </w:rPr>
        <w:t>kasar</w:t>
      </w:r>
      <w:proofErr w:type="spellEnd"/>
      <w:r w:rsidR="002F3EB4" w:rsidRPr="00F90C05">
        <w:rPr>
          <w:i/>
          <w:color w:val="000000"/>
          <w:sz w:val="20"/>
          <w:szCs w:val="20"/>
        </w:rPr>
        <w:t xml:space="preserve"> </w:t>
      </w:r>
      <w:proofErr w:type="spellStart"/>
      <w:r w:rsidR="002F3EB4" w:rsidRPr="00F90C05">
        <w:rPr>
          <w:i/>
          <w:color w:val="000000"/>
          <w:sz w:val="20"/>
          <w:szCs w:val="20"/>
        </w:rPr>
        <w:t>minyak</w:t>
      </w:r>
      <w:proofErr w:type="spellEnd"/>
      <w:r w:rsidR="002F3EB4" w:rsidRPr="00F90C05">
        <w:rPr>
          <w:i/>
          <w:color w:val="000000"/>
          <w:sz w:val="20"/>
          <w:szCs w:val="20"/>
        </w:rPr>
        <w:t xml:space="preserve"> </w:t>
      </w:r>
      <w:proofErr w:type="spellStart"/>
      <w:r w:rsidR="002F3EB4" w:rsidRPr="00F90C05">
        <w:rPr>
          <w:i/>
          <w:color w:val="000000"/>
          <w:sz w:val="20"/>
          <w:szCs w:val="20"/>
        </w:rPr>
        <w:t>inti</w:t>
      </w:r>
      <w:proofErr w:type="spellEnd"/>
      <w:r w:rsidR="002F3EB4" w:rsidRPr="00F90C05">
        <w:rPr>
          <w:i/>
          <w:color w:val="000000"/>
          <w:sz w:val="20"/>
          <w:szCs w:val="20"/>
        </w:rPr>
        <w:t xml:space="preserve"> </w:t>
      </w:r>
      <w:proofErr w:type="spellStart"/>
      <w:r w:rsidR="002F3EB4" w:rsidRPr="00F90C05">
        <w:rPr>
          <w:i/>
          <w:color w:val="000000"/>
          <w:sz w:val="20"/>
          <w:szCs w:val="20"/>
        </w:rPr>
        <w:t>sawit</w:t>
      </w:r>
      <w:proofErr w:type="spellEnd"/>
      <w:r w:rsidR="002F3EB4" w:rsidRPr="00F90C05">
        <w:rPr>
          <w:i/>
          <w:color w:val="000000"/>
          <w:sz w:val="20"/>
          <w:szCs w:val="20"/>
        </w:rPr>
        <w:t xml:space="preserve"> (PKO). </w:t>
      </w:r>
      <w:proofErr w:type="spellStart"/>
      <w:r w:rsidR="002F3EB4" w:rsidRPr="00F90C05">
        <w:rPr>
          <w:i/>
          <w:color w:val="000000"/>
          <w:sz w:val="20"/>
          <w:szCs w:val="20"/>
        </w:rPr>
        <w:t>Metode</w:t>
      </w:r>
      <w:proofErr w:type="spellEnd"/>
      <w:r w:rsidR="002F3EB4" w:rsidRPr="00F90C05">
        <w:rPr>
          <w:i/>
          <w:color w:val="000000"/>
          <w:sz w:val="20"/>
          <w:szCs w:val="20"/>
        </w:rPr>
        <w:t xml:space="preserve"> </w:t>
      </w:r>
      <w:proofErr w:type="spellStart"/>
      <w:r w:rsidR="002F3EB4" w:rsidRPr="00F90C05">
        <w:rPr>
          <w:i/>
          <w:color w:val="000000"/>
          <w:sz w:val="20"/>
          <w:szCs w:val="20"/>
        </w:rPr>
        <w:t>penelitian</w:t>
      </w:r>
      <w:proofErr w:type="spellEnd"/>
      <w:r w:rsidR="002F3EB4" w:rsidRPr="00F90C05">
        <w:rPr>
          <w:i/>
          <w:color w:val="000000"/>
          <w:sz w:val="20"/>
          <w:szCs w:val="20"/>
        </w:rPr>
        <w:t xml:space="preserve"> yang </w:t>
      </w:r>
      <w:proofErr w:type="spellStart"/>
      <w:r w:rsidR="002F3EB4" w:rsidRPr="00F90C05">
        <w:rPr>
          <w:i/>
          <w:color w:val="000000"/>
          <w:sz w:val="20"/>
          <w:szCs w:val="20"/>
        </w:rPr>
        <w:t>digunakan</w:t>
      </w:r>
      <w:proofErr w:type="spellEnd"/>
      <w:r w:rsidR="002F3EB4" w:rsidRPr="00F90C05">
        <w:rPr>
          <w:i/>
          <w:color w:val="000000"/>
          <w:sz w:val="20"/>
          <w:szCs w:val="20"/>
        </w:rPr>
        <w:t xml:space="preserve"> </w:t>
      </w:r>
      <w:proofErr w:type="spellStart"/>
      <w:r w:rsidR="002F3EB4" w:rsidRPr="00F90C05">
        <w:rPr>
          <w:i/>
          <w:color w:val="000000"/>
          <w:sz w:val="20"/>
          <w:szCs w:val="20"/>
        </w:rPr>
        <w:t>adalah</w:t>
      </w:r>
      <w:proofErr w:type="spellEnd"/>
      <w:r w:rsidR="002F3EB4" w:rsidRPr="00F90C05">
        <w:rPr>
          <w:i/>
          <w:color w:val="000000"/>
          <w:sz w:val="20"/>
          <w:szCs w:val="20"/>
        </w:rPr>
        <w:t xml:space="preserve"> </w:t>
      </w:r>
      <w:proofErr w:type="spellStart"/>
      <w:r w:rsidR="002F3EB4" w:rsidRPr="00F90C05">
        <w:rPr>
          <w:i/>
          <w:color w:val="000000"/>
          <w:sz w:val="20"/>
          <w:szCs w:val="20"/>
        </w:rPr>
        <w:t>metode</w:t>
      </w:r>
      <w:proofErr w:type="spellEnd"/>
      <w:r w:rsidR="002F3EB4" w:rsidRPr="00F90C05">
        <w:rPr>
          <w:i/>
          <w:color w:val="000000"/>
          <w:sz w:val="20"/>
          <w:szCs w:val="20"/>
        </w:rPr>
        <w:t xml:space="preserve"> </w:t>
      </w:r>
      <w:proofErr w:type="spellStart"/>
      <w:r w:rsidR="002F3EB4" w:rsidRPr="00F90C05">
        <w:rPr>
          <w:i/>
          <w:color w:val="000000"/>
          <w:sz w:val="20"/>
          <w:szCs w:val="20"/>
        </w:rPr>
        <w:t>deskriptif</w:t>
      </w:r>
      <w:proofErr w:type="spellEnd"/>
      <w:r w:rsidR="002F3EB4" w:rsidRPr="00F90C05">
        <w:rPr>
          <w:i/>
          <w:color w:val="000000"/>
          <w:sz w:val="20"/>
          <w:szCs w:val="20"/>
        </w:rPr>
        <w:t xml:space="preserve"> </w:t>
      </w:r>
      <w:proofErr w:type="spellStart"/>
      <w:r w:rsidR="002F3EB4" w:rsidRPr="00F90C05">
        <w:rPr>
          <w:i/>
          <w:color w:val="000000"/>
          <w:sz w:val="20"/>
          <w:szCs w:val="20"/>
        </w:rPr>
        <w:t>dengan</w:t>
      </w:r>
      <w:proofErr w:type="spellEnd"/>
      <w:r w:rsidR="002F3EB4" w:rsidRPr="00F90C05">
        <w:rPr>
          <w:i/>
          <w:color w:val="000000"/>
          <w:sz w:val="20"/>
          <w:szCs w:val="20"/>
        </w:rPr>
        <w:t xml:space="preserve"> 3 kali </w:t>
      </w:r>
      <w:proofErr w:type="spellStart"/>
      <w:r w:rsidR="002F3EB4" w:rsidRPr="00F90C05">
        <w:rPr>
          <w:i/>
          <w:color w:val="000000"/>
          <w:sz w:val="20"/>
          <w:szCs w:val="20"/>
        </w:rPr>
        <w:t>ulangan</w:t>
      </w:r>
      <w:proofErr w:type="spellEnd"/>
      <w:r w:rsidR="002F3EB4" w:rsidRPr="00F90C05">
        <w:rPr>
          <w:i/>
          <w:color w:val="000000"/>
          <w:sz w:val="20"/>
          <w:szCs w:val="20"/>
        </w:rPr>
        <w:t xml:space="preserve">, </w:t>
      </w:r>
      <w:proofErr w:type="spellStart"/>
      <w:r w:rsidR="002F3EB4" w:rsidRPr="00F90C05">
        <w:rPr>
          <w:i/>
          <w:color w:val="000000"/>
          <w:sz w:val="20"/>
          <w:szCs w:val="20"/>
        </w:rPr>
        <w:t>terdiri</w:t>
      </w:r>
      <w:proofErr w:type="spellEnd"/>
      <w:r w:rsidR="002F3EB4" w:rsidRPr="00F90C05">
        <w:rPr>
          <w:i/>
          <w:color w:val="000000"/>
          <w:sz w:val="20"/>
          <w:szCs w:val="20"/>
        </w:rPr>
        <w:t xml:space="preserve"> </w:t>
      </w:r>
      <w:proofErr w:type="spellStart"/>
      <w:r w:rsidR="002F3EB4" w:rsidRPr="00F90C05">
        <w:rPr>
          <w:i/>
          <w:color w:val="000000"/>
          <w:sz w:val="20"/>
          <w:szCs w:val="20"/>
        </w:rPr>
        <w:t>dari</w:t>
      </w:r>
      <w:proofErr w:type="spellEnd"/>
      <w:r w:rsidR="002F3EB4" w:rsidRPr="00F90C05">
        <w:rPr>
          <w:i/>
          <w:color w:val="000000"/>
          <w:sz w:val="20"/>
          <w:szCs w:val="20"/>
        </w:rPr>
        <w:t xml:space="preserve"> </w:t>
      </w:r>
      <w:proofErr w:type="spellStart"/>
      <w:r w:rsidR="002F3EB4" w:rsidRPr="00F90C05">
        <w:rPr>
          <w:i/>
          <w:color w:val="000000"/>
          <w:sz w:val="20"/>
          <w:szCs w:val="20"/>
        </w:rPr>
        <w:t>dua</w:t>
      </w:r>
      <w:proofErr w:type="spellEnd"/>
      <w:r w:rsidR="002F3EB4" w:rsidRPr="00F90C05">
        <w:rPr>
          <w:i/>
          <w:color w:val="000000"/>
          <w:sz w:val="20"/>
          <w:szCs w:val="20"/>
        </w:rPr>
        <w:t xml:space="preserve"> </w:t>
      </w:r>
      <w:proofErr w:type="spellStart"/>
      <w:r w:rsidR="002F3EB4" w:rsidRPr="00F90C05">
        <w:rPr>
          <w:i/>
          <w:color w:val="000000"/>
          <w:sz w:val="20"/>
          <w:szCs w:val="20"/>
        </w:rPr>
        <w:t>faktor</w:t>
      </w:r>
      <w:proofErr w:type="spellEnd"/>
      <w:r w:rsidR="002F3EB4" w:rsidRPr="00F90C05">
        <w:rPr>
          <w:i/>
          <w:color w:val="000000"/>
          <w:sz w:val="20"/>
          <w:szCs w:val="20"/>
        </w:rPr>
        <w:t xml:space="preserve"> </w:t>
      </w:r>
      <w:proofErr w:type="spellStart"/>
      <w:r w:rsidR="002F3EB4" w:rsidRPr="00F90C05">
        <w:rPr>
          <w:i/>
          <w:color w:val="000000"/>
          <w:sz w:val="20"/>
          <w:szCs w:val="20"/>
        </w:rPr>
        <w:t>perlakuan</w:t>
      </w:r>
      <w:proofErr w:type="spellEnd"/>
      <w:r w:rsidR="002F3EB4" w:rsidRPr="00F90C05">
        <w:rPr>
          <w:i/>
          <w:color w:val="000000"/>
          <w:sz w:val="20"/>
          <w:szCs w:val="20"/>
        </w:rPr>
        <w:t xml:space="preserve">. </w:t>
      </w:r>
      <w:proofErr w:type="spellStart"/>
      <w:r w:rsidR="002F3EB4" w:rsidRPr="00F90C05">
        <w:rPr>
          <w:i/>
          <w:color w:val="000000"/>
          <w:sz w:val="20"/>
          <w:szCs w:val="20"/>
        </w:rPr>
        <w:t>Faktor</w:t>
      </w:r>
      <w:proofErr w:type="spellEnd"/>
      <w:r w:rsidR="002F3EB4" w:rsidRPr="00F90C05">
        <w:rPr>
          <w:i/>
          <w:color w:val="000000"/>
          <w:sz w:val="20"/>
          <w:szCs w:val="20"/>
        </w:rPr>
        <w:t xml:space="preserve"> </w:t>
      </w:r>
      <w:proofErr w:type="spellStart"/>
      <w:r w:rsidR="002F3EB4" w:rsidRPr="00F90C05">
        <w:rPr>
          <w:i/>
          <w:color w:val="000000"/>
          <w:sz w:val="20"/>
          <w:szCs w:val="20"/>
        </w:rPr>
        <w:t>perlakuan</w:t>
      </w:r>
      <w:proofErr w:type="spellEnd"/>
      <w:r w:rsidR="002F3EB4" w:rsidRPr="00F90C05">
        <w:rPr>
          <w:i/>
          <w:color w:val="000000"/>
          <w:sz w:val="20"/>
          <w:szCs w:val="20"/>
        </w:rPr>
        <w:t xml:space="preserve"> </w:t>
      </w:r>
      <w:proofErr w:type="spellStart"/>
      <w:r w:rsidR="002F3EB4" w:rsidRPr="00F90C05">
        <w:rPr>
          <w:i/>
          <w:color w:val="000000"/>
          <w:sz w:val="20"/>
          <w:szCs w:val="20"/>
        </w:rPr>
        <w:t>pertama</w:t>
      </w:r>
      <w:proofErr w:type="spellEnd"/>
      <w:r w:rsidR="002F3EB4" w:rsidRPr="00F90C05">
        <w:rPr>
          <w:i/>
          <w:color w:val="000000"/>
          <w:sz w:val="20"/>
          <w:szCs w:val="20"/>
        </w:rPr>
        <w:t xml:space="preserve"> </w:t>
      </w:r>
      <w:proofErr w:type="spellStart"/>
      <w:r w:rsidR="002F3EB4" w:rsidRPr="00F90C05">
        <w:rPr>
          <w:i/>
          <w:color w:val="000000"/>
          <w:sz w:val="20"/>
          <w:szCs w:val="20"/>
        </w:rPr>
        <w:t>adalah</w:t>
      </w:r>
      <w:proofErr w:type="spellEnd"/>
      <w:r w:rsidR="002F3EB4" w:rsidRPr="00F90C05">
        <w:rPr>
          <w:i/>
          <w:color w:val="000000"/>
          <w:sz w:val="20"/>
          <w:szCs w:val="20"/>
        </w:rPr>
        <w:t xml:space="preserve"> </w:t>
      </w:r>
      <w:proofErr w:type="spellStart"/>
      <w:r w:rsidR="002F3EB4" w:rsidRPr="00F90C05">
        <w:rPr>
          <w:i/>
          <w:color w:val="000000"/>
          <w:sz w:val="20"/>
          <w:szCs w:val="20"/>
        </w:rPr>
        <w:t>jenis</w:t>
      </w:r>
      <w:proofErr w:type="spellEnd"/>
      <w:r w:rsidR="002F3EB4" w:rsidRPr="00F90C05">
        <w:rPr>
          <w:i/>
          <w:color w:val="000000"/>
          <w:sz w:val="20"/>
          <w:szCs w:val="20"/>
        </w:rPr>
        <w:t xml:space="preserve"> </w:t>
      </w:r>
      <w:proofErr w:type="spellStart"/>
      <w:r w:rsidR="002F3EB4" w:rsidRPr="00F90C05">
        <w:rPr>
          <w:i/>
          <w:color w:val="000000"/>
          <w:sz w:val="20"/>
          <w:szCs w:val="20"/>
        </w:rPr>
        <w:t>asam</w:t>
      </w:r>
      <w:proofErr w:type="spellEnd"/>
      <w:r w:rsidR="002F3EB4" w:rsidRPr="00F90C05">
        <w:rPr>
          <w:i/>
          <w:color w:val="000000"/>
          <w:sz w:val="20"/>
          <w:szCs w:val="20"/>
        </w:rPr>
        <w:t xml:space="preserve"> </w:t>
      </w:r>
      <w:proofErr w:type="spellStart"/>
      <w:r w:rsidR="002F3EB4" w:rsidRPr="00F90C05">
        <w:rPr>
          <w:i/>
          <w:color w:val="000000"/>
          <w:sz w:val="20"/>
          <w:szCs w:val="20"/>
        </w:rPr>
        <w:t>organik</w:t>
      </w:r>
      <w:proofErr w:type="spellEnd"/>
      <w:r w:rsidR="002F3EB4" w:rsidRPr="00F90C05">
        <w:rPr>
          <w:i/>
          <w:color w:val="000000"/>
          <w:sz w:val="20"/>
          <w:szCs w:val="20"/>
        </w:rPr>
        <w:t xml:space="preserve"> (A), </w:t>
      </w:r>
      <w:proofErr w:type="spellStart"/>
      <w:r w:rsidR="002F3EB4" w:rsidRPr="00F90C05">
        <w:rPr>
          <w:i/>
          <w:color w:val="000000"/>
          <w:sz w:val="20"/>
          <w:szCs w:val="20"/>
        </w:rPr>
        <w:t>terdiri</w:t>
      </w:r>
      <w:proofErr w:type="spellEnd"/>
      <w:r w:rsidR="002F3EB4" w:rsidRPr="00F90C05">
        <w:rPr>
          <w:i/>
          <w:color w:val="000000"/>
          <w:sz w:val="20"/>
          <w:szCs w:val="20"/>
        </w:rPr>
        <w:t xml:space="preserve"> </w:t>
      </w:r>
      <w:proofErr w:type="spellStart"/>
      <w:r w:rsidR="002F3EB4" w:rsidRPr="00F90C05">
        <w:rPr>
          <w:i/>
          <w:color w:val="000000"/>
          <w:sz w:val="20"/>
          <w:szCs w:val="20"/>
        </w:rPr>
        <w:t>dari</w:t>
      </w:r>
      <w:proofErr w:type="spellEnd"/>
      <w:r w:rsidR="002F3EB4" w:rsidRPr="00F90C05">
        <w:rPr>
          <w:i/>
          <w:color w:val="000000"/>
          <w:sz w:val="20"/>
          <w:szCs w:val="20"/>
        </w:rPr>
        <w:t xml:space="preserve"> 4 </w:t>
      </w:r>
      <w:proofErr w:type="spellStart"/>
      <w:r w:rsidR="002F3EB4" w:rsidRPr="00F90C05">
        <w:rPr>
          <w:i/>
          <w:color w:val="000000"/>
          <w:sz w:val="20"/>
          <w:szCs w:val="20"/>
        </w:rPr>
        <w:t>tar</w:t>
      </w:r>
      <w:r w:rsidR="0016212C" w:rsidRPr="00F90C05">
        <w:rPr>
          <w:i/>
          <w:color w:val="000000"/>
          <w:sz w:val="20"/>
          <w:szCs w:val="20"/>
        </w:rPr>
        <w:t>af</w:t>
      </w:r>
      <w:proofErr w:type="spellEnd"/>
      <w:r w:rsidR="0016212C" w:rsidRPr="00F90C05">
        <w:rPr>
          <w:i/>
          <w:color w:val="000000"/>
          <w:sz w:val="20"/>
          <w:szCs w:val="20"/>
        </w:rPr>
        <w:t xml:space="preserve">: (1) </w:t>
      </w:r>
      <w:proofErr w:type="spellStart"/>
      <w:r w:rsidR="0016212C" w:rsidRPr="00F90C05">
        <w:rPr>
          <w:i/>
          <w:color w:val="000000"/>
          <w:sz w:val="20"/>
          <w:szCs w:val="20"/>
        </w:rPr>
        <w:t>tanpa</w:t>
      </w:r>
      <w:proofErr w:type="spellEnd"/>
      <w:r w:rsidR="0016212C" w:rsidRPr="00F90C05">
        <w:rPr>
          <w:i/>
          <w:color w:val="000000"/>
          <w:sz w:val="20"/>
          <w:szCs w:val="20"/>
        </w:rPr>
        <w:t xml:space="preserve"> </w:t>
      </w:r>
      <w:proofErr w:type="spellStart"/>
      <w:r w:rsidR="0016212C" w:rsidRPr="00F90C05">
        <w:rPr>
          <w:i/>
          <w:color w:val="000000"/>
          <w:sz w:val="20"/>
          <w:szCs w:val="20"/>
        </w:rPr>
        <w:t>penambahan</w:t>
      </w:r>
      <w:proofErr w:type="spellEnd"/>
      <w:r w:rsidR="0016212C" w:rsidRPr="00F90C05">
        <w:rPr>
          <w:i/>
          <w:color w:val="000000"/>
          <w:sz w:val="20"/>
          <w:szCs w:val="20"/>
        </w:rPr>
        <w:t xml:space="preserve"> </w:t>
      </w:r>
      <w:proofErr w:type="spellStart"/>
      <w:r w:rsidR="0016212C" w:rsidRPr="00F90C05">
        <w:rPr>
          <w:i/>
          <w:color w:val="000000"/>
          <w:sz w:val="20"/>
          <w:szCs w:val="20"/>
        </w:rPr>
        <w:t>asam</w:t>
      </w:r>
      <w:proofErr w:type="spellEnd"/>
      <w:r w:rsidR="0016212C" w:rsidRPr="00F90C05">
        <w:rPr>
          <w:i/>
          <w:color w:val="000000"/>
          <w:sz w:val="20"/>
          <w:szCs w:val="20"/>
        </w:rPr>
        <w:t xml:space="preserve"> (</w:t>
      </w:r>
      <w:proofErr w:type="spellStart"/>
      <w:r w:rsidR="0016212C" w:rsidRPr="00F90C05">
        <w:rPr>
          <w:i/>
          <w:color w:val="000000"/>
          <w:sz w:val="20"/>
          <w:szCs w:val="20"/>
        </w:rPr>
        <w:t>k</w:t>
      </w:r>
      <w:r w:rsidR="002F3EB4" w:rsidRPr="00F90C05">
        <w:rPr>
          <w:i/>
          <w:color w:val="000000"/>
          <w:sz w:val="20"/>
          <w:szCs w:val="20"/>
        </w:rPr>
        <w:t>ontrol</w:t>
      </w:r>
      <w:proofErr w:type="spellEnd"/>
      <w:r w:rsidR="002F3EB4" w:rsidRPr="00F90C05">
        <w:rPr>
          <w:i/>
          <w:color w:val="000000"/>
          <w:sz w:val="20"/>
          <w:szCs w:val="20"/>
        </w:rPr>
        <w:t xml:space="preserve">), (2) </w:t>
      </w:r>
      <w:proofErr w:type="spellStart"/>
      <w:r w:rsidR="002F3EB4" w:rsidRPr="00F90C05">
        <w:rPr>
          <w:i/>
          <w:color w:val="000000"/>
          <w:sz w:val="20"/>
          <w:szCs w:val="20"/>
        </w:rPr>
        <w:t>penambahan</w:t>
      </w:r>
      <w:proofErr w:type="spellEnd"/>
      <w:r w:rsidR="002F3EB4" w:rsidRPr="00F90C05">
        <w:rPr>
          <w:i/>
          <w:color w:val="000000"/>
          <w:sz w:val="20"/>
          <w:szCs w:val="20"/>
        </w:rPr>
        <w:t xml:space="preserve"> </w:t>
      </w:r>
      <w:proofErr w:type="spellStart"/>
      <w:r w:rsidR="002F3EB4" w:rsidRPr="00F90C05">
        <w:rPr>
          <w:i/>
          <w:color w:val="000000"/>
          <w:sz w:val="20"/>
          <w:szCs w:val="20"/>
        </w:rPr>
        <w:t>asam</w:t>
      </w:r>
      <w:proofErr w:type="spellEnd"/>
      <w:r w:rsidR="002F3EB4" w:rsidRPr="00F90C05">
        <w:rPr>
          <w:i/>
          <w:color w:val="000000"/>
          <w:sz w:val="20"/>
          <w:szCs w:val="20"/>
        </w:rPr>
        <w:t xml:space="preserve"> </w:t>
      </w:r>
      <w:proofErr w:type="spellStart"/>
      <w:r w:rsidR="002F3EB4" w:rsidRPr="00F90C05">
        <w:rPr>
          <w:i/>
          <w:color w:val="000000"/>
          <w:sz w:val="20"/>
          <w:szCs w:val="20"/>
        </w:rPr>
        <w:t>laktat</w:t>
      </w:r>
      <w:proofErr w:type="spellEnd"/>
      <w:r w:rsidR="002F3EB4" w:rsidRPr="00F90C05">
        <w:rPr>
          <w:i/>
          <w:color w:val="000000"/>
          <w:sz w:val="20"/>
          <w:szCs w:val="20"/>
        </w:rPr>
        <w:t xml:space="preserve"> (A1), (3) </w:t>
      </w:r>
      <w:proofErr w:type="spellStart"/>
      <w:r w:rsidR="002F3EB4" w:rsidRPr="00F90C05">
        <w:rPr>
          <w:i/>
          <w:color w:val="000000"/>
          <w:sz w:val="20"/>
          <w:szCs w:val="20"/>
        </w:rPr>
        <w:t>penambahan</w:t>
      </w:r>
      <w:proofErr w:type="spellEnd"/>
      <w:r w:rsidR="002F3EB4" w:rsidRPr="00F90C05">
        <w:rPr>
          <w:i/>
          <w:color w:val="000000"/>
          <w:sz w:val="20"/>
          <w:szCs w:val="20"/>
        </w:rPr>
        <w:t xml:space="preserve"> </w:t>
      </w:r>
      <w:proofErr w:type="spellStart"/>
      <w:r w:rsidR="002F3EB4" w:rsidRPr="00F90C05">
        <w:rPr>
          <w:i/>
          <w:color w:val="000000"/>
          <w:sz w:val="20"/>
          <w:szCs w:val="20"/>
        </w:rPr>
        <w:t>asam</w:t>
      </w:r>
      <w:proofErr w:type="spellEnd"/>
      <w:r w:rsidR="002F3EB4" w:rsidRPr="00F90C05">
        <w:rPr>
          <w:i/>
          <w:color w:val="000000"/>
          <w:sz w:val="20"/>
          <w:szCs w:val="20"/>
        </w:rPr>
        <w:t xml:space="preserve"> </w:t>
      </w:r>
      <w:proofErr w:type="spellStart"/>
      <w:r w:rsidR="002F3EB4" w:rsidRPr="00F90C05">
        <w:rPr>
          <w:i/>
          <w:color w:val="000000"/>
          <w:sz w:val="20"/>
          <w:szCs w:val="20"/>
        </w:rPr>
        <w:t>suksinat</w:t>
      </w:r>
      <w:proofErr w:type="spellEnd"/>
      <w:r w:rsidR="002F3EB4" w:rsidRPr="00F90C05">
        <w:rPr>
          <w:i/>
          <w:color w:val="000000"/>
          <w:sz w:val="20"/>
          <w:szCs w:val="20"/>
        </w:rPr>
        <w:t xml:space="preserve"> (A2), </w:t>
      </w:r>
      <w:proofErr w:type="spellStart"/>
      <w:r w:rsidR="002F3EB4" w:rsidRPr="00F90C05">
        <w:rPr>
          <w:i/>
          <w:color w:val="000000"/>
          <w:sz w:val="20"/>
          <w:szCs w:val="20"/>
        </w:rPr>
        <w:t>dan</w:t>
      </w:r>
      <w:proofErr w:type="spellEnd"/>
      <w:r w:rsidR="002F3EB4" w:rsidRPr="00F90C05">
        <w:rPr>
          <w:i/>
          <w:color w:val="000000"/>
          <w:sz w:val="20"/>
          <w:szCs w:val="20"/>
        </w:rPr>
        <w:t xml:space="preserve"> (4) </w:t>
      </w:r>
      <w:proofErr w:type="spellStart"/>
      <w:r w:rsidR="002F3EB4" w:rsidRPr="00F90C05">
        <w:rPr>
          <w:i/>
          <w:color w:val="000000"/>
          <w:sz w:val="20"/>
          <w:szCs w:val="20"/>
        </w:rPr>
        <w:t>penambahan</w:t>
      </w:r>
      <w:proofErr w:type="spellEnd"/>
      <w:r w:rsidR="002F3EB4" w:rsidRPr="00F90C05">
        <w:rPr>
          <w:i/>
          <w:color w:val="000000"/>
          <w:sz w:val="20"/>
          <w:szCs w:val="20"/>
        </w:rPr>
        <w:t xml:space="preserve"> </w:t>
      </w:r>
      <w:proofErr w:type="spellStart"/>
      <w:r w:rsidR="002F3EB4" w:rsidRPr="00F90C05">
        <w:rPr>
          <w:i/>
          <w:color w:val="000000"/>
          <w:sz w:val="20"/>
          <w:szCs w:val="20"/>
        </w:rPr>
        <w:t>asam</w:t>
      </w:r>
      <w:proofErr w:type="spellEnd"/>
      <w:r w:rsidR="002F3EB4" w:rsidRPr="00F90C05">
        <w:rPr>
          <w:i/>
          <w:color w:val="000000"/>
          <w:sz w:val="20"/>
          <w:szCs w:val="20"/>
        </w:rPr>
        <w:t xml:space="preserve"> </w:t>
      </w:r>
      <w:proofErr w:type="spellStart"/>
      <w:r w:rsidR="002F3EB4" w:rsidRPr="00F90C05">
        <w:rPr>
          <w:i/>
          <w:color w:val="000000"/>
          <w:sz w:val="20"/>
          <w:szCs w:val="20"/>
        </w:rPr>
        <w:t>tartarat</w:t>
      </w:r>
      <w:proofErr w:type="spellEnd"/>
      <w:r w:rsidR="002F3EB4" w:rsidRPr="00F90C05">
        <w:rPr>
          <w:i/>
          <w:color w:val="000000"/>
          <w:sz w:val="20"/>
          <w:szCs w:val="20"/>
        </w:rPr>
        <w:t xml:space="preserve"> (A3). </w:t>
      </w:r>
      <w:proofErr w:type="spellStart"/>
      <w:r w:rsidR="002F3EB4" w:rsidRPr="00F90C05">
        <w:rPr>
          <w:i/>
          <w:color w:val="000000"/>
          <w:sz w:val="20"/>
          <w:szCs w:val="20"/>
        </w:rPr>
        <w:t>Faktor</w:t>
      </w:r>
      <w:proofErr w:type="spellEnd"/>
      <w:r w:rsidR="002F3EB4" w:rsidRPr="00F90C05">
        <w:rPr>
          <w:i/>
          <w:color w:val="000000"/>
          <w:sz w:val="20"/>
          <w:szCs w:val="20"/>
        </w:rPr>
        <w:t xml:space="preserve"> </w:t>
      </w:r>
      <w:proofErr w:type="spellStart"/>
      <w:r w:rsidR="002F3EB4" w:rsidRPr="00F90C05">
        <w:rPr>
          <w:i/>
          <w:color w:val="000000"/>
          <w:sz w:val="20"/>
          <w:szCs w:val="20"/>
        </w:rPr>
        <w:t>kedua</w:t>
      </w:r>
      <w:proofErr w:type="spellEnd"/>
      <w:r w:rsidR="002F3EB4" w:rsidRPr="00F90C05">
        <w:rPr>
          <w:i/>
          <w:color w:val="000000"/>
          <w:sz w:val="20"/>
          <w:szCs w:val="20"/>
        </w:rPr>
        <w:t xml:space="preserve"> </w:t>
      </w:r>
      <w:proofErr w:type="spellStart"/>
      <w:r w:rsidR="002F3EB4" w:rsidRPr="00F90C05">
        <w:rPr>
          <w:i/>
          <w:color w:val="000000"/>
          <w:sz w:val="20"/>
          <w:szCs w:val="20"/>
        </w:rPr>
        <w:t>yaitu</w:t>
      </w:r>
      <w:proofErr w:type="spellEnd"/>
      <w:r w:rsidR="002F3EB4" w:rsidRPr="00F90C05">
        <w:rPr>
          <w:i/>
          <w:color w:val="000000"/>
          <w:sz w:val="20"/>
          <w:szCs w:val="20"/>
        </w:rPr>
        <w:t xml:space="preserve"> </w:t>
      </w:r>
      <w:proofErr w:type="spellStart"/>
      <w:r w:rsidR="002F3EB4" w:rsidRPr="00F90C05">
        <w:rPr>
          <w:i/>
          <w:color w:val="000000"/>
          <w:sz w:val="20"/>
          <w:szCs w:val="20"/>
        </w:rPr>
        <w:t>konsentrasi</w:t>
      </w:r>
      <w:proofErr w:type="spellEnd"/>
      <w:r w:rsidR="002F3EB4" w:rsidRPr="00F90C05">
        <w:rPr>
          <w:i/>
          <w:color w:val="000000"/>
          <w:sz w:val="20"/>
          <w:szCs w:val="20"/>
        </w:rPr>
        <w:t xml:space="preserve"> (K): 10% (K1), 20% (K2), 30% (K3) </w:t>
      </w:r>
      <w:proofErr w:type="spellStart"/>
      <w:r w:rsidR="002F3EB4" w:rsidRPr="00F90C05">
        <w:rPr>
          <w:i/>
          <w:color w:val="000000"/>
          <w:sz w:val="20"/>
          <w:szCs w:val="20"/>
        </w:rPr>
        <w:t>dan</w:t>
      </w:r>
      <w:proofErr w:type="spellEnd"/>
      <w:r w:rsidR="002F3EB4" w:rsidRPr="00F90C05">
        <w:rPr>
          <w:i/>
          <w:color w:val="000000"/>
          <w:sz w:val="20"/>
          <w:szCs w:val="20"/>
        </w:rPr>
        <w:t xml:space="preserve"> 40% (K4) (b/b). </w:t>
      </w:r>
      <w:proofErr w:type="spellStart"/>
      <w:r w:rsidR="002F3EB4" w:rsidRPr="00F90C05">
        <w:rPr>
          <w:i/>
          <w:color w:val="000000"/>
          <w:sz w:val="20"/>
          <w:szCs w:val="20"/>
        </w:rPr>
        <w:t>Hasil</w:t>
      </w:r>
      <w:proofErr w:type="spellEnd"/>
      <w:r w:rsidR="002F3EB4" w:rsidRPr="00F90C05">
        <w:rPr>
          <w:i/>
          <w:color w:val="000000"/>
          <w:sz w:val="20"/>
          <w:szCs w:val="20"/>
        </w:rPr>
        <w:t xml:space="preserve"> </w:t>
      </w:r>
      <w:proofErr w:type="spellStart"/>
      <w:r w:rsidR="002F3EB4" w:rsidRPr="00F90C05">
        <w:rPr>
          <w:i/>
          <w:color w:val="000000"/>
          <w:sz w:val="20"/>
          <w:szCs w:val="20"/>
        </w:rPr>
        <w:t>penelitian</w:t>
      </w:r>
      <w:proofErr w:type="spellEnd"/>
      <w:r w:rsidR="002F3EB4" w:rsidRPr="00F90C05">
        <w:rPr>
          <w:i/>
          <w:color w:val="000000"/>
          <w:sz w:val="20"/>
          <w:szCs w:val="20"/>
        </w:rPr>
        <w:t xml:space="preserve"> </w:t>
      </w:r>
      <w:proofErr w:type="spellStart"/>
      <w:r w:rsidR="002F3EB4" w:rsidRPr="00F90C05">
        <w:rPr>
          <w:i/>
          <w:color w:val="000000"/>
          <w:sz w:val="20"/>
          <w:szCs w:val="20"/>
        </w:rPr>
        <w:t>menunjukan</w:t>
      </w:r>
      <w:proofErr w:type="spellEnd"/>
      <w:r w:rsidR="002F3EB4" w:rsidRPr="00F90C05">
        <w:rPr>
          <w:i/>
          <w:color w:val="000000"/>
          <w:sz w:val="20"/>
          <w:szCs w:val="20"/>
        </w:rPr>
        <w:t xml:space="preserve"> </w:t>
      </w:r>
      <w:proofErr w:type="spellStart"/>
      <w:r w:rsidR="002F3EB4" w:rsidRPr="00F90C05">
        <w:rPr>
          <w:i/>
          <w:color w:val="000000"/>
          <w:sz w:val="20"/>
          <w:szCs w:val="20"/>
        </w:rPr>
        <w:t>bahwa</w:t>
      </w:r>
      <w:proofErr w:type="spellEnd"/>
      <w:r w:rsidR="002F3EB4" w:rsidRPr="00F90C05">
        <w:rPr>
          <w:i/>
          <w:color w:val="000000"/>
          <w:sz w:val="20"/>
          <w:szCs w:val="20"/>
        </w:rPr>
        <w:t xml:space="preserve"> </w:t>
      </w:r>
      <w:proofErr w:type="spellStart"/>
      <w:r w:rsidR="002F3EB4" w:rsidRPr="00F90C05">
        <w:rPr>
          <w:i/>
          <w:color w:val="000000"/>
          <w:sz w:val="20"/>
          <w:szCs w:val="20"/>
        </w:rPr>
        <w:t>jenis</w:t>
      </w:r>
      <w:proofErr w:type="spellEnd"/>
      <w:r w:rsidR="002F3EB4" w:rsidRPr="00F90C05">
        <w:rPr>
          <w:i/>
          <w:color w:val="000000"/>
          <w:sz w:val="20"/>
          <w:szCs w:val="20"/>
        </w:rPr>
        <w:t xml:space="preserve"> </w:t>
      </w:r>
      <w:proofErr w:type="spellStart"/>
      <w:r w:rsidR="002F3EB4" w:rsidRPr="00F90C05">
        <w:rPr>
          <w:i/>
          <w:color w:val="000000"/>
          <w:sz w:val="20"/>
          <w:szCs w:val="20"/>
        </w:rPr>
        <w:t>asam</w:t>
      </w:r>
      <w:proofErr w:type="spellEnd"/>
      <w:r w:rsidR="002F3EB4" w:rsidRPr="00F90C05">
        <w:rPr>
          <w:i/>
          <w:color w:val="000000"/>
          <w:sz w:val="20"/>
          <w:szCs w:val="20"/>
        </w:rPr>
        <w:t xml:space="preserve"> </w:t>
      </w:r>
      <w:proofErr w:type="spellStart"/>
      <w:r w:rsidR="002F3EB4" w:rsidRPr="00F90C05">
        <w:rPr>
          <w:i/>
          <w:color w:val="000000"/>
          <w:sz w:val="20"/>
          <w:szCs w:val="20"/>
        </w:rPr>
        <w:t>dan</w:t>
      </w:r>
      <w:proofErr w:type="spellEnd"/>
      <w:r w:rsidR="002F3EB4" w:rsidRPr="00F90C05">
        <w:rPr>
          <w:i/>
          <w:color w:val="000000"/>
          <w:sz w:val="20"/>
          <w:szCs w:val="20"/>
        </w:rPr>
        <w:t xml:space="preserve"> </w:t>
      </w:r>
      <w:proofErr w:type="spellStart"/>
      <w:r w:rsidR="002F3EB4" w:rsidRPr="00F90C05">
        <w:rPr>
          <w:i/>
          <w:color w:val="000000"/>
          <w:sz w:val="20"/>
          <w:szCs w:val="20"/>
        </w:rPr>
        <w:t>konsentra</w:t>
      </w:r>
      <w:r w:rsidR="0016212C" w:rsidRPr="00F90C05">
        <w:rPr>
          <w:i/>
          <w:color w:val="000000"/>
          <w:sz w:val="20"/>
          <w:szCs w:val="20"/>
        </w:rPr>
        <w:t>si</w:t>
      </w:r>
      <w:proofErr w:type="spellEnd"/>
      <w:r w:rsidR="0016212C" w:rsidRPr="00F90C05">
        <w:rPr>
          <w:i/>
          <w:color w:val="000000"/>
          <w:sz w:val="20"/>
          <w:szCs w:val="20"/>
        </w:rPr>
        <w:t xml:space="preserve"> </w:t>
      </w:r>
      <w:proofErr w:type="spellStart"/>
      <w:r w:rsidR="0016212C" w:rsidRPr="00F90C05">
        <w:rPr>
          <w:i/>
          <w:color w:val="000000"/>
          <w:sz w:val="20"/>
          <w:szCs w:val="20"/>
        </w:rPr>
        <w:t>dapat</w:t>
      </w:r>
      <w:proofErr w:type="spellEnd"/>
      <w:r w:rsidR="0016212C" w:rsidRPr="00F90C05">
        <w:rPr>
          <w:i/>
          <w:color w:val="000000"/>
          <w:sz w:val="20"/>
          <w:szCs w:val="20"/>
        </w:rPr>
        <w:t xml:space="preserve"> </w:t>
      </w:r>
      <w:proofErr w:type="spellStart"/>
      <w:r w:rsidR="0016212C" w:rsidRPr="00F90C05">
        <w:rPr>
          <w:i/>
          <w:color w:val="000000"/>
          <w:sz w:val="20"/>
          <w:szCs w:val="20"/>
        </w:rPr>
        <w:t>meningkatkan</w:t>
      </w:r>
      <w:proofErr w:type="spellEnd"/>
      <w:r w:rsidR="0016212C" w:rsidRPr="00F90C05">
        <w:rPr>
          <w:i/>
          <w:color w:val="000000"/>
          <w:sz w:val="20"/>
          <w:szCs w:val="20"/>
        </w:rPr>
        <w:t xml:space="preserve"> </w:t>
      </w:r>
      <w:proofErr w:type="spellStart"/>
      <w:r w:rsidR="0016212C" w:rsidRPr="00F90C05">
        <w:rPr>
          <w:i/>
          <w:color w:val="000000"/>
          <w:sz w:val="20"/>
          <w:szCs w:val="20"/>
        </w:rPr>
        <w:t>nilai</w:t>
      </w:r>
      <w:proofErr w:type="spellEnd"/>
      <w:r w:rsidR="0016212C" w:rsidRPr="00F90C05">
        <w:rPr>
          <w:i/>
          <w:color w:val="000000"/>
          <w:sz w:val="20"/>
          <w:szCs w:val="20"/>
        </w:rPr>
        <w:t xml:space="preserve"> pH </w:t>
      </w:r>
      <w:proofErr w:type="spellStart"/>
      <w:r w:rsidR="0016212C" w:rsidRPr="00F90C05">
        <w:rPr>
          <w:i/>
          <w:color w:val="000000"/>
          <w:sz w:val="20"/>
          <w:szCs w:val="20"/>
        </w:rPr>
        <w:t>dan</w:t>
      </w:r>
      <w:proofErr w:type="spellEnd"/>
      <w:r w:rsidR="0016212C" w:rsidRPr="00F90C05">
        <w:rPr>
          <w:i/>
          <w:color w:val="000000"/>
          <w:sz w:val="20"/>
          <w:szCs w:val="20"/>
        </w:rPr>
        <w:t xml:space="preserve"> </w:t>
      </w:r>
      <w:proofErr w:type="spellStart"/>
      <w:r w:rsidR="0016212C" w:rsidRPr="00F90C05">
        <w:rPr>
          <w:i/>
          <w:color w:val="000000"/>
          <w:sz w:val="20"/>
          <w:szCs w:val="20"/>
        </w:rPr>
        <w:t>aktivitas</w:t>
      </w:r>
      <w:proofErr w:type="spellEnd"/>
      <w:r w:rsidR="0016212C" w:rsidRPr="00F90C05">
        <w:rPr>
          <w:i/>
          <w:color w:val="000000"/>
          <w:sz w:val="20"/>
          <w:szCs w:val="20"/>
        </w:rPr>
        <w:t xml:space="preserve"> </w:t>
      </w:r>
      <w:proofErr w:type="spellStart"/>
      <w:r w:rsidR="0016212C" w:rsidRPr="00F90C05">
        <w:rPr>
          <w:i/>
          <w:color w:val="000000"/>
          <w:sz w:val="20"/>
          <w:szCs w:val="20"/>
        </w:rPr>
        <w:t>antimikroba</w:t>
      </w:r>
      <w:proofErr w:type="spellEnd"/>
      <w:r w:rsidR="002F3EB4" w:rsidRPr="00F90C05">
        <w:rPr>
          <w:i/>
          <w:color w:val="000000"/>
          <w:sz w:val="20"/>
          <w:szCs w:val="20"/>
        </w:rPr>
        <w:t xml:space="preserve">. </w:t>
      </w:r>
      <w:proofErr w:type="spellStart"/>
      <w:r w:rsidR="002F3EB4" w:rsidRPr="00F90C05">
        <w:rPr>
          <w:i/>
          <w:color w:val="000000"/>
          <w:sz w:val="20"/>
          <w:szCs w:val="20"/>
        </w:rPr>
        <w:t>Nilai</w:t>
      </w:r>
      <w:proofErr w:type="spellEnd"/>
      <w:r w:rsidR="002F3EB4" w:rsidRPr="00F90C05">
        <w:rPr>
          <w:i/>
          <w:color w:val="000000"/>
          <w:sz w:val="20"/>
          <w:szCs w:val="20"/>
        </w:rPr>
        <w:t xml:space="preserve"> pH </w:t>
      </w:r>
      <w:proofErr w:type="spellStart"/>
      <w:r w:rsidR="002F3EB4" w:rsidRPr="00F90C05">
        <w:rPr>
          <w:i/>
          <w:color w:val="000000"/>
          <w:sz w:val="20"/>
          <w:szCs w:val="20"/>
        </w:rPr>
        <w:t>produk</w:t>
      </w:r>
      <w:proofErr w:type="spellEnd"/>
      <w:r w:rsidR="002F3EB4" w:rsidRPr="00F90C05">
        <w:rPr>
          <w:i/>
          <w:color w:val="000000"/>
          <w:sz w:val="20"/>
          <w:szCs w:val="20"/>
        </w:rPr>
        <w:t xml:space="preserve"> </w:t>
      </w:r>
      <w:proofErr w:type="spellStart"/>
      <w:r w:rsidR="002F3EB4" w:rsidRPr="00F90C05">
        <w:rPr>
          <w:i/>
          <w:color w:val="000000"/>
          <w:sz w:val="20"/>
          <w:szCs w:val="20"/>
        </w:rPr>
        <w:t>etanolisis</w:t>
      </w:r>
      <w:proofErr w:type="spellEnd"/>
      <w:r w:rsidR="002F3EB4" w:rsidRPr="00F90C05">
        <w:rPr>
          <w:i/>
          <w:color w:val="000000"/>
          <w:sz w:val="20"/>
          <w:szCs w:val="20"/>
        </w:rPr>
        <w:t xml:space="preserve"> PKO </w:t>
      </w:r>
      <w:proofErr w:type="spellStart"/>
      <w:r w:rsidR="002F3EB4" w:rsidRPr="00F90C05">
        <w:rPr>
          <w:i/>
          <w:color w:val="000000"/>
          <w:sz w:val="20"/>
          <w:szCs w:val="20"/>
        </w:rPr>
        <w:t>dengan</w:t>
      </w:r>
      <w:proofErr w:type="spellEnd"/>
      <w:r w:rsidR="002F3EB4" w:rsidRPr="00F90C05">
        <w:rPr>
          <w:i/>
          <w:color w:val="000000"/>
          <w:sz w:val="20"/>
          <w:szCs w:val="20"/>
        </w:rPr>
        <w:t xml:space="preserve"> </w:t>
      </w:r>
      <w:proofErr w:type="spellStart"/>
      <w:r w:rsidR="002F3EB4" w:rsidRPr="00F90C05">
        <w:rPr>
          <w:i/>
          <w:color w:val="000000"/>
          <w:sz w:val="20"/>
          <w:szCs w:val="20"/>
        </w:rPr>
        <w:t>penambahan</w:t>
      </w:r>
      <w:proofErr w:type="spellEnd"/>
      <w:r w:rsidR="002F3EB4" w:rsidRPr="00F90C05">
        <w:rPr>
          <w:i/>
          <w:color w:val="000000"/>
          <w:sz w:val="20"/>
          <w:szCs w:val="20"/>
        </w:rPr>
        <w:t xml:space="preserve"> </w:t>
      </w:r>
      <w:proofErr w:type="spellStart"/>
      <w:r w:rsidR="002F3EB4" w:rsidRPr="00F90C05">
        <w:rPr>
          <w:i/>
          <w:color w:val="000000"/>
          <w:sz w:val="20"/>
          <w:szCs w:val="20"/>
        </w:rPr>
        <w:t>asam</w:t>
      </w:r>
      <w:proofErr w:type="spellEnd"/>
      <w:r w:rsidR="002F3EB4" w:rsidRPr="00F90C05">
        <w:rPr>
          <w:i/>
          <w:color w:val="000000"/>
          <w:sz w:val="20"/>
          <w:szCs w:val="20"/>
        </w:rPr>
        <w:t xml:space="preserve"> </w:t>
      </w:r>
      <w:proofErr w:type="spellStart"/>
      <w:r w:rsidR="002F3EB4" w:rsidRPr="00F90C05">
        <w:rPr>
          <w:i/>
          <w:color w:val="000000"/>
          <w:sz w:val="20"/>
          <w:szCs w:val="20"/>
        </w:rPr>
        <w:t>organik</w:t>
      </w:r>
      <w:proofErr w:type="spellEnd"/>
      <w:r w:rsidR="002F3EB4" w:rsidRPr="00F90C05">
        <w:rPr>
          <w:i/>
          <w:color w:val="000000"/>
          <w:sz w:val="20"/>
          <w:szCs w:val="20"/>
        </w:rPr>
        <w:t xml:space="preserve"> </w:t>
      </w:r>
      <w:proofErr w:type="spellStart"/>
      <w:r w:rsidR="002F3EB4" w:rsidRPr="00F90C05">
        <w:rPr>
          <w:i/>
          <w:color w:val="000000"/>
          <w:sz w:val="20"/>
          <w:szCs w:val="20"/>
        </w:rPr>
        <w:t>berkisar</w:t>
      </w:r>
      <w:proofErr w:type="spellEnd"/>
      <w:r w:rsidR="002F3EB4" w:rsidRPr="00F90C05">
        <w:rPr>
          <w:i/>
          <w:color w:val="000000"/>
          <w:sz w:val="20"/>
          <w:szCs w:val="20"/>
        </w:rPr>
        <w:t xml:space="preserve"> </w:t>
      </w:r>
      <w:proofErr w:type="spellStart"/>
      <w:r w:rsidR="002F3EB4" w:rsidRPr="00F90C05">
        <w:rPr>
          <w:i/>
          <w:color w:val="000000"/>
          <w:sz w:val="20"/>
          <w:szCs w:val="20"/>
        </w:rPr>
        <w:t>antara</w:t>
      </w:r>
      <w:proofErr w:type="spellEnd"/>
      <w:r w:rsidR="002F3EB4" w:rsidRPr="00F90C05">
        <w:rPr>
          <w:i/>
          <w:color w:val="000000"/>
          <w:sz w:val="20"/>
          <w:szCs w:val="20"/>
        </w:rPr>
        <w:t xml:space="preserve"> 1</w:t>
      </w:r>
      <w:proofErr w:type="gramStart"/>
      <w:r w:rsidR="002F3EB4" w:rsidRPr="00F90C05">
        <w:rPr>
          <w:i/>
          <w:color w:val="000000"/>
          <w:sz w:val="20"/>
          <w:szCs w:val="20"/>
        </w:rPr>
        <w:t>,60</w:t>
      </w:r>
      <w:proofErr w:type="gramEnd"/>
      <w:r w:rsidR="002F3EB4" w:rsidRPr="00F90C05">
        <w:rPr>
          <w:i/>
          <w:color w:val="000000"/>
          <w:sz w:val="20"/>
          <w:szCs w:val="20"/>
        </w:rPr>
        <w:t xml:space="preserve"> </w:t>
      </w:r>
      <w:proofErr w:type="spellStart"/>
      <w:r w:rsidR="002F3EB4" w:rsidRPr="00F90C05">
        <w:rPr>
          <w:i/>
          <w:color w:val="000000"/>
          <w:sz w:val="20"/>
          <w:szCs w:val="20"/>
        </w:rPr>
        <w:t>hingga</w:t>
      </w:r>
      <w:proofErr w:type="spellEnd"/>
      <w:r w:rsidR="002F3EB4" w:rsidRPr="00F90C05">
        <w:rPr>
          <w:i/>
          <w:color w:val="000000"/>
          <w:sz w:val="20"/>
          <w:szCs w:val="20"/>
        </w:rPr>
        <w:t xml:space="preserve"> 6,18. </w:t>
      </w:r>
      <w:proofErr w:type="spellStart"/>
      <w:r w:rsidR="002F3EB4" w:rsidRPr="00F90C05">
        <w:rPr>
          <w:i/>
          <w:color w:val="000000"/>
          <w:sz w:val="20"/>
          <w:szCs w:val="20"/>
        </w:rPr>
        <w:t>Hasil</w:t>
      </w:r>
      <w:proofErr w:type="spellEnd"/>
      <w:r w:rsidR="002F3EB4" w:rsidRPr="00F90C05">
        <w:rPr>
          <w:i/>
          <w:color w:val="000000"/>
          <w:sz w:val="20"/>
          <w:szCs w:val="20"/>
        </w:rPr>
        <w:t xml:space="preserve"> </w:t>
      </w:r>
      <w:proofErr w:type="spellStart"/>
      <w:r w:rsidR="002F3EB4" w:rsidRPr="00F90C05">
        <w:rPr>
          <w:i/>
          <w:color w:val="000000"/>
          <w:sz w:val="20"/>
          <w:szCs w:val="20"/>
        </w:rPr>
        <w:t>terbaik</w:t>
      </w:r>
      <w:proofErr w:type="spellEnd"/>
      <w:r w:rsidR="002F3EB4" w:rsidRPr="00F90C05">
        <w:rPr>
          <w:i/>
          <w:color w:val="000000"/>
          <w:sz w:val="20"/>
          <w:szCs w:val="20"/>
        </w:rPr>
        <w:t xml:space="preserve"> </w:t>
      </w:r>
      <w:proofErr w:type="spellStart"/>
      <w:r w:rsidR="002F3EB4" w:rsidRPr="00F90C05">
        <w:rPr>
          <w:i/>
          <w:color w:val="000000"/>
          <w:sz w:val="20"/>
          <w:szCs w:val="20"/>
        </w:rPr>
        <w:t>pada</w:t>
      </w:r>
      <w:proofErr w:type="spellEnd"/>
      <w:r w:rsidR="002F3EB4" w:rsidRPr="00F90C05">
        <w:rPr>
          <w:i/>
          <w:color w:val="000000"/>
          <w:sz w:val="20"/>
          <w:szCs w:val="20"/>
        </w:rPr>
        <w:t xml:space="preserve"> </w:t>
      </w:r>
      <w:proofErr w:type="spellStart"/>
      <w:r w:rsidR="002F3EB4" w:rsidRPr="00F90C05">
        <w:rPr>
          <w:i/>
          <w:color w:val="000000"/>
          <w:sz w:val="20"/>
          <w:szCs w:val="20"/>
        </w:rPr>
        <w:t>uji</w:t>
      </w:r>
      <w:proofErr w:type="spellEnd"/>
      <w:r w:rsidR="002F3EB4" w:rsidRPr="00F90C05">
        <w:rPr>
          <w:i/>
          <w:color w:val="000000"/>
          <w:sz w:val="20"/>
          <w:szCs w:val="20"/>
        </w:rPr>
        <w:t xml:space="preserve"> </w:t>
      </w:r>
      <w:proofErr w:type="spellStart"/>
      <w:r w:rsidR="002F3EB4" w:rsidRPr="00F90C05">
        <w:rPr>
          <w:i/>
          <w:color w:val="000000"/>
          <w:sz w:val="20"/>
          <w:szCs w:val="20"/>
        </w:rPr>
        <w:t>aktivitas</w:t>
      </w:r>
      <w:proofErr w:type="spellEnd"/>
      <w:r w:rsidR="002F3EB4" w:rsidRPr="00F90C05">
        <w:rPr>
          <w:i/>
          <w:color w:val="000000"/>
          <w:sz w:val="20"/>
          <w:szCs w:val="20"/>
        </w:rPr>
        <w:t xml:space="preserve"> </w:t>
      </w:r>
      <w:proofErr w:type="spellStart"/>
      <w:r w:rsidR="002F3EB4" w:rsidRPr="00F90C05">
        <w:rPr>
          <w:i/>
          <w:color w:val="000000"/>
          <w:sz w:val="20"/>
          <w:szCs w:val="20"/>
        </w:rPr>
        <w:t>antimikroba</w:t>
      </w:r>
      <w:proofErr w:type="spellEnd"/>
      <w:r w:rsidR="002F3EB4" w:rsidRPr="00F90C05">
        <w:rPr>
          <w:i/>
          <w:color w:val="000000"/>
          <w:sz w:val="20"/>
          <w:szCs w:val="20"/>
        </w:rPr>
        <w:t xml:space="preserve"> </w:t>
      </w:r>
      <w:proofErr w:type="spellStart"/>
      <w:r w:rsidR="002F3EB4" w:rsidRPr="00F90C05">
        <w:rPr>
          <w:i/>
          <w:color w:val="000000"/>
          <w:sz w:val="20"/>
          <w:szCs w:val="20"/>
        </w:rPr>
        <w:t>terjadi</w:t>
      </w:r>
      <w:proofErr w:type="spellEnd"/>
      <w:r w:rsidR="002F3EB4" w:rsidRPr="00F90C05">
        <w:rPr>
          <w:i/>
          <w:color w:val="000000"/>
          <w:sz w:val="20"/>
          <w:szCs w:val="20"/>
        </w:rPr>
        <w:t xml:space="preserve"> </w:t>
      </w:r>
      <w:proofErr w:type="spellStart"/>
      <w:r w:rsidR="002F3EB4" w:rsidRPr="00F90C05">
        <w:rPr>
          <w:i/>
          <w:color w:val="000000"/>
          <w:sz w:val="20"/>
          <w:szCs w:val="20"/>
        </w:rPr>
        <w:t>pada</w:t>
      </w:r>
      <w:proofErr w:type="spellEnd"/>
      <w:r w:rsidR="002F3EB4" w:rsidRPr="00F90C05">
        <w:rPr>
          <w:i/>
          <w:color w:val="000000"/>
          <w:sz w:val="20"/>
          <w:szCs w:val="20"/>
        </w:rPr>
        <w:t xml:space="preserve"> </w:t>
      </w:r>
      <w:proofErr w:type="spellStart"/>
      <w:r w:rsidR="002F3EB4" w:rsidRPr="00F90C05">
        <w:rPr>
          <w:i/>
          <w:color w:val="000000"/>
          <w:sz w:val="20"/>
          <w:szCs w:val="20"/>
        </w:rPr>
        <w:t>perlakuan</w:t>
      </w:r>
      <w:proofErr w:type="spellEnd"/>
      <w:r w:rsidR="002F3EB4" w:rsidRPr="00F90C05">
        <w:rPr>
          <w:i/>
          <w:color w:val="000000"/>
          <w:sz w:val="20"/>
          <w:szCs w:val="20"/>
        </w:rPr>
        <w:t xml:space="preserve"> </w:t>
      </w:r>
      <w:proofErr w:type="spellStart"/>
      <w:r w:rsidR="002F3EB4" w:rsidRPr="00F90C05">
        <w:rPr>
          <w:i/>
          <w:color w:val="000000"/>
          <w:sz w:val="20"/>
          <w:szCs w:val="20"/>
        </w:rPr>
        <w:t>penambahan</w:t>
      </w:r>
      <w:proofErr w:type="spellEnd"/>
      <w:r w:rsidR="002F3EB4" w:rsidRPr="00F90C05">
        <w:rPr>
          <w:i/>
          <w:color w:val="000000"/>
          <w:sz w:val="20"/>
          <w:szCs w:val="20"/>
        </w:rPr>
        <w:t xml:space="preserve"> </w:t>
      </w:r>
      <w:proofErr w:type="spellStart"/>
      <w:r w:rsidR="002F3EB4" w:rsidRPr="00F90C05">
        <w:rPr>
          <w:i/>
          <w:color w:val="000000"/>
          <w:sz w:val="20"/>
          <w:szCs w:val="20"/>
        </w:rPr>
        <w:t>asam</w:t>
      </w:r>
      <w:proofErr w:type="spellEnd"/>
      <w:r w:rsidR="002F3EB4" w:rsidRPr="00F90C05">
        <w:rPr>
          <w:i/>
          <w:color w:val="000000"/>
          <w:sz w:val="20"/>
          <w:szCs w:val="20"/>
        </w:rPr>
        <w:t xml:space="preserve"> </w:t>
      </w:r>
      <w:proofErr w:type="spellStart"/>
      <w:r w:rsidR="002F3EB4" w:rsidRPr="00F90C05">
        <w:rPr>
          <w:i/>
          <w:color w:val="000000"/>
          <w:sz w:val="20"/>
          <w:szCs w:val="20"/>
        </w:rPr>
        <w:t>suksinat</w:t>
      </w:r>
      <w:proofErr w:type="spellEnd"/>
      <w:r w:rsidR="002F3EB4" w:rsidRPr="00F90C05">
        <w:rPr>
          <w:i/>
          <w:color w:val="000000"/>
          <w:sz w:val="20"/>
          <w:szCs w:val="20"/>
        </w:rPr>
        <w:t xml:space="preserve"> 40% </w:t>
      </w:r>
      <w:proofErr w:type="spellStart"/>
      <w:r w:rsidR="002F3EB4" w:rsidRPr="00F90C05">
        <w:rPr>
          <w:i/>
          <w:color w:val="000000"/>
          <w:sz w:val="20"/>
          <w:szCs w:val="20"/>
        </w:rPr>
        <w:t>dengan</w:t>
      </w:r>
      <w:proofErr w:type="spellEnd"/>
      <w:r w:rsidR="002F3EB4" w:rsidRPr="00F90C05">
        <w:rPr>
          <w:i/>
          <w:color w:val="000000"/>
          <w:sz w:val="20"/>
          <w:szCs w:val="20"/>
        </w:rPr>
        <w:t xml:space="preserve"> </w:t>
      </w:r>
      <w:proofErr w:type="spellStart"/>
      <w:r w:rsidR="002F3EB4" w:rsidRPr="00F90C05">
        <w:rPr>
          <w:i/>
          <w:color w:val="000000"/>
          <w:sz w:val="20"/>
          <w:szCs w:val="20"/>
        </w:rPr>
        <w:t>nilai</w:t>
      </w:r>
      <w:proofErr w:type="spellEnd"/>
      <w:r w:rsidR="002F3EB4" w:rsidRPr="00F90C05">
        <w:rPr>
          <w:i/>
          <w:color w:val="000000"/>
          <w:sz w:val="20"/>
          <w:szCs w:val="20"/>
        </w:rPr>
        <w:t xml:space="preserve"> diameter </w:t>
      </w:r>
      <w:proofErr w:type="spellStart"/>
      <w:r w:rsidR="002F3EB4" w:rsidRPr="00F90C05">
        <w:rPr>
          <w:i/>
          <w:color w:val="000000"/>
          <w:sz w:val="20"/>
          <w:szCs w:val="20"/>
        </w:rPr>
        <w:t>zona</w:t>
      </w:r>
      <w:proofErr w:type="spellEnd"/>
      <w:r w:rsidR="002F3EB4" w:rsidRPr="00F90C05">
        <w:rPr>
          <w:i/>
          <w:color w:val="000000"/>
          <w:sz w:val="20"/>
          <w:szCs w:val="20"/>
        </w:rPr>
        <w:t xml:space="preserve"> </w:t>
      </w:r>
      <w:proofErr w:type="spellStart"/>
      <w:r w:rsidR="002F3EB4" w:rsidRPr="00F90C05">
        <w:rPr>
          <w:i/>
          <w:color w:val="000000"/>
          <w:sz w:val="20"/>
          <w:szCs w:val="20"/>
        </w:rPr>
        <w:t>hambat</w:t>
      </w:r>
      <w:proofErr w:type="spellEnd"/>
      <w:r w:rsidR="002F3EB4" w:rsidRPr="00F90C05">
        <w:rPr>
          <w:i/>
          <w:color w:val="000000"/>
          <w:sz w:val="20"/>
          <w:szCs w:val="20"/>
        </w:rPr>
        <w:t xml:space="preserve"> 9,59 mm (E. coli), 10,02 mm (S. </w:t>
      </w:r>
      <w:proofErr w:type="spellStart"/>
      <w:r w:rsidR="002F3EB4" w:rsidRPr="00F90C05">
        <w:rPr>
          <w:i/>
          <w:color w:val="000000"/>
          <w:sz w:val="20"/>
          <w:szCs w:val="20"/>
        </w:rPr>
        <w:t>aureus</w:t>
      </w:r>
      <w:proofErr w:type="spellEnd"/>
      <w:r w:rsidR="002F3EB4" w:rsidRPr="00F90C05">
        <w:rPr>
          <w:i/>
          <w:color w:val="000000"/>
          <w:sz w:val="20"/>
          <w:szCs w:val="20"/>
        </w:rPr>
        <w:t xml:space="preserve">), </w:t>
      </w:r>
      <w:proofErr w:type="spellStart"/>
      <w:r w:rsidR="002F3EB4" w:rsidRPr="00F90C05">
        <w:rPr>
          <w:i/>
          <w:color w:val="000000"/>
          <w:sz w:val="20"/>
          <w:szCs w:val="20"/>
        </w:rPr>
        <w:t>dan</w:t>
      </w:r>
      <w:proofErr w:type="spellEnd"/>
      <w:r w:rsidR="002F3EB4" w:rsidRPr="00F90C05">
        <w:rPr>
          <w:i/>
          <w:color w:val="000000"/>
          <w:sz w:val="20"/>
          <w:szCs w:val="20"/>
        </w:rPr>
        <w:t xml:space="preserve"> 3,36 mm (</w:t>
      </w:r>
      <w:proofErr w:type="spellStart"/>
      <w:r w:rsidR="002F3EB4" w:rsidRPr="00F90C05">
        <w:rPr>
          <w:i/>
          <w:color w:val="000000"/>
          <w:sz w:val="20"/>
          <w:szCs w:val="20"/>
        </w:rPr>
        <w:t>kultur</w:t>
      </w:r>
      <w:proofErr w:type="spellEnd"/>
      <w:r w:rsidR="002F3EB4" w:rsidRPr="00F90C05">
        <w:rPr>
          <w:i/>
          <w:color w:val="000000"/>
          <w:sz w:val="20"/>
          <w:szCs w:val="20"/>
        </w:rPr>
        <w:t xml:space="preserve"> </w:t>
      </w:r>
      <w:proofErr w:type="spellStart"/>
      <w:r w:rsidR="002F3EB4" w:rsidRPr="00F90C05">
        <w:rPr>
          <w:i/>
          <w:color w:val="000000"/>
          <w:sz w:val="20"/>
          <w:szCs w:val="20"/>
        </w:rPr>
        <w:t>mikroba</w:t>
      </w:r>
      <w:proofErr w:type="spellEnd"/>
      <w:r w:rsidR="002F3EB4" w:rsidRPr="00F90C05">
        <w:rPr>
          <w:i/>
          <w:color w:val="000000"/>
          <w:sz w:val="20"/>
          <w:szCs w:val="20"/>
        </w:rPr>
        <w:t xml:space="preserve"> </w:t>
      </w:r>
      <w:proofErr w:type="spellStart"/>
      <w:r w:rsidR="002F3EB4" w:rsidRPr="00F90C05">
        <w:rPr>
          <w:i/>
          <w:color w:val="000000"/>
          <w:sz w:val="20"/>
          <w:szCs w:val="20"/>
        </w:rPr>
        <w:t>alami</w:t>
      </w:r>
      <w:proofErr w:type="spellEnd"/>
      <w:r w:rsidR="002F3EB4" w:rsidRPr="00F90C05">
        <w:rPr>
          <w:i/>
          <w:color w:val="000000"/>
          <w:sz w:val="20"/>
          <w:szCs w:val="20"/>
        </w:rPr>
        <w:t xml:space="preserve">). </w:t>
      </w:r>
      <w:proofErr w:type="spellStart"/>
      <w:r w:rsidR="002F3EB4" w:rsidRPr="00F90C05">
        <w:rPr>
          <w:i/>
          <w:color w:val="000000"/>
          <w:sz w:val="20"/>
          <w:szCs w:val="20"/>
        </w:rPr>
        <w:t>Pada</w:t>
      </w:r>
      <w:proofErr w:type="spellEnd"/>
      <w:r w:rsidR="002F3EB4" w:rsidRPr="00F90C05">
        <w:rPr>
          <w:i/>
          <w:color w:val="000000"/>
          <w:sz w:val="20"/>
          <w:szCs w:val="20"/>
        </w:rPr>
        <w:t xml:space="preserve"> </w:t>
      </w:r>
      <w:proofErr w:type="spellStart"/>
      <w:r w:rsidR="002F3EB4" w:rsidRPr="00F90C05">
        <w:rPr>
          <w:i/>
          <w:color w:val="000000"/>
          <w:sz w:val="20"/>
          <w:szCs w:val="20"/>
        </w:rPr>
        <w:t>uji</w:t>
      </w:r>
      <w:proofErr w:type="spellEnd"/>
      <w:r w:rsidR="002F3EB4" w:rsidRPr="00F90C05">
        <w:rPr>
          <w:i/>
          <w:color w:val="000000"/>
          <w:sz w:val="20"/>
          <w:szCs w:val="20"/>
        </w:rPr>
        <w:t xml:space="preserve"> S.</w:t>
      </w:r>
      <w:r w:rsidR="0016212C" w:rsidRPr="00F90C05">
        <w:rPr>
          <w:i/>
          <w:color w:val="000000"/>
          <w:sz w:val="20"/>
          <w:szCs w:val="20"/>
        </w:rPr>
        <w:t xml:space="preserve"> </w:t>
      </w:r>
      <w:proofErr w:type="spellStart"/>
      <w:r w:rsidR="002F3EB4" w:rsidRPr="00F90C05">
        <w:rPr>
          <w:i/>
          <w:color w:val="000000"/>
          <w:sz w:val="20"/>
          <w:szCs w:val="20"/>
        </w:rPr>
        <w:t>cerevisiae</w:t>
      </w:r>
      <w:proofErr w:type="spellEnd"/>
      <w:r w:rsidR="002F3EB4" w:rsidRPr="00F90C05">
        <w:rPr>
          <w:i/>
          <w:color w:val="000000"/>
          <w:sz w:val="20"/>
          <w:szCs w:val="20"/>
        </w:rPr>
        <w:t xml:space="preserve"> </w:t>
      </w:r>
      <w:proofErr w:type="spellStart"/>
      <w:r w:rsidR="002F3EB4" w:rsidRPr="00F90C05">
        <w:rPr>
          <w:i/>
          <w:color w:val="000000"/>
          <w:sz w:val="20"/>
          <w:szCs w:val="20"/>
        </w:rPr>
        <w:t>nilai</w:t>
      </w:r>
      <w:proofErr w:type="spellEnd"/>
      <w:r w:rsidR="002F3EB4" w:rsidRPr="00F90C05">
        <w:rPr>
          <w:i/>
          <w:color w:val="000000"/>
          <w:sz w:val="20"/>
          <w:szCs w:val="20"/>
        </w:rPr>
        <w:t xml:space="preserve"> </w:t>
      </w:r>
      <w:proofErr w:type="spellStart"/>
      <w:r w:rsidR="002F3EB4" w:rsidRPr="00F90C05">
        <w:rPr>
          <w:i/>
          <w:color w:val="000000"/>
          <w:sz w:val="20"/>
          <w:szCs w:val="20"/>
        </w:rPr>
        <w:t>tertinggi</w:t>
      </w:r>
      <w:proofErr w:type="spellEnd"/>
      <w:r w:rsidR="002F3EB4" w:rsidRPr="00F90C05">
        <w:rPr>
          <w:i/>
          <w:color w:val="000000"/>
          <w:sz w:val="20"/>
          <w:szCs w:val="20"/>
        </w:rPr>
        <w:t xml:space="preserve"> </w:t>
      </w:r>
      <w:proofErr w:type="spellStart"/>
      <w:r w:rsidR="002F3EB4" w:rsidRPr="00F90C05">
        <w:rPr>
          <w:i/>
          <w:color w:val="000000"/>
          <w:sz w:val="20"/>
          <w:szCs w:val="20"/>
        </w:rPr>
        <w:t>terjadi</w:t>
      </w:r>
      <w:proofErr w:type="spellEnd"/>
      <w:r w:rsidR="002F3EB4" w:rsidRPr="00F90C05">
        <w:rPr>
          <w:i/>
          <w:color w:val="000000"/>
          <w:sz w:val="20"/>
          <w:szCs w:val="20"/>
        </w:rPr>
        <w:t xml:space="preserve"> </w:t>
      </w:r>
      <w:proofErr w:type="spellStart"/>
      <w:r w:rsidR="002F3EB4" w:rsidRPr="00F90C05">
        <w:rPr>
          <w:i/>
          <w:color w:val="000000"/>
          <w:sz w:val="20"/>
          <w:szCs w:val="20"/>
        </w:rPr>
        <w:t>pada</w:t>
      </w:r>
      <w:proofErr w:type="spellEnd"/>
      <w:r w:rsidR="002F3EB4" w:rsidRPr="00F90C05">
        <w:rPr>
          <w:i/>
          <w:color w:val="000000"/>
          <w:sz w:val="20"/>
          <w:szCs w:val="20"/>
        </w:rPr>
        <w:t xml:space="preserve"> </w:t>
      </w:r>
      <w:proofErr w:type="spellStart"/>
      <w:r w:rsidR="002F3EB4" w:rsidRPr="00F90C05">
        <w:rPr>
          <w:i/>
          <w:color w:val="000000"/>
          <w:sz w:val="20"/>
          <w:szCs w:val="20"/>
        </w:rPr>
        <w:t>perlakuan</w:t>
      </w:r>
      <w:proofErr w:type="spellEnd"/>
      <w:r w:rsidR="002F3EB4" w:rsidRPr="00F90C05">
        <w:rPr>
          <w:i/>
          <w:color w:val="000000"/>
          <w:sz w:val="20"/>
          <w:szCs w:val="20"/>
        </w:rPr>
        <w:t xml:space="preserve"> </w:t>
      </w:r>
      <w:proofErr w:type="spellStart"/>
      <w:r w:rsidR="002F3EB4" w:rsidRPr="00F90C05">
        <w:rPr>
          <w:i/>
          <w:color w:val="000000"/>
          <w:sz w:val="20"/>
          <w:szCs w:val="20"/>
        </w:rPr>
        <w:t>penambahan</w:t>
      </w:r>
      <w:proofErr w:type="spellEnd"/>
      <w:r w:rsidR="002F3EB4" w:rsidRPr="00F90C05">
        <w:rPr>
          <w:i/>
          <w:color w:val="000000"/>
          <w:sz w:val="20"/>
          <w:szCs w:val="20"/>
        </w:rPr>
        <w:t xml:space="preserve"> </w:t>
      </w:r>
      <w:proofErr w:type="spellStart"/>
      <w:r w:rsidR="002F3EB4" w:rsidRPr="00F90C05">
        <w:rPr>
          <w:i/>
          <w:color w:val="000000"/>
          <w:sz w:val="20"/>
          <w:szCs w:val="20"/>
        </w:rPr>
        <w:t>asam</w:t>
      </w:r>
      <w:proofErr w:type="spellEnd"/>
      <w:r w:rsidR="002F3EB4" w:rsidRPr="00F90C05">
        <w:rPr>
          <w:i/>
          <w:color w:val="000000"/>
          <w:sz w:val="20"/>
          <w:szCs w:val="20"/>
        </w:rPr>
        <w:t xml:space="preserve"> </w:t>
      </w:r>
      <w:proofErr w:type="spellStart"/>
      <w:r w:rsidR="002F3EB4" w:rsidRPr="00F90C05">
        <w:rPr>
          <w:i/>
          <w:color w:val="000000"/>
          <w:sz w:val="20"/>
          <w:szCs w:val="20"/>
        </w:rPr>
        <w:t>tartarat</w:t>
      </w:r>
      <w:proofErr w:type="spellEnd"/>
      <w:r w:rsidR="002F3EB4" w:rsidRPr="00F90C05">
        <w:rPr>
          <w:i/>
          <w:color w:val="000000"/>
          <w:sz w:val="20"/>
          <w:szCs w:val="20"/>
        </w:rPr>
        <w:t xml:space="preserve"> 40% </w:t>
      </w:r>
      <w:proofErr w:type="spellStart"/>
      <w:r w:rsidR="002F3EB4" w:rsidRPr="00F90C05">
        <w:rPr>
          <w:i/>
          <w:color w:val="000000"/>
          <w:sz w:val="20"/>
          <w:szCs w:val="20"/>
        </w:rPr>
        <w:t>yaitu</w:t>
      </w:r>
      <w:proofErr w:type="spellEnd"/>
      <w:r w:rsidR="002F3EB4" w:rsidRPr="00F90C05">
        <w:rPr>
          <w:i/>
          <w:color w:val="000000"/>
          <w:sz w:val="20"/>
          <w:szCs w:val="20"/>
        </w:rPr>
        <w:t xml:space="preserve"> </w:t>
      </w:r>
      <w:proofErr w:type="spellStart"/>
      <w:r w:rsidR="002F3EB4" w:rsidRPr="00F90C05">
        <w:rPr>
          <w:i/>
          <w:color w:val="000000"/>
          <w:sz w:val="20"/>
          <w:szCs w:val="20"/>
        </w:rPr>
        <w:t>sebesar</w:t>
      </w:r>
      <w:proofErr w:type="spellEnd"/>
      <w:r w:rsidR="002F3EB4" w:rsidRPr="00F90C05">
        <w:rPr>
          <w:i/>
          <w:color w:val="000000"/>
          <w:sz w:val="20"/>
          <w:szCs w:val="20"/>
        </w:rPr>
        <w:t xml:space="preserve"> 4</w:t>
      </w:r>
      <w:proofErr w:type="gramStart"/>
      <w:r w:rsidR="002F3EB4" w:rsidRPr="00F90C05">
        <w:rPr>
          <w:i/>
          <w:color w:val="000000"/>
          <w:sz w:val="20"/>
          <w:szCs w:val="20"/>
        </w:rPr>
        <w:t>,74</w:t>
      </w:r>
      <w:proofErr w:type="gramEnd"/>
      <w:r w:rsidR="002F3EB4" w:rsidRPr="00F90C05">
        <w:rPr>
          <w:i/>
          <w:color w:val="000000"/>
          <w:sz w:val="20"/>
          <w:szCs w:val="20"/>
        </w:rPr>
        <w:t xml:space="preserve"> mm (S.</w:t>
      </w:r>
      <w:r w:rsidR="00F90C05">
        <w:rPr>
          <w:i/>
          <w:color w:val="000000"/>
          <w:sz w:val="20"/>
          <w:szCs w:val="20"/>
        </w:rPr>
        <w:t xml:space="preserve"> </w:t>
      </w:r>
      <w:proofErr w:type="spellStart"/>
      <w:r w:rsidR="002F3EB4" w:rsidRPr="00F90C05">
        <w:rPr>
          <w:i/>
          <w:color w:val="000000"/>
          <w:sz w:val="20"/>
          <w:szCs w:val="20"/>
        </w:rPr>
        <w:t>cerevisiae</w:t>
      </w:r>
      <w:proofErr w:type="spellEnd"/>
      <w:r w:rsidR="002F3EB4" w:rsidRPr="00F90C05">
        <w:rPr>
          <w:i/>
          <w:color w:val="000000"/>
          <w:sz w:val="20"/>
          <w:szCs w:val="20"/>
        </w:rPr>
        <w:t xml:space="preserve">). </w:t>
      </w:r>
      <w:r w:rsidR="0016212C" w:rsidRPr="00F90C05">
        <w:rPr>
          <w:i/>
          <w:color w:val="000000"/>
          <w:sz w:val="20"/>
          <w:szCs w:val="20"/>
        </w:rPr>
        <w:t xml:space="preserve"> </w:t>
      </w:r>
    </w:p>
    <w:p w14:paraId="26938FA9" w14:textId="77777777" w:rsidR="00F90C05" w:rsidRDefault="00F90C05" w:rsidP="00F90C05">
      <w:pPr>
        <w:pStyle w:val="BodyTextIndent3"/>
        <w:spacing w:after="0"/>
        <w:ind w:left="0"/>
        <w:jc w:val="both"/>
        <w:rPr>
          <w:i/>
          <w:color w:val="000000"/>
          <w:sz w:val="20"/>
          <w:szCs w:val="20"/>
        </w:rPr>
      </w:pPr>
    </w:p>
    <w:p w14:paraId="5B85257B" w14:textId="6A25BC81" w:rsidR="002F3EB4" w:rsidRDefault="002F3EB4" w:rsidP="00F90C05">
      <w:pPr>
        <w:pStyle w:val="BodyTextIndent3"/>
        <w:spacing w:after="0"/>
        <w:ind w:left="0"/>
        <w:jc w:val="both"/>
        <w:rPr>
          <w:i/>
          <w:color w:val="000000"/>
          <w:sz w:val="20"/>
          <w:szCs w:val="20"/>
        </w:rPr>
      </w:pPr>
      <w:r w:rsidRPr="00F90C05">
        <w:rPr>
          <w:i/>
          <w:color w:val="000000"/>
          <w:sz w:val="20"/>
          <w:szCs w:val="20"/>
        </w:rPr>
        <w:t xml:space="preserve">Kata </w:t>
      </w:r>
      <w:proofErr w:type="spellStart"/>
      <w:proofErr w:type="gramStart"/>
      <w:r w:rsidRPr="00F90C05">
        <w:rPr>
          <w:i/>
          <w:color w:val="000000"/>
          <w:sz w:val="20"/>
          <w:szCs w:val="20"/>
        </w:rPr>
        <w:t>kunci</w:t>
      </w:r>
      <w:proofErr w:type="spellEnd"/>
      <w:r w:rsidRPr="00F90C05">
        <w:rPr>
          <w:i/>
          <w:color w:val="000000"/>
          <w:sz w:val="20"/>
          <w:szCs w:val="20"/>
        </w:rPr>
        <w:t xml:space="preserve"> :</w:t>
      </w:r>
      <w:proofErr w:type="gramEnd"/>
      <w:r w:rsidRPr="00F90C05">
        <w:rPr>
          <w:i/>
          <w:color w:val="000000"/>
          <w:sz w:val="20"/>
          <w:szCs w:val="20"/>
        </w:rPr>
        <w:t xml:space="preserve"> </w:t>
      </w:r>
      <w:proofErr w:type="spellStart"/>
      <w:r w:rsidRPr="00F90C05">
        <w:rPr>
          <w:i/>
          <w:color w:val="000000"/>
          <w:sz w:val="20"/>
          <w:szCs w:val="20"/>
        </w:rPr>
        <w:t>etanolisis</w:t>
      </w:r>
      <w:proofErr w:type="spellEnd"/>
      <w:r w:rsidR="00F90C05">
        <w:rPr>
          <w:i/>
          <w:color w:val="000000"/>
          <w:sz w:val="20"/>
          <w:szCs w:val="20"/>
        </w:rPr>
        <w:t>,</w:t>
      </w:r>
      <w:r w:rsidRPr="00F90C05">
        <w:rPr>
          <w:i/>
          <w:color w:val="000000"/>
          <w:sz w:val="20"/>
          <w:szCs w:val="20"/>
        </w:rPr>
        <w:t xml:space="preserve"> PKO, </w:t>
      </w:r>
      <w:proofErr w:type="spellStart"/>
      <w:r w:rsidR="00F90C05">
        <w:rPr>
          <w:i/>
          <w:color w:val="000000"/>
          <w:sz w:val="20"/>
          <w:szCs w:val="20"/>
        </w:rPr>
        <w:t>asam</w:t>
      </w:r>
      <w:proofErr w:type="spellEnd"/>
      <w:r w:rsidR="00F90C05">
        <w:rPr>
          <w:i/>
          <w:color w:val="000000"/>
          <w:sz w:val="20"/>
          <w:szCs w:val="20"/>
        </w:rPr>
        <w:t xml:space="preserve"> </w:t>
      </w:r>
      <w:proofErr w:type="spellStart"/>
      <w:r w:rsidR="00F90C05">
        <w:rPr>
          <w:i/>
          <w:color w:val="000000"/>
          <w:sz w:val="20"/>
          <w:szCs w:val="20"/>
        </w:rPr>
        <w:t>organik</w:t>
      </w:r>
      <w:proofErr w:type="spellEnd"/>
      <w:r w:rsidRPr="00F90C05">
        <w:rPr>
          <w:i/>
          <w:color w:val="000000"/>
          <w:sz w:val="20"/>
          <w:szCs w:val="20"/>
        </w:rPr>
        <w:t xml:space="preserve">, </w:t>
      </w:r>
      <w:proofErr w:type="spellStart"/>
      <w:r w:rsidRPr="00F90C05">
        <w:rPr>
          <w:i/>
          <w:color w:val="000000"/>
          <w:sz w:val="20"/>
          <w:szCs w:val="20"/>
        </w:rPr>
        <w:t>aktivitas</w:t>
      </w:r>
      <w:proofErr w:type="spellEnd"/>
      <w:r w:rsidRPr="00F90C05">
        <w:rPr>
          <w:i/>
          <w:color w:val="000000"/>
          <w:sz w:val="20"/>
          <w:szCs w:val="20"/>
        </w:rPr>
        <w:t xml:space="preserve"> </w:t>
      </w:r>
      <w:proofErr w:type="spellStart"/>
      <w:r w:rsidRPr="00F90C05">
        <w:rPr>
          <w:i/>
          <w:color w:val="000000"/>
          <w:sz w:val="20"/>
          <w:szCs w:val="20"/>
        </w:rPr>
        <w:t>antimikroba</w:t>
      </w:r>
      <w:proofErr w:type="spellEnd"/>
      <w:r w:rsidRPr="00F90C05">
        <w:rPr>
          <w:i/>
          <w:color w:val="000000"/>
          <w:sz w:val="20"/>
          <w:szCs w:val="20"/>
        </w:rPr>
        <w:t xml:space="preserve">. </w:t>
      </w:r>
    </w:p>
    <w:p w14:paraId="32F5499B" w14:textId="77777777" w:rsidR="005F3E82" w:rsidRPr="00F90C05" w:rsidRDefault="005F3E82" w:rsidP="00F90C05">
      <w:pPr>
        <w:pStyle w:val="BodyTextIndent3"/>
        <w:spacing w:after="0"/>
        <w:ind w:left="0"/>
        <w:jc w:val="both"/>
        <w:rPr>
          <w:i/>
          <w:sz w:val="20"/>
          <w:szCs w:val="20"/>
          <w:lang w:val="en-ID"/>
        </w:rPr>
      </w:pPr>
    </w:p>
    <w:p w14:paraId="1DFBCBA8" w14:textId="77777777" w:rsidR="002F3EB4" w:rsidRPr="002F3EB4" w:rsidRDefault="002F3EB4">
      <w:pPr>
        <w:pStyle w:val="Papertext"/>
        <w:rPr>
          <w:i/>
          <w:iCs/>
          <w:sz w:val="20"/>
          <w:szCs w:val="20"/>
        </w:rPr>
      </w:pPr>
    </w:p>
    <w:p w14:paraId="117018CD" w14:textId="3E043A2F" w:rsidR="005F3E82" w:rsidRPr="00FD24EC" w:rsidRDefault="005F3E82" w:rsidP="005F3E82">
      <w:pPr>
        <w:pStyle w:val="Papertext"/>
        <w:jc w:val="center"/>
        <w:rPr>
          <w:rStyle w:val="IEEEAbstractHeadingChar"/>
          <w:sz w:val="20"/>
          <w:szCs w:val="20"/>
        </w:rPr>
      </w:pPr>
      <w:r w:rsidRPr="00FD24EC">
        <w:rPr>
          <w:rStyle w:val="IEEEAbstractHeadingChar"/>
          <w:sz w:val="20"/>
          <w:szCs w:val="20"/>
        </w:rPr>
        <w:t>ABST</w:t>
      </w:r>
      <w:r w:rsidR="00FD24EC" w:rsidRPr="00FD24EC">
        <w:rPr>
          <w:rStyle w:val="IEEEAbstractHeadingChar"/>
          <w:sz w:val="20"/>
          <w:szCs w:val="20"/>
        </w:rPr>
        <w:t>R</w:t>
      </w:r>
      <w:r w:rsidRPr="00FD24EC">
        <w:rPr>
          <w:rStyle w:val="IEEEAbstractHeadingChar"/>
          <w:sz w:val="20"/>
          <w:szCs w:val="20"/>
        </w:rPr>
        <w:t>ACT</w:t>
      </w:r>
    </w:p>
    <w:p w14:paraId="5F783418" w14:textId="77777777" w:rsidR="005F3E82" w:rsidRPr="00FD24EC" w:rsidRDefault="005F3E82" w:rsidP="005F3E82">
      <w:pPr>
        <w:pStyle w:val="Papertext"/>
        <w:rPr>
          <w:sz w:val="20"/>
          <w:szCs w:val="20"/>
        </w:rPr>
      </w:pPr>
    </w:p>
    <w:p w14:paraId="093201C0" w14:textId="5044C4C7" w:rsidR="00615D5C" w:rsidRPr="00FD24EC" w:rsidRDefault="005F3E82" w:rsidP="00B050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851"/>
        <w:jc w:val="both"/>
        <w:rPr>
          <w:i/>
          <w:sz w:val="20"/>
          <w:szCs w:val="20"/>
          <w:lang w:val="id-ID"/>
        </w:rPr>
      </w:pPr>
      <w:r w:rsidRPr="005F3E82">
        <w:rPr>
          <w:i/>
          <w:color w:val="212121"/>
          <w:sz w:val="20"/>
          <w:szCs w:val="20"/>
          <w:lang w:val="en" w:eastAsia="en-US"/>
        </w:rPr>
        <w:t>The</w:t>
      </w:r>
      <w:r w:rsidRPr="00FD24EC">
        <w:rPr>
          <w:i/>
          <w:color w:val="212121"/>
          <w:sz w:val="20"/>
          <w:szCs w:val="20"/>
          <w:lang w:val="en" w:eastAsia="en-US"/>
        </w:rPr>
        <w:t xml:space="preserve"> </w:t>
      </w:r>
      <w:r w:rsidRPr="005F3E82">
        <w:rPr>
          <w:i/>
          <w:color w:val="212121"/>
          <w:sz w:val="20"/>
          <w:szCs w:val="20"/>
          <w:lang w:val="en" w:eastAsia="en-US"/>
        </w:rPr>
        <w:t>palm kernel oil (PKO</w:t>
      </w:r>
      <w:r w:rsidRPr="00FD24EC">
        <w:rPr>
          <w:i/>
          <w:color w:val="212121"/>
          <w:sz w:val="20"/>
          <w:szCs w:val="20"/>
          <w:lang w:val="en" w:eastAsia="en-US"/>
        </w:rPr>
        <w:t>, yellow)</w:t>
      </w:r>
      <w:r w:rsidRPr="005F3E82">
        <w:rPr>
          <w:i/>
          <w:color w:val="212121"/>
          <w:sz w:val="20"/>
          <w:szCs w:val="20"/>
          <w:lang w:val="en" w:eastAsia="en-US"/>
        </w:rPr>
        <w:t xml:space="preserve"> which is produced from the </w:t>
      </w:r>
      <w:r w:rsidRPr="00FD24EC">
        <w:rPr>
          <w:i/>
          <w:color w:val="212121"/>
          <w:sz w:val="20"/>
          <w:szCs w:val="20"/>
          <w:lang w:val="en" w:eastAsia="en-US"/>
        </w:rPr>
        <w:t>oil palm</w:t>
      </w:r>
      <w:r w:rsidRPr="005F3E82">
        <w:rPr>
          <w:i/>
          <w:color w:val="212121"/>
          <w:sz w:val="20"/>
          <w:szCs w:val="20"/>
          <w:lang w:val="en" w:eastAsia="en-US"/>
        </w:rPr>
        <w:t xml:space="preserve"> plant (</w:t>
      </w:r>
      <w:proofErr w:type="spellStart"/>
      <w:r w:rsidRPr="005F3E82">
        <w:rPr>
          <w:i/>
          <w:color w:val="212121"/>
          <w:sz w:val="20"/>
          <w:szCs w:val="20"/>
          <w:lang w:val="en" w:eastAsia="en-US"/>
        </w:rPr>
        <w:t>Elaeis</w:t>
      </w:r>
      <w:proofErr w:type="spellEnd"/>
      <w:r w:rsidRPr="005F3E82">
        <w:rPr>
          <w:i/>
          <w:color w:val="212121"/>
          <w:sz w:val="20"/>
          <w:szCs w:val="20"/>
          <w:lang w:val="en" w:eastAsia="en-US"/>
        </w:rPr>
        <w:t xml:space="preserve"> </w:t>
      </w:r>
      <w:proofErr w:type="spellStart"/>
      <w:r w:rsidRPr="005F3E82">
        <w:rPr>
          <w:i/>
          <w:color w:val="212121"/>
          <w:sz w:val="20"/>
          <w:szCs w:val="20"/>
          <w:lang w:val="en" w:eastAsia="en-US"/>
        </w:rPr>
        <w:t>quineensis</w:t>
      </w:r>
      <w:proofErr w:type="spellEnd"/>
      <w:r w:rsidRPr="005F3E82">
        <w:rPr>
          <w:i/>
          <w:color w:val="212121"/>
          <w:sz w:val="20"/>
          <w:szCs w:val="20"/>
          <w:lang w:val="en" w:eastAsia="en-US"/>
        </w:rPr>
        <w:t xml:space="preserve"> </w:t>
      </w:r>
      <w:proofErr w:type="spellStart"/>
      <w:r w:rsidRPr="005F3E82">
        <w:rPr>
          <w:i/>
          <w:color w:val="212121"/>
          <w:sz w:val="20"/>
          <w:szCs w:val="20"/>
          <w:lang w:val="en" w:eastAsia="en-US"/>
        </w:rPr>
        <w:t>Jacq</w:t>
      </w:r>
      <w:proofErr w:type="spellEnd"/>
      <w:r w:rsidRPr="005F3E82">
        <w:rPr>
          <w:i/>
          <w:color w:val="212121"/>
          <w:sz w:val="20"/>
          <w:szCs w:val="20"/>
          <w:lang w:val="en" w:eastAsia="en-US"/>
        </w:rPr>
        <w:t xml:space="preserve">) which can reach </w:t>
      </w:r>
      <w:r w:rsidRPr="00FD24EC">
        <w:rPr>
          <w:i/>
          <w:color w:val="212121"/>
          <w:sz w:val="20"/>
          <w:szCs w:val="20"/>
          <w:lang w:val="en" w:eastAsia="en-US"/>
        </w:rPr>
        <w:t xml:space="preserve">yield of </w:t>
      </w:r>
      <w:r w:rsidRPr="005F3E82">
        <w:rPr>
          <w:i/>
          <w:color w:val="212121"/>
          <w:sz w:val="20"/>
          <w:szCs w:val="20"/>
          <w:lang w:val="en" w:eastAsia="en-US"/>
        </w:rPr>
        <w:t xml:space="preserve">50% </w:t>
      </w:r>
      <w:r w:rsidRPr="00FD24EC">
        <w:rPr>
          <w:i/>
          <w:color w:val="212121"/>
          <w:sz w:val="20"/>
          <w:szCs w:val="20"/>
          <w:lang w:val="en" w:eastAsia="en-US"/>
        </w:rPr>
        <w:t xml:space="preserve">(w/w) of the total palm kernel. Fatty acids </w:t>
      </w:r>
      <w:r w:rsidRPr="005F3E82">
        <w:rPr>
          <w:i/>
          <w:color w:val="212121"/>
          <w:sz w:val="20"/>
          <w:szCs w:val="20"/>
          <w:lang w:val="en" w:eastAsia="en-US"/>
        </w:rPr>
        <w:t>composition in PKO is</w:t>
      </w:r>
      <w:r w:rsidR="00B0508E" w:rsidRPr="00FD24EC">
        <w:rPr>
          <w:i/>
          <w:color w:val="212121"/>
          <w:sz w:val="20"/>
          <w:szCs w:val="20"/>
          <w:lang w:val="en" w:eastAsia="en-US"/>
        </w:rPr>
        <w:t xml:space="preserve"> dominated by </w:t>
      </w:r>
      <w:proofErr w:type="spellStart"/>
      <w:r w:rsidR="00B0508E" w:rsidRPr="00FD24EC">
        <w:rPr>
          <w:i/>
          <w:color w:val="212121"/>
          <w:sz w:val="20"/>
          <w:szCs w:val="20"/>
          <w:lang w:val="en" w:eastAsia="en-US"/>
        </w:rPr>
        <w:t>lauric</w:t>
      </w:r>
      <w:proofErr w:type="spellEnd"/>
      <w:r w:rsidR="00B0508E" w:rsidRPr="00FD24EC">
        <w:rPr>
          <w:i/>
          <w:color w:val="212121"/>
          <w:sz w:val="20"/>
          <w:szCs w:val="20"/>
          <w:lang w:val="en" w:eastAsia="en-US"/>
        </w:rPr>
        <w:t xml:space="preserve"> acid (C12:</w:t>
      </w:r>
      <w:r w:rsidRPr="005F3E82">
        <w:rPr>
          <w:i/>
          <w:color w:val="212121"/>
          <w:sz w:val="20"/>
          <w:szCs w:val="20"/>
          <w:lang w:val="en" w:eastAsia="en-US"/>
        </w:rPr>
        <w:t xml:space="preserve">0; 45%) and </w:t>
      </w:r>
      <w:proofErr w:type="spellStart"/>
      <w:r w:rsidRPr="005F3E82">
        <w:rPr>
          <w:i/>
          <w:color w:val="212121"/>
          <w:sz w:val="20"/>
          <w:szCs w:val="20"/>
          <w:lang w:val="en" w:eastAsia="en-US"/>
        </w:rPr>
        <w:t>myristic</w:t>
      </w:r>
      <w:proofErr w:type="spellEnd"/>
      <w:r w:rsidRPr="005F3E82">
        <w:rPr>
          <w:i/>
          <w:color w:val="212121"/>
          <w:sz w:val="20"/>
          <w:szCs w:val="20"/>
          <w:lang w:val="en" w:eastAsia="en-US"/>
        </w:rPr>
        <w:t xml:space="preserve"> acid (C14:0; 18%). </w:t>
      </w:r>
      <w:r w:rsidR="00B0508E" w:rsidRPr="00FD24EC">
        <w:rPr>
          <w:i/>
          <w:color w:val="212121"/>
          <w:sz w:val="20"/>
          <w:szCs w:val="20"/>
          <w:lang w:val="en" w:eastAsia="en-US"/>
        </w:rPr>
        <w:t xml:space="preserve"> </w:t>
      </w:r>
      <w:r w:rsidRPr="005F3E82">
        <w:rPr>
          <w:i/>
          <w:color w:val="212121"/>
          <w:sz w:val="20"/>
          <w:szCs w:val="20"/>
          <w:lang w:val="en" w:eastAsia="en-US"/>
        </w:rPr>
        <w:t xml:space="preserve"> This study aims to determine the effect of adding organic acids (lactic acid, succinic acid or tartaric acid) to the pH value and antimicrobial activity of crude </w:t>
      </w:r>
      <w:proofErr w:type="spellStart"/>
      <w:r w:rsidRPr="005F3E82">
        <w:rPr>
          <w:i/>
          <w:color w:val="212121"/>
          <w:sz w:val="20"/>
          <w:szCs w:val="20"/>
          <w:lang w:val="en" w:eastAsia="en-US"/>
        </w:rPr>
        <w:t>ethanolysis</w:t>
      </w:r>
      <w:proofErr w:type="spellEnd"/>
      <w:r w:rsidRPr="005F3E82">
        <w:rPr>
          <w:i/>
          <w:color w:val="212121"/>
          <w:sz w:val="20"/>
          <w:szCs w:val="20"/>
          <w:lang w:val="en" w:eastAsia="en-US"/>
        </w:rPr>
        <w:t xml:space="preserve"> products of PKO. The method used is descriptive method with 3 replications, consisting of two treatment factors. The first treatment factor was the type of organic acid</w:t>
      </w:r>
      <w:r w:rsidR="004F46BC" w:rsidRPr="00FD24EC">
        <w:rPr>
          <w:i/>
          <w:color w:val="212121"/>
          <w:sz w:val="20"/>
          <w:szCs w:val="20"/>
          <w:lang w:val="en" w:eastAsia="en-US"/>
        </w:rPr>
        <w:t>s</w:t>
      </w:r>
      <w:r w:rsidRPr="005F3E82">
        <w:rPr>
          <w:i/>
          <w:color w:val="212121"/>
          <w:sz w:val="20"/>
          <w:szCs w:val="20"/>
          <w:lang w:val="en" w:eastAsia="en-US"/>
        </w:rPr>
        <w:t xml:space="preserve"> (A), consisting of 4 levels: (1) without addition of acid (control), (2) addition of lactic acid (A1), (3) addition of succinic acid (A2), and (4) addition of tartaric acid (A3). The second factor is concentration (K)</w:t>
      </w:r>
      <w:r w:rsidR="004F46BC" w:rsidRPr="00FD24EC">
        <w:rPr>
          <w:i/>
          <w:color w:val="212121"/>
          <w:sz w:val="20"/>
          <w:szCs w:val="20"/>
          <w:lang w:val="en" w:eastAsia="en-US"/>
        </w:rPr>
        <w:t>, consisting of 4 levels:</w:t>
      </w:r>
      <w:r w:rsidRPr="005F3E82">
        <w:rPr>
          <w:i/>
          <w:color w:val="212121"/>
          <w:sz w:val="20"/>
          <w:szCs w:val="20"/>
          <w:lang w:val="en" w:eastAsia="en-US"/>
        </w:rPr>
        <w:t xml:space="preserve"> 10% (K1), 20% (K2), 30% (K3) and 40% (K4) (</w:t>
      </w:r>
      <w:r w:rsidR="004F46BC" w:rsidRPr="00FD24EC">
        <w:rPr>
          <w:i/>
          <w:color w:val="212121"/>
          <w:sz w:val="20"/>
          <w:szCs w:val="20"/>
          <w:lang w:val="en" w:eastAsia="en-US"/>
        </w:rPr>
        <w:t>w/w</w:t>
      </w:r>
      <w:r w:rsidR="00100C06" w:rsidRPr="00FD24EC">
        <w:rPr>
          <w:i/>
          <w:color w:val="212121"/>
          <w:sz w:val="20"/>
          <w:szCs w:val="20"/>
          <w:lang w:val="en" w:eastAsia="en-US"/>
        </w:rPr>
        <w:t xml:space="preserve">). </w:t>
      </w:r>
      <w:r w:rsidR="00615D5C" w:rsidRPr="00FD24EC">
        <w:rPr>
          <w:i/>
          <w:color w:val="212121"/>
          <w:sz w:val="20"/>
          <w:szCs w:val="20"/>
          <w:lang w:val="en" w:eastAsia="en-US"/>
        </w:rPr>
        <w:t xml:space="preserve"> </w:t>
      </w:r>
      <w:r w:rsidR="00615D5C" w:rsidRPr="00FD24EC">
        <w:rPr>
          <w:i/>
          <w:color w:val="212121"/>
          <w:sz w:val="20"/>
          <w:szCs w:val="20"/>
          <w:lang w:val="en"/>
        </w:rPr>
        <w:t xml:space="preserve">The results showed that the type and amount of added acid can reduce the pH value and increase the antimicrobial activity of PKO </w:t>
      </w:r>
      <w:proofErr w:type="spellStart"/>
      <w:r w:rsidR="00615D5C" w:rsidRPr="00FD24EC">
        <w:rPr>
          <w:i/>
          <w:color w:val="212121"/>
          <w:sz w:val="20"/>
          <w:szCs w:val="20"/>
          <w:lang w:val="en"/>
        </w:rPr>
        <w:t>ethanolysis</w:t>
      </w:r>
      <w:proofErr w:type="spellEnd"/>
      <w:r w:rsidR="00615D5C" w:rsidRPr="00FD24EC">
        <w:rPr>
          <w:i/>
          <w:color w:val="212121"/>
          <w:sz w:val="20"/>
          <w:szCs w:val="20"/>
          <w:lang w:val="en"/>
        </w:rPr>
        <w:t xml:space="preserve"> products.</w:t>
      </w:r>
      <w:r w:rsidRPr="005F3E82">
        <w:rPr>
          <w:i/>
          <w:color w:val="212121"/>
          <w:sz w:val="20"/>
          <w:szCs w:val="20"/>
          <w:lang w:val="en" w:eastAsia="en-US"/>
        </w:rPr>
        <w:t xml:space="preserve"> </w:t>
      </w:r>
      <w:r w:rsidR="00615D5C" w:rsidRPr="005F3E82">
        <w:rPr>
          <w:i/>
          <w:color w:val="212121"/>
          <w:sz w:val="20"/>
          <w:szCs w:val="20"/>
          <w:lang w:val="en" w:eastAsia="en-US"/>
        </w:rPr>
        <w:t xml:space="preserve">The pH value of PKO </w:t>
      </w:r>
      <w:proofErr w:type="spellStart"/>
      <w:r w:rsidR="00615D5C" w:rsidRPr="005F3E82">
        <w:rPr>
          <w:i/>
          <w:color w:val="212121"/>
          <w:sz w:val="20"/>
          <w:szCs w:val="20"/>
          <w:lang w:val="en" w:eastAsia="en-US"/>
        </w:rPr>
        <w:t>ethanolysis</w:t>
      </w:r>
      <w:proofErr w:type="spellEnd"/>
      <w:r w:rsidR="00615D5C" w:rsidRPr="005F3E82">
        <w:rPr>
          <w:i/>
          <w:color w:val="212121"/>
          <w:sz w:val="20"/>
          <w:szCs w:val="20"/>
          <w:lang w:val="en" w:eastAsia="en-US"/>
        </w:rPr>
        <w:t xml:space="preserve"> products with the addition of organic acids ranged from 1.60 to 6.18.</w:t>
      </w:r>
      <w:r w:rsidR="00B0508E" w:rsidRPr="00FD24EC">
        <w:rPr>
          <w:i/>
          <w:color w:val="212121"/>
          <w:sz w:val="20"/>
          <w:szCs w:val="20"/>
          <w:lang w:val="en" w:eastAsia="en-US"/>
        </w:rPr>
        <w:t xml:space="preserve"> </w:t>
      </w:r>
      <w:r w:rsidR="00615D5C" w:rsidRPr="00FD24EC">
        <w:rPr>
          <w:i/>
          <w:sz w:val="20"/>
          <w:szCs w:val="20"/>
        </w:rPr>
        <w:t xml:space="preserve">The </w:t>
      </w:r>
      <w:r w:rsidR="00615D5C" w:rsidRPr="00FD24EC">
        <w:rPr>
          <w:i/>
          <w:sz w:val="20"/>
          <w:szCs w:val="20"/>
        </w:rPr>
        <w:t xml:space="preserve">PKO </w:t>
      </w:r>
      <w:proofErr w:type="spellStart"/>
      <w:r w:rsidR="00615D5C" w:rsidRPr="00FD24EC">
        <w:rPr>
          <w:i/>
          <w:sz w:val="20"/>
          <w:szCs w:val="20"/>
        </w:rPr>
        <w:t>ethanolysis</w:t>
      </w:r>
      <w:proofErr w:type="spellEnd"/>
      <w:r w:rsidR="00615D5C" w:rsidRPr="00FD24EC">
        <w:rPr>
          <w:i/>
          <w:sz w:val="20"/>
          <w:szCs w:val="20"/>
        </w:rPr>
        <w:t xml:space="preserve"> products </w:t>
      </w:r>
      <w:r w:rsidR="00615D5C" w:rsidRPr="00FD24EC">
        <w:rPr>
          <w:i/>
          <w:sz w:val="20"/>
          <w:szCs w:val="20"/>
        </w:rPr>
        <w:t xml:space="preserve">with added </w:t>
      </w:r>
      <w:proofErr w:type="spellStart"/>
      <w:r w:rsidR="00615D5C" w:rsidRPr="00FD24EC">
        <w:rPr>
          <w:i/>
          <w:sz w:val="20"/>
          <w:szCs w:val="20"/>
        </w:rPr>
        <w:t>sucsinic</w:t>
      </w:r>
      <w:proofErr w:type="spellEnd"/>
      <w:r w:rsidR="00615D5C" w:rsidRPr="00FD24EC">
        <w:rPr>
          <w:i/>
          <w:sz w:val="20"/>
          <w:szCs w:val="20"/>
        </w:rPr>
        <w:t xml:space="preserve"> acid of 40% (w/w) showed the highest antibacterial activities against to </w:t>
      </w:r>
      <w:r w:rsidR="00615D5C" w:rsidRPr="00FD24EC">
        <w:rPr>
          <w:i/>
          <w:iCs/>
          <w:sz w:val="20"/>
          <w:szCs w:val="20"/>
        </w:rPr>
        <w:t xml:space="preserve">Staphylococcus </w:t>
      </w:r>
      <w:proofErr w:type="spellStart"/>
      <w:r w:rsidR="00615D5C" w:rsidRPr="00FD24EC">
        <w:rPr>
          <w:i/>
          <w:iCs/>
          <w:sz w:val="20"/>
          <w:szCs w:val="20"/>
        </w:rPr>
        <w:t>aureus</w:t>
      </w:r>
      <w:proofErr w:type="spellEnd"/>
      <w:r w:rsidR="00615D5C" w:rsidRPr="00FD24EC">
        <w:rPr>
          <w:i/>
          <w:sz w:val="20"/>
          <w:szCs w:val="20"/>
        </w:rPr>
        <w:t xml:space="preserve"> ATCC 25923 and </w:t>
      </w:r>
      <w:r w:rsidR="00615D5C" w:rsidRPr="00FD24EC">
        <w:rPr>
          <w:i/>
          <w:iCs/>
          <w:sz w:val="20"/>
          <w:szCs w:val="20"/>
        </w:rPr>
        <w:t xml:space="preserve">Escherichia coli </w:t>
      </w:r>
      <w:r w:rsidR="00615D5C" w:rsidRPr="00FD24EC">
        <w:rPr>
          <w:i/>
          <w:sz w:val="20"/>
          <w:szCs w:val="20"/>
        </w:rPr>
        <w:t xml:space="preserve">ATCC 25922 with d values, </w:t>
      </w:r>
      <w:r w:rsidR="00B0508E" w:rsidRPr="00FD24EC">
        <w:rPr>
          <w:i/>
          <w:sz w:val="20"/>
          <w:szCs w:val="20"/>
          <w:lang w:val="id-ID"/>
        </w:rPr>
        <w:t>10.02 mm (± 0.24 mm) and 9.59 mm (± 2.</w:t>
      </w:r>
      <w:r w:rsidR="00615D5C" w:rsidRPr="00FD24EC">
        <w:rPr>
          <w:i/>
          <w:sz w:val="20"/>
          <w:szCs w:val="20"/>
          <w:lang w:val="id-ID"/>
        </w:rPr>
        <w:t xml:space="preserve">52 mm), main while to others microbe tester are </w:t>
      </w:r>
      <w:r w:rsidR="00B0508E" w:rsidRPr="00FD24EC">
        <w:rPr>
          <w:i/>
          <w:sz w:val="20"/>
          <w:szCs w:val="20"/>
          <w:lang w:val="en-ID"/>
        </w:rPr>
        <w:t xml:space="preserve">relatively low </w:t>
      </w:r>
      <w:r w:rsidR="00615D5C" w:rsidRPr="00FD24EC">
        <w:rPr>
          <w:i/>
          <w:sz w:val="20"/>
          <w:szCs w:val="20"/>
          <w:lang w:val="id-ID"/>
        </w:rPr>
        <w:t>antimicrobial activities</w:t>
      </w:r>
      <w:r w:rsidR="00B0508E" w:rsidRPr="00FD24EC">
        <w:rPr>
          <w:i/>
          <w:sz w:val="20"/>
          <w:szCs w:val="20"/>
          <w:lang w:val="en-ID"/>
        </w:rPr>
        <w:t xml:space="preserve"> (d values &lt; 5.00 mm).</w:t>
      </w:r>
      <w:r w:rsidR="00615D5C" w:rsidRPr="00FD24EC">
        <w:rPr>
          <w:i/>
          <w:sz w:val="20"/>
          <w:szCs w:val="20"/>
          <w:lang w:val="id-ID"/>
        </w:rPr>
        <w:t xml:space="preserve">  </w:t>
      </w:r>
    </w:p>
    <w:p w14:paraId="793DDA22" w14:textId="77777777" w:rsidR="00B0508E" w:rsidRPr="00FD24EC" w:rsidRDefault="00B0508E" w:rsidP="00B0508E">
      <w:pPr>
        <w:pStyle w:val="HTMLPreformatted"/>
        <w:shd w:val="clear" w:color="auto" w:fill="FFFFFF"/>
        <w:rPr>
          <w:rFonts w:ascii="Times New Roman" w:hAnsi="Times New Roman" w:cs="Times New Roman"/>
          <w:color w:val="212121"/>
          <w:lang w:val="en"/>
        </w:rPr>
      </w:pPr>
    </w:p>
    <w:p w14:paraId="6AC22C8B" w14:textId="3633D1D3" w:rsidR="00B0508E" w:rsidRPr="00FD24EC" w:rsidRDefault="00B0508E" w:rsidP="00B0508E">
      <w:pPr>
        <w:pStyle w:val="HTMLPreformatted"/>
        <w:shd w:val="clear" w:color="auto" w:fill="FFFFFF"/>
        <w:rPr>
          <w:rFonts w:ascii="Times New Roman" w:hAnsi="Times New Roman" w:cs="Times New Roman"/>
          <w:i/>
          <w:color w:val="212121"/>
        </w:rPr>
      </w:pPr>
      <w:r w:rsidRPr="00FD24EC">
        <w:rPr>
          <w:rFonts w:ascii="Times New Roman" w:hAnsi="Times New Roman" w:cs="Times New Roman"/>
          <w:i/>
          <w:color w:val="212121"/>
          <w:lang w:val="en"/>
        </w:rPr>
        <w:t>Key</w:t>
      </w:r>
      <w:r w:rsidRPr="00FD24EC">
        <w:rPr>
          <w:rFonts w:ascii="Times New Roman" w:hAnsi="Times New Roman" w:cs="Times New Roman"/>
          <w:i/>
          <w:color w:val="212121"/>
          <w:lang w:val="en"/>
        </w:rPr>
        <w:t xml:space="preserve"> </w:t>
      </w:r>
      <w:r w:rsidRPr="00FD24EC">
        <w:rPr>
          <w:rFonts w:ascii="Times New Roman" w:hAnsi="Times New Roman" w:cs="Times New Roman"/>
          <w:i/>
          <w:color w:val="212121"/>
          <w:lang w:val="en"/>
        </w:rPr>
        <w:t xml:space="preserve">words: </w:t>
      </w:r>
      <w:proofErr w:type="spellStart"/>
      <w:r w:rsidRPr="00FD24EC">
        <w:rPr>
          <w:rFonts w:ascii="Times New Roman" w:hAnsi="Times New Roman" w:cs="Times New Roman"/>
          <w:i/>
          <w:color w:val="212121"/>
          <w:lang w:val="en"/>
        </w:rPr>
        <w:t>ethanolysis</w:t>
      </w:r>
      <w:proofErr w:type="spellEnd"/>
      <w:r w:rsidRPr="00FD24EC">
        <w:rPr>
          <w:rFonts w:ascii="Times New Roman" w:hAnsi="Times New Roman" w:cs="Times New Roman"/>
          <w:i/>
          <w:color w:val="212121"/>
          <w:lang w:val="en"/>
        </w:rPr>
        <w:t>, PKO, organic acids, antimicrobial activity.</w:t>
      </w:r>
    </w:p>
    <w:p w14:paraId="021235EA" w14:textId="77777777" w:rsidR="001B08D4" w:rsidRPr="00492F5A" w:rsidRDefault="001B08D4" w:rsidP="00B0508E">
      <w:pPr>
        <w:spacing w:line="360" w:lineRule="auto"/>
        <w:rPr>
          <w:b/>
          <w:lang w:val="id-ID"/>
        </w:rPr>
      </w:pPr>
      <w:r w:rsidRPr="00492F5A">
        <w:rPr>
          <w:b/>
          <w:lang w:val="id-ID"/>
        </w:rPr>
        <w:lastRenderedPageBreak/>
        <w:t>PENDAHULUAN</w:t>
      </w:r>
    </w:p>
    <w:p w14:paraId="26A65B1D" w14:textId="77777777" w:rsidR="00FD24EC" w:rsidRDefault="00EB16BD" w:rsidP="00FD24EC">
      <w:pPr>
        <w:pStyle w:val="BodyTextIndent3"/>
        <w:spacing w:after="0" w:line="360" w:lineRule="auto"/>
        <w:ind w:left="0" w:firstLine="851"/>
        <w:jc w:val="both"/>
        <w:rPr>
          <w:sz w:val="24"/>
          <w:szCs w:val="24"/>
          <w:lang w:val="id-ID"/>
        </w:rPr>
      </w:pPr>
      <w:r w:rsidRPr="00B0508E">
        <w:rPr>
          <w:sz w:val="24"/>
          <w:szCs w:val="24"/>
          <w:lang w:val="id-ID"/>
        </w:rPr>
        <w:t>Tanaman kelapa sawit (</w:t>
      </w:r>
      <w:r w:rsidRPr="00B0508E">
        <w:rPr>
          <w:i/>
          <w:iCs/>
          <w:sz w:val="24"/>
          <w:szCs w:val="24"/>
          <w:lang w:val="id-ID"/>
        </w:rPr>
        <w:t xml:space="preserve">Elaeis quineensis </w:t>
      </w:r>
      <w:r w:rsidRPr="00B0508E">
        <w:rPr>
          <w:sz w:val="24"/>
          <w:szCs w:val="24"/>
          <w:lang w:val="id-ID"/>
        </w:rPr>
        <w:t xml:space="preserve">Jacq) memiliki berbagai macam kegunaan baik untuk industri pangan maupun non pangan. Prospek pengembangan tanaman perkebunan ini sangat menjanjikan di masa mendatang khususnya di negara tropis seperti Indonesia dan Malaysia dan sebagian negara tropis lainnya di Benua Afrika.  Hal ini terkait dengan pertumbuhan permintaan minyak nabati dalam negeri dan dunia, baik untuk keperluan industri pangan maupun industri non pangan khususnya dalam rangka untuk memenuhi kebutuhan energi terbarukan (non fosil) di masa mendatang.   </w:t>
      </w:r>
    </w:p>
    <w:p w14:paraId="5854D196" w14:textId="77777777" w:rsidR="00FD24EC" w:rsidRDefault="00EB16BD" w:rsidP="00FD24EC">
      <w:pPr>
        <w:pStyle w:val="BodyTextIndent3"/>
        <w:spacing w:after="0" w:line="360" w:lineRule="auto"/>
        <w:ind w:left="0" w:firstLine="851"/>
        <w:jc w:val="both"/>
        <w:rPr>
          <w:sz w:val="24"/>
          <w:szCs w:val="24"/>
          <w:lang w:val="id-ID"/>
        </w:rPr>
      </w:pPr>
      <w:r w:rsidRPr="00B0508E">
        <w:rPr>
          <w:sz w:val="24"/>
          <w:szCs w:val="24"/>
          <w:lang w:val="id-ID"/>
        </w:rPr>
        <w:t xml:space="preserve">Sebagai konsekuensi logis dari kecenderungan meningkatnya produksi dari industri-industri minyak sawit mentah atau </w:t>
      </w:r>
      <w:r w:rsidRPr="00B0508E">
        <w:rPr>
          <w:i/>
          <w:iCs/>
          <w:color w:val="000000"/>
          <w:sz w:val="24"/>
          <w:szCs w:val="24"/>
          <w:lang w:val="id-ID"/>
        </w:rPr>
        <w:t>crude palm oil</w:t>
      </w:r>
      <w:r w:rsidRPr="00B0508E">
        <w:rPr>
          <w:sz w:val="24"/>
          <w:szCs w:val="24"/>
          <w:lang w:val="id-ID"/>
        </w:rPr>
        <w:t xml:space="preserve"> (CPO) di Indonesia, maka diprediksi produksi minyak inti sawit atau </w:t>
      </w:r>
      <w:r w:rsidRPr="00B0508E">
        <w:rPr>
          <w:i/>
          <w:sz w:val="24"/>
          <w:szCs w:val="24"/>
          <w:lang w:val="id-ID"/>
        </w:rPr>
        <w:t>palm kernel oil</w:t>
      </w:r>
      <w:r w:rsidRPr="00B0508E">
        <w:rPr>
          <w:sz w:val="24"/>
          <w:szCs w:val="24"/>
          <w:lang w:val="id-ID"/>
        </w:rPr>
        <w:t xml:space="preserve"> (PKO) juga akan terus meningkat dari tahun ke tahun.  Minyak inti sawit merupakan hasil samping dari agroindustri pengolahan CPO dan dapat mencapai rendemen 50% dari total inti sawit (Gurr, 1992).  </w:t>
      </w:r>
      <w:r w:rsidRPr="00B0508E">
        <w:rPr>
          <w:color w:val="000000"/>
          <w:sz w:val="24"/>
          <w:szCs w:val="24"/>
          <w:lang w:val="id-ID"/>
        </w:rPr>
        <w:t xml:space="preserve">Minyak inti sawit berwarna kuning, dihasilkan dari ekstraksi terhadap daging buah biji (inti) sawit.  Komposisi asam lemak PKO berbeda dengan CPO, karena asam lemaknya didominasi oleh asam laurat (12:0) dan asam miristat (14:0), masing-masing mencapai 45 dan 18% (Gurr, 1992). Selama ini produk mono-digliserida hanya digunakan sebagai </w:t>
      </w:r>
      <w:r w:rsidRPr="00B0508E">
        <w:rPr>
          <w:i/>
          <w:iCs/>
          <w:color w:val="000000"/>
          <w:sz w:val="24"/>
          <w:szCs w:val="24"/>
          <w:lang w:val="id-ID"/>
        </w:rPr>
        <w:t>emulsifier</w:t>
      </w:r>
      <w:r w:rsidRPr="00B0508E">
        <w:rPr>
          <w:color w:val="000000"/>
          <w:sz w:val="24"/>
          <w:szCs w:val="24"/>
          <w:lang w:val="id-ID"/>
        </w:rPr>
        <w:t xml:space="preserve"> pangan seperti dalam pembuatan produk margarin, es krim, keju, dan mentega kacang (Shunches </w:t>
      </w:r>
      <w:r w:rsidRPr="00B0508E">
        <w:rPr>
          <w:i/>
          <w:iCs/>
          <w:color w:val="000000"/>
          <w:sz w:val="24"/>
          <w:szCs w:val="24"/>
          <w:lang w:val="id-ID"/>
        </w:rPr>
        <w:t>et al</w:t>
      </w:r>
      <w:r w:rsidRPr="00B0508E">
        <w:rPr>
          <w:color w:val="000000"/>
          <w:sz w:val="24"/>
          <w:szCs w:val="24"/>
          <w:lang w:val="id-ID"/>
        </w:rPr>
        <w:t>.,1995; Igoe dan Hui, 1996).</w:t>
      </w:r>
    </w:p>
    <w:p w14:paraId="47685E48" w14:textId="77777777" w:rsidR="00FD24EC" w:rsidRDefault="00EB16BD" w:rsidP="00FD24EC">
      <w:pPr>
        <w:pStyle w:val="BodyTextIndent3"/>
        <w:spacing w:after="0" w:line="360" w:lineRule="auto"/>
        <w:ind w:left="0" w:firstLine="851"/>
        <w:jc w:val="both"/>
        <w:rPr>
          <w:sz w:val="24"/>
          <w:szCs w:val="24"/>
          <w:lang w:val="id-ID"/>
        </w:rPr>
      </w:pPr>
      <w:r w:rsidRPr="00B0508E">
        <w:rPr>
          <w:sz w:val="24"/>
          <w:szCs w:val="24"/>
          <w:lang w:val="id-ID"/>
        </w:rPr>
        <w:t xml:space="preserve">Hasil penelitian pendahulu menunjukkan bahwa produk monogliserida terutama dalam bentuk monolaurin (12:0) dan monomiristin (14:0) dari minyak kelapa terbukti mempunyai aktivitas antimikroba dengan spektrum luas (Mappiratu </w:t>
      </w:r>
      <w:r w:rsidRPr="00B0508E">
        <w:rPr>
          <w:i/>
          <w:iCs/>
          <w:sz w:val="24"/>
          <w:szCs w:val="24"/>
          <w:lang w:val="id-ID"/>
        </w:rPr>
        <w:t xml:space="preserve">et al, </w:t>
      </w:r>
      <w:r w:rsidRPr="00B0508E">
        <w:rPr>
          <w:sz w:val="24"/>
          <w:szCs w:val="24"/>
          <w:lang w:val="id-ID"/>
        </w:rPr>
        <w:t xml:space="preserve">2003).  Beberapa penelitian dan publikasi terkait dengan judul artikel ini, di antaranya: 1) Kajian aktivitas antibakteri produk etanolisis dari campuran minyak inti sawit dan minyak biji mengkudu (Murhadi dan Suharyono, 2008); 2) Pengaruh nisbah etanol – PKO dan waktu reaksi terhadap rendemen dan aktivitas antibakteri produk etanolisis minyak inti sawit (Lestari dan Murhadi, 2008); 3) Daya pengemulsi produk etanolisis dari campuran minyak inti sawit dan minyak biji mengkudu pada santan kelapa segar (Murhadi, 2009a); 4) Aktivitas anti kamir dan daya pengawet produk etanolisis dari campuran minyak inti sawit dan minyak biji </w:t>
      </w:r>
      <w:r w:rsidRPr="00B0508E">
        <w:rPr>
          <w:sz w:val="24"/>
          <w:szCs w:val="24"/>
          <w:lang w:val="id-ID"/>
        </w:rPr>
        <w:lastRenderedPageBreak/>
        <w:t xml:space="preserve">mengkudu (Murhadi, 2009b); 5) </w:t>
      </w:r>
      <w:r w:rsidRPr="00B0508E">
        <w:rPr>
          <w:color w:val="000000"/>
          <w:sz w:val="24"/>
          <w:szCs w:val="24"/>
          <w:lang w:val="id-ID"/>
        </w:rPr>
        <w:t>The emulsion stability of coconut (</w:t>
      </w:r>
      <w:r w:rsidRPr="00B0508E">
        <w:rPr>
          <w:i/>
          <w:iCs/>
          <w:color w:val="000000"/>
          <w:sz w:val="24"/>
          <w:szCs w:val="24"/>
          <w:lang w:val="id-ID"/>
        </w:rPr>
        <w:t xml:space="preserve">Cocos nucifera </w:t>
      </w:r>
      <w:r w:rsidRPr="00B0508E">
        <w:rPr>
          <w:color w:val="000000"/>
          <w:sz w:val="24"/>
          <w:szCs w:val="24"/>
          <w:lang w:val="id-ID"/>
        </w:rPr>
        <w:t>L.) milk added with ethanolysis product from palm kernel oil (</w:t>
      </w:r>
      <w:r w:rsidRPr="00B0508E">
        <w:rPr>
          <w:i/>
          <w:iCs/>
          <w:color w:val="000000"/>
          <w:sz w:val="24"/>
          <w:szCs w:val="24"/>
          <w:lang w:val="id-ID"/>
        </w:rPr>
        <w:t xml:space="preserve">Elaeis queneensis </w:t>
      </w:r>
      <w:r w:rsidRPr="00B0508E">
        <w:rPr>
          <w:color w:val="000000"/>
          <w:sz w:val="24"/>
          <w:szCs w:val="24"/>
          <w:lang w:val="id-ID"/>
        </w:rPr>
        <w:t xml:space="preserve">Jack; Murhadi, 2010a); dan 6) </w:t>
      </w:r>
      <w:r w:rsidRPr="00B0508E">
        <w:rPr>
          <w:sz w:val="24"/>
          <w:szCs w:val="24"/>
          <w:lang w:val="id-ID"/>
        </w:rPr>
        <w:t xml:space="preserve">Yield and antibacterial activities of crude ethanolysis products of PKO produced on different temperatures reaction (Murhadi </w:t>
      </w:r>
      <w:r w:rsidRPr="00B0508E">
        <w:rPr>
          <w:i/>
          <w:iCs/>
          <w:sz w:val="24"/>
          <w:szCs w:val="24"/>
          <w:lang w:val="id-ID"/>
        </w:rPr>
        <w:t xml:space="preserve">et al., </w:t>
      </w:r>
      <w:r w:rsidRPr="00B0508E">
        <w:rPr>
          <w:sz w:val="24"/>
          <w:szCs w:val="24"/>
          <w:lang w:val="id-ID"/>
        </w:rPr>
        <w:t>2010).</w:t>
      </w:r>
    </w:p>
    <w:p w14:paraId="2193A349" w14:textId="2DC9E25C" w:rsidR="00FD24EC" w:rsidRPr="001E3666" w:rsidRDefault="00EB16BD" w:rsidP="00FD24EC">
      <w:pPr>
        <w:pStyle w:val="BodyTextIndent3"/>
        <w:spacing w:after="0" w:line="360" w:lineRule="auto"/>
        <w:ind w:left="0" w:firstLine="851"/>
        <w:jc w:val="both"/>
        <w:rPr>
          <w:sz w:val="24"/>
          <w:szCs w:val="24"/>
          <w:lang w:val="id-ID"/>
        </w:rPr>
      </w:pPr>
      <w:r w:rsidRPr="00B0508E">
        <w:rPr>
          <w:sz w:val="24"/>
          <w:szCs w:val="24"/>
          <w:lang w:val="id-ID"/>
        </w:rPr>
        <w:t xml:space="preserve">Dari beberapa hasil penelitian kami (Murhadi dan Suharyono, 2008; Lestari dan Murhadi, 2008; Murhadi, 2009a; Murhadi, 2010a; Murhadi </w:t>
      </w:r>
      <w:r w:rsidRPr="00B0508E">
        <w:rPr>
          <w:i/>
          <w:iCs/>
          <w:sz w:val="24"/>
          <w:szCs w:val="24"/>
          <w:lang w:val="id-ID"/>
        </w:rPr>
        <w:t>et al</w:t>
      </w:r>
      <w:r w:rsidRPr="00B0508E">
        <w:rPr>
          <w:sz w:val="24"/>
          <w:szCs w:val="24"/>
          <w:lang w:val="id-ID"/>
        </w:rPr>
        <w:t>, 2010) terbukti minyak inti sawit</w:t>
      </w:r>
      <w:r w:rsidRPr="00B0508E">
        <w:rPr>
          <w:i/>
          <w:iCs/>
          <w:sz w:val="24"/>
          <w:szCs w:val="24"/>
          <w:lang w:val="id-ID"/>
        </w:rPr>
        <w:t xml:space="preserve"> </w:t>
      </w:r>
      <w:r w:rsidRPr="00B0508E">
        <w:rPr>
          <w:sz w:val="24"/>
          <w:szCs w:val="24"/>
          <w:lang w:val="id-ID"/>
        </w:rPr>
        <w:t>berpotensi untuk diproses lebih lanjut menjadi produk mono-digliserida yang memiliki fungsi ganda baik sebagai emulsifier sekaligus sebagai pengawet pangan emulsi,</w:t>
      </w:r>
      <w:r w:rsidRPr="00B0508E">
        <w:rPr>
          <w:color w:val="000000"/>
          <w:sz w:val="24"/>
          <w:szCs w:val="24"/>
          <w:lang w:val="id-ID"/>
        </w:rPr>
        <w:t xml:space="preserve"> karena adanya aktivitas antimikroba khususnya dari fraksi monogliserida (MG) dengan kandungan asam lauratnya (12:0).  </w:t>
      </w:r>
      <w:r w:rsidRPr="00B0508E">
        <w:rPr>
          <w:sz w:val="24"/>
          <w:szCs w:val="24"/>
          <w:lang w:val="id-ID"/>
        </w:rPr>
        <w:t>Kandungan potensial asam lemak laurat (12:0; 49,39%) dan asam miristat (14:0; 15,35%) di dalam PKO dengan total mencapai sekitar 65% dari total asam lemak yang ada (Murhadi, 2010a), belum termanfaatkan secara optimal sebagai substansi (</w:t>
      </w:r>
      <w:r w:rsidRPr="00B0508E">
        <w:rPr>
          <w:i/>
          <w:sz w:val="24"/>
          <w:szCs w:val="24"/>
          <w:lang w:val="id-ID"/>
        </w:rPr>
        <w:t>agent</w:t>
      </w:r>
      <w:r w:rsidR="00FD24EC">
        <w:rPr>
          <w:sz w:val="24"/>
          <w:szCs w:val="24"/>
          <w:lang w:val="id-ID"/>
        </w:rPr>
        <w:t xml:space="preserve">) antimikroba. </w:t>
      </w:r>
      <w:proofErr w:type="spellStart"/>
      <w:r w:rsidR="00FD24EC" w:rsidRPr="00FD24EC">
        <w:rPr>
          <w:color w:val="000000"/>
          <w:sz w:val="24"/>
          <w:szCs w:val="24"/>
        </w:rPr>
        <w:t>Penelitian</w:t>
      </w:r>
      <w:proofErr w:type="spellEnd"/>
      <w:r w:rsidR="00FD24EC" w:rsidRPr="00FD24EC">
        <w:rPr>
          <w:color w:val="000000"/>
          <w:sz w:val="24"/>
          <w:szCs w:val="24"/>
        </w:rPr>
        <w:t xml:space="preserve"> </w:t>
      </w:r>
      <w:proofErr w:type="spellStart"/>
      <w:r w:rsidR="00FD24EC" w:rsidRPr="00FD24EC">
        <w:rPr>
          <w:color w:val="000000"/>
          <w:sz w:val="24"/>
          <w:szCs w:val="24"/>
        </w:rPr>
        <w:t>ini</w:t>
      </w:r>
      <w:proofErr w:type="spellEnd"/>
      <w:r w:rsidR="00FD24EC" w:rsidRPr="00FD24EC">
        <w:rPr>
          <w:color w:val="000000"/>
          <w:sz w:val="24"/>
          <w:szCs w:val="24"/>
        </w:rPr>
        <w:t xml:space="preserve"> </w:t>
      </w:r>
      <w:proofErr w:type="spellStart"/>
      <w:r w:rsidR="00FD24EC" w:rsidRPr="00FD24EC">
        <w:rPr>
          <w:color w:val="000000"/>
          <w:sz w:val="24"/>
          <w:szCs w:val="24"/>
        </w:rPr>
        <w:t>bertujuan</w:t>
      </w:r>
      <w:proofErr w:type="spellEnd"/>
      <w:r w:rsidR="00FD24EC" w:rsidRPr="00FD24EC">
        <w:rPr>
          <w:color w:val="000000"/>
          <w:sz w:val="24"/>
          <w:szCs w:val="24"/>
        </w:rPr>
        <w:t xml:space="preserve"> </w:t>
      </w:r>
      <w:proofErr w:type="spellStart"/>
      <w:r w:rsidR="00FD24EC" w:rsidRPr="00FD24EC">
        <w:rPr>
          <w:color w:val="000000"/>
          <w:sz w:val="24"/>
          <w:szCs w:val="24"/>
        </w:rPr>
        <w:t>untuk</w:t>
      </w:r>
      <w:proofErr w:type="spellEnd"/>
      <w:r w:rsidR="00FD24EC" w:rsidRPr="00FD24EC">
        <w:rPr>
          <w:color w:val="000000"/>
          <w:sz w:val="24"/>
          <w:szCs w:val="24"/>
        </w:rPr>
        <w:t xml:space="preserve"> </w:t>
      </w:r>
      <w:proofErr w:type="spellStart"/>
      <w:r w:rsidR="00FD24EC" w:rsidRPr="00FD24EC">
        <w:rPr>
          <w:color w:val="000000"/>
          <w:sz w:val="24"/>
          <w:szCs w:val="24"/>
        </w:rPr>
        <w:t>mengetahui</w:t>
      </w:r>
      <w:proofErr w:type="spellEnd"/>
      <w:r w:rsidR="00FD24EC" w:rsidRPr="00FD24EC">
        <w:rPr>
          <w:color w:val="000000"/>
          <w:sz w:val="24"/>
          <w:szCs w:val="24"/>
        </w:rPr>
        <w:t xml:space="preserve"> </w:t>
      </w:r>
      <w:proofErr w:type="spellStart"/>
      <w:r w:rsidR="00FD24EC" w:rsidRPr="00FD24EC">
        <w:rPr>
          <w:color w:val="000000"/>
          <w:sz w:val="24"/>
          <w:szCs w:val="24"/>
        </w:rPr>
        <w:t>pengaruh</w:t>
      </w:r>
      <w:proofErr w:type="spellEnd"/>
      <w:r w:rsidR="00FD24EC" w:rsidRPr="00FD24EC">
        <w:rPr>
          <w:color w:val="000000"/>
          <w:sz w:val="24"/>
          <w:szCs w:val="24"/>
        </w:rPr>
        <w:t xml:space="preserve"> </w:t>
      </w:r>
      <w:proofErr w:type="spellStart"/>
      <w:r w:rsidR="00FD24EC" w:rsidRPr="00FD24EC">
        <w:rPr>
          <w:color w:val="000000"/>
          <w:sz w:val="24"/>
          <w:szCs w:val="24"/>
        </w:rPr>
        <w:t>penambahan</w:t>
      </w:r>
      <w:proofErr w:type="spellEnd"/>
      <w:r w:rsidR="00FD24EC" w:rsidRPr="00FD24EC">
        <w:rPr>
          <w:color w:val="000000"/>
          <w:sz w:val="24"/>
          <w:szCs w:val="24"/>
        </w:rPr>
        <w:t xml:space="preserve"> </w:t>
      </w:r>
      <w:proofErr w:type="spellStart"/>
      <w:r w:rsidR="00FD24EC" w:rsidRPr="00FD24EC">
        <w:rPr>
          <w:color w:val="000000"/>
          <w:sz w:val="24"/>
          <w:szCs w:val="24"/>
        </w:rPr>
        <w:t>asam</w:t>
      </w:r>
      <w:proofErr w:type="spellEnd"/>
      <w:r w:rsidR="00FD24EC" w:rsidRPr="00FD24EC">
        <w:rPr>
          <w:color w:val="000000"/>
          <w:sz w:val="24"/>
          <w:szCs w:val="24"/>
        </w:rPr>
        <w:t xml:space="preserve"> </w:t>
      </w:r>
      <w:proofErr w:type="spellStart"/>
      <w:r w:rsidR="00FD24EC" w:rsidRPr="00FD24EC">
        <w:rPr>
          <w:color w:val="000000"/>
          <w:sz w:val="24"/>
          <w:szCs w:val="24"/>
        </w:rPr>
        <w:t>organik</w:t>
      </w:r>
      <w:proofErr w:type="spellEnd"/>
      <w:r w:rsidR="00FD24EC" w:rsidRPr="00FD24EC">
        <w:rPr>
          <w:color w:val="000000"/>
          <w:sz w:val="24"/>
          <w:szCs w:val="24"/>
        </w:rPr>
        <w:t xml:space="preserve"> (</w:t>
      </w:r>
      <w:proofErr w:type="spellStart"/>
      <w:r w:rsidR="00FD24EC" w:rsidRPr="00FD24EC">
        <w:rPr>
          <w:color w:val="000000"/>
          <w:sz w:val="24"/>
          <w:szCs w:val="24"/>
        </w:rPr>
        <w:t>asam</w:t>
      </w:r>
      <w:proofErr w:type="spellEnd"/>
      <w:r w:rsidR="00FD24EC" w:rsidRPr="00FD24EC">
        <w:rPr>
          <w:color w:val="000000"/>
          <w:sz w:val="24"/>
          <w:szCs w:val="24"/>
        </w:rPr>
        <w:t xml:space="preserve"> </w:t>
      </w:r>
      <w:proofErr w:type="spellStart"/>
      <w:r w:rsidR="00FD24EC" w:rsidRPr="00FD24EC">
        <w:rPr>
          <w:color w:val="000000"/>
          <w:sz w:val="24"/>
          <w:szCs w:val="24"/>
        </w:rPr>
        <w:t>laktat</w:t>
      </w:r>
      <w:proofErr w:type="spellEnd"/>
      <w:r w:rsidR="00FD24EC" w:rsidRPr="00FD24EC">
        <w:rPr>
          <w:color w:val="000000"/>
          <w:sz w:val="24"/>
          <w:szCs w:val="24"/>
        </w:rPr>
        <w:t xml:space="preserve">, </w:t>
      </w:r>
      <w:proofErr w:type="spellStart"/>
      <w:r w:rsidR="00FD24EC" w:rsidRPr="00FD24EC">
        <w:rPr>
          <w:color w:val="000000"/>
          <w:sz w:val="24"/>
          <w:szCs w:val="24"/>
        </w:rPr>
        <w:t>asam</w:t>
      </w:r>
      <w:proofErr w:type="spellEnd"/>
      <w:r w:rsidR="00FD24EC" w:rsidRPr="00FD24EC">
        <w:rPr>
          <w:color w:val="000000"/>
          <w:sz w:val="24"/>
          <w:szCs w:val="24"/>
        </w:rPr>
        <w:t xml:space="preserve"> </w:t>
      </w:r>
      <w:proofErr w:type="spellStart"/>
      <w:r w:rsidR="00FD24EC" w:rsidRPr="00FD24EC">
        <w:rPr>
          <w:color w:val="000000"/>
          <w:sz w:val="24"/>
          <w:szCs w:val="24"/>
        </w:rPr>
        <w:t>suksinat</w:t>
      </w:r>
      <w:proofErr w:type="spellEnd"/>
      <w:r w:rsidR="00FD24EC" w:rsidRPr="00FD24EC">
        <w:rPr>
          <w:color w:val="000000"/>
          <w:sz w:val="24"/>
          <w:szCs w:val="24"/>
        </w:rPr>
        <w:t xml:space="preserve"> </w:t>
      </w:r>
      <w:proofErr w:type="spellStart"/>
      <w:r w:rsidR="00FD24EC" w:rsidRPr="00FD24EC">
        <w:rPr>
          <w:color w:val="000000"/>
          <w:sz w:val="24"/>
          <w:szCs w:val="24"/>
        </w:rPr>
        <w:t>atau</w:t>
      </w:r>
      <w:proofErr w:type="spellEnd"/>
      <w:r w:rsidR="00FD24EC" w:rsidRPr="00FD24EC">
        <w:rPr>
          <w:color w:val="000000"/>
          <w:sz w:val="24"/>
          <w:szCs w:val="24"/>
        </w:rPr>
        <w:t xml:space="preserve"> </w:t>
      </w:r>
      <w:proofErr w:type="spellStart"/>
      <w:r w:rsidR="00FD24EC" w:rsidRPr="00FD24EC">
        <w:rPr>
          <w:color w:val="000000"/>
          <w:sz w:val="24"/>
          <w:szCs w:val="24"/>
        </w:rPr>
        <w:t>asam</w:t>
      </w:r>
      <w:proofErr w:type="spellEnd"/>
      <w:r w:rsidR="00FD24EC" w:rsidRPr="00FD24EC">
        <w:rPr>
          <w:color w:val="000000"/>
          <w:sz w:val="24"/>
          <w:szCs w:val="24"/>
        </w:rPr>
        <w:t xml:space="preserve"> </w:t>
      </w:r>
      <w:proofErr w:type="spellStart"/>
      <w:r w:rsidR="00FD24EC" w:rsidRPr="00FD24EC">
        <w:rPr>
          <w:color w:val="000000"/>
          <w:sz w:val="24"/>
          <w:szCs w:val="24"/>
        </w:rPr>
        <w:t>tartarat</w:t>
      </w:r>
      <w:proofErr w:type="spellEnd"/>
      <w:r w:rsidR="00FD24EC" w:rsidRPr="00FD24EC">
        <w:rPr>
          <w:color w:val="000000"/>
          <w:sz w:val="24"/>
          <w:szCs w:val="24"/>
        </w:rPr>
        <w:t xml:space="preserve">) </w:t>
      </w:r>
      <w:proofErr w:type="spellStart"/>
      <w:r w:rsidR="00FD24EC" w:rsidRPr="00FD24EC">
        <w:rPr>
          <w:color w:val="000000"/>
          <w:sz w:val="24"/>
          <w:szCs w:val="24"/>
        </w:rPr>
        <w:t>terhadap</w:t>
      </w:r>
      <w:proofErr w:type="spellEnd"/>
      <w:r w:rsidR="00FD24EC" w:rsidRPr="00FD24EC">
        <w:rPr>
          <w:color w:val="000000"/>
          <w:sz w:val="24"/>
          <w:szCs w:val="24"/>
        </w:rPr>
        <w:t xml:space="preserve"> </w:t>
      </w:r>
      <w:proofErr w:type="spellStart"/>
      <w:r w:rsidR="00FD24EC" w:rsidRPr="001E3666">
        <w:rPr>
          <w:color w:val="000000"/>
          <w:sz w:val="24"/>
          <w:szCs w:val="24"/>
        </w:rPr>
        <w:t>nilai</w:t>
      </w:r>
      <w:proofErr w:type="spellEnd"/>
      <w:r w:rsidR="00FD24EC" w:rsidRPr="001E3666">
        <w:rPr>
          <w:color w:val="000000"/>
          <w:sz w:val="24"/>
          <w:szCs w:val="24"/>
        </w:rPr>
        <w:t xml:space="preserve"> pH </w:t>
      </w:r>
      <w:proofErr w:type="spellStart"/>
      <w:r w:rsidR="00FD24EC" w:rsidRPr="001E3666">
        <w:rPr>
          <w:color w:val="000000"/>
          <w:sz w:val="24"/>
          <w:szCs w:val="24"/>
        </w:rPr>
        <w:t>dan</w:t>
      </w:r>
      <w:proofErr w:type="spellEnd"/>
      <w:r w:rsidR="00FD24EC" w:rsidRPr="001E3666">
        <w:rPr>
          <w:color w:val="000000"/>
          <w:sz w:val="24"/>
          <w:szCs w:val="24"/>
        </w:rPr>
        <w:t xml:space="preserve"> </w:t>
      </w:r>
      <w:proofErr w:type="spellStart"/>
      <w:r w:rsidR="00FD24EC" w:rsidRPr="001E3666">
        <w:rPr>
          <w:color w:val="000000"/>
          <w:sz w:val="24"/>
          <w:szCs w:val="24"/>
        </w:rPr>
        <w:t>aktivitas</w:t>
      </w:r>
      <w:proofErr w:type="spellEnd"/>
      <w:r w:rsidR="00FD24EC" w:rsidRPr="001E3666">
        <w:rPr>
          <w:color w:val="000000"/>
          <w:sz w:val="24"/>
          <w:szCs w:val="24"/>
        </w:rPr>
        <w:t xml:space="preserve"> </w:t>
      </w:r>
      <w:proofErr w:type="spellStart"/>
      <w:r w:rsidR="00FD24EC" w:rsidRPr="001E3666">
        <w:rPr>
          <w:color w:val="000000"/>
          <w:sz w:val="24"/>
          <w:szCs w:val="24"/>
        </w:rPr>
        <w:t>antimikroba</w:t>
      </w:r>
      <w:proofErr w:type="spellEnd"/>
      <w:r w:rsidR="00FD24EC" w:rsidRPr="001E3666">
        <w:rPr>
          <w:color w:val="000000"/>
          <w:sz w:val="24"/>
          <w:szCs w:val="24"/>
        </w:rPr>
        <w:t xml:space="preserve"> </w:t>
      </w:r>
      <w:proofErr w:type="spellStart"/>
      <w:r w:rsidR="00FD24EC" w:rsidRPr="001E3666">
        <w:rPr>
          <w:color w:val="000000"/>
          <w:sz w:val="24"/>
          <w:szCs w:val="24"/>
        </w:rPr>
        <w:t>produk</w:t>
      </w:r>
      <w:proofErr w:type="spellEnd"/>
      <w:r w:rsidR="00FD24EC" w:rsidRPr="001E3666">
        <w:rPr>
          <w:color w:val="000000"/>
          <w:sz w:val="24"/>
          <w:szCs w:val="24"/>
        </w:rPr>
        <w:t xml:space="preserve"> </w:t>
      </w:r>
      <w:proofErr w:type="spellStart"/>
      <w:r w:rsidR="00FD24EC" w:rsidRPr="001E3666">
        <w:rPr>
          <w:color w:val="000000"/>
          <w:sz w:val="24"/>
          <w:szCs w:val="24"/>
        </w:rPr>
        <w:t>etanolisis</w:t>
      </w:r>
      <w:proofErr w:type="spellEnd"/>
      <w:r w:rsidR="00FD24EC" w:rsidRPr="001E3666">
        <w:rPr>
          <w:color w:val="000000"/>
          <w:sz w:val="24"/>
          <w:szCs w:val="24"/>
        </w:rPr>
        <w:t xml:space="preserve"> </w:t>
      </w:r>
      <w:proofErr w:type="spellStart"/>
      <w:r w:rsidR="00FD24EC" w:rsidRPr="001E3666">
        <w:rPr>
          <w:color w:val="000000"/>
          <w:sz w:val="24"/>
          <w:szCs w:val="24"/>
        </w:rPr>
        <w:t>kasar</w:t>
      </w:r>
      <w:proofErr w:type="spellEnd"/>
      <w:r w:rsidR="00FD24EC" w:rsidRPr="001E3666">
        <w:rPr>
          <w:color w:val="000000"/>
          <w:sz w:val="24"/>
          <w:szCs w:val="24"/>
        </w:rPr>
        <w:t xml:space="preserve"> </w:t>
      </w:r>
      <w:proofErr w:type="spellStart"/>
      <w:r w:rsidR="00FD24EC" w:rsidRPr="001E3666">
        <w:rPr>
          <w:color w:val="000000"/>
          <w:sz w:val="24"/>
          <w:szCs w:val="24"/>
        </w:rPr>
        <w:t>minyak</w:t>
      </w:r>
      <w:proofErr w:type="spellEnd"/>
      <w:r w:rsidR="00FD24EC" w:rsidRPr="001E3666">
        <w:rPr>
          <w:color w:val="000000"/>
          <w:sz w:val="24"/>
          <w:szCs w:val="24"/>
        </w:rPr>
        <w:t xml:space="preserve"> </w:t>
      </w:r>
      <w:proofErr w:type="spellStart"/>
      <w:r w:rsidR="00FD24EC" w:rsidRPr="001E3666">
        <w:rPr>
          <w:color w:val="000000"/>
          <w:sz w:val="24"/>
          <w:szCs w:val="24"/>
        </w:rPr>
        <w:t>inti</w:t>
      </w:r>
      <w:proofErr w:type="spellEnd"/>
      <w:r w:rsidR="00FD24EC" w:rsidRPr="001E3666">
        <w:rPr>
          <w:color w:val="000000"/>
          <w:sz w:val="24"/>
          <w:szCs w:val="24"/>
        </w:rPr>
        <w:t xml:space="preserve"> </w:t>
      </w:r>
      <w:proofErr w:type="spellStart"/>
      <w:r w:rsidR="00FD24EC" w:rsidRPr="001E3666">
        <w:rPr>
          <w:color w:val="000000"/>
          <w:sz w:val="24"/>
          <w:szCs w:val="24"/>
        </w:rPr>
        <w:t>sawit</w:t>
      </w:r>
      <w:proofErr w:type="spellEnd"/>
      <w:r w:rsidR="00FD24EC" w:rsidRPr="001E3666">
        <w:rPr>
          <w:color w:val="000000"/>
          <w:sz w:val="24"/>
          <w:szCs w:val="24"/>
        </w:rPr>
        <w:t xml:space="preserve"> (PKO). </w:t>
      </w:r>
    </w:p>
    <w:p w14:paraId="487F93ED" w14:textId="77777777" w:rsidR="00FD24EC" w:rsidRPr="001E3666" w:rsidRDefault="00FD24EC" w:rsidP="00FD24EC">
      <w:pPr>
        <w:pStyle w:val="Default"/>
        <w:spacing w:after="120"/>
        <w:rPr>
          <w:rFonts w:ascii="Times New Roman" w:hAnsi="Times New Roman"/>
          <w:b/>
          <w:bCs/>
          <w:lang w:val="id-ID"/>
        </w:rPr>
      </w:pPr>
    </w:p>
    <w:p w14:paraId="3FBBD570" w14:textId="65B41467" w:rsidR="00FD24EC" w:rsidRPr="001E3666" w:rsidRDefault="00FD24EC" w:rsidP="00FD24EC">
      <w:pPr>
        <w:pStyle w:val="Default"/>
        <w:spacing w:line="360" w:lineRule="auto"/>
        <w:rPr>
          <w:rFonts w:ascii="Times New Roman" w:hAnsi="Times New Roman"/>
          <w:b/>
          <w:bCs/>
          <w:lang w:val="id-ID"/>
        </w:rPr>
      </w:pPr>
      <w:r w:rsidRPr="001E3666">
        <w:rPr>
          <w:rFonts w:ascii="Times New Roman" w:hAnsi="Times New Roman"/>
          <w:b/>
          <w:bCs/>
          <w:lang w:val="id-ID"/>
        </w:rPr>
        <w:t>METODE PENELITIAN</w:t>
      </w:r>
    </w:p>
    <w:p w14:paraId="23F80BEC" w14:textId="77777777" w:rsidR="00FD24EC" w:rsidRPr="001E3666" w:rsidRDefault="00FD24EC" w:rsidP="00FD24EC">
      <w:pPr>
        <w:pStyle w:val="BodyTextIndent"/>
        <w:spacing w:after="0" w:line="360" w:lineRule="auto"/>
        <w:ind w:left="0"/>
        <w:jc w:val="both"/>
        <w:rPr>
          <w:b/>
          <w:color w:val="000000"/>
          <w:lang w:val="id-ID"/>
        </w:rPr>
      </w:pPr>
      <w:r w:rsidRPr="001E3666">
        <w:rPr>
          <w:b/>
          <w:color w:val="000000"/>
          <w:lang w:val="id-ID"/>
        </w:rPr>
        <w:t>Bahan dan Alat</w:t>
      </w:r>
    </w:p>
    <w:p w14:paraId="7DEE153A" w14:textId="358158D4" w:rsidR="00FD24EC" w:rsidRPr="00A9614E" w:rsidRDefault="00FD24EC" w:rsidP="00240522">
      <w:pPr>
        <w:pStyle w:val="BodyTextIndent"/>
        <w:spacing w:after="0" w:line="360" w:lineRule="auto"/>
        <w:ind w:left="0" w:firstLine="851"/>
        <w:jc w:val="both"/>
        <w:rPr>
          <w:color w:val="000000"/>
          <w:lang w:val="en-ID"/>
        </w:rPr>
      </w:pPr>
      <w:r w:rsidRPr="001E3666">
        <w:rPr>
          <w:color w:val="000000"/>
          <w:lang w:val="id-ID"/>
        </w:rPr>
        <w:t>Bahan</w:t>
      </w:r>
      <w:r w:rsidRPr="00236E9D">
        <w:rPr>
          <w:color w:val="000000"/>
          <w:lang w:val="id-ID"/>
        </w:rPr>
        <w:t xml:space="preserve"> utama adalah minyak inti sawit (PKO) segar </w:t>
      </w:r>
      <w:r w:rsidR="00A9614E">
        <w:rPr>
          <w:color w:val="000000"/>
          <w:lang w:val="id-ID"/>
        </w:rPr>
        <w:t>diperoleh</w:t>
      </w:r>
      <w:r w:rsidRPr="00236E9D">
        <w:rPr>
          <w:color w:val="000000"/>
          <w:lang w:val="id-ID"/>
        </w:rPr>
        <w:t xml:space="preserve"> dari industri pengolahan minyak inti sawit di Ganjar Agung, Metro Lampung.  Bahan lain adalah susu sap</w:t>
      </w:r>
      <w:r w:rsidR="00A9614E">
        <w:rPr>
          <w:color w:val="000000"/>
          <w:lang w:val="id-ID"/>
        </w:rPr>
        <w:t>i segar dan santan kelapa segar</w:t>
      </w:r>
      <w:r w:rsidRPr="00236E9D">
        <w:rPr>
          <w:color w:val="000000"/>
          <w:lang w:val="id-ID"/>
        </w:rPr>
        <w:t>.  Bahan kimia: etanol absolut, etanol teknis, NaOH, HCl 35%, asam laktat, asam suksinat, asam tartarat, dan sejumlah bah</w:t>
      </w:r>
      <w:r w:rsidR="00A9614E">
        <w:rPr>
          <w:color w:val="000000"/>
          <w:lang w:val="id-ID"/>
        </w:rPr>
        <w:t>an kimia</w:t>
      </w:r>
      <w:r w:rsidRPr="00236E9D">
        <w:rPr>
          <w:color w:val="000000"/>
          <w:lang w:val="id-ID"/>
        </w:rPr>
        <w:t xml:space="preserve"> penu</w:t>
      </w:r>
      <w:r w:rsidR="00A9614E">
        <w:rPr>
          <w:color w:val="000000"/>
          <w:lang w:val="id-ID"/>
        </w:rPr>
        <w:t>njang.</w:t>
      </w:r>
      <w:r w:rsidRPr="00236E9D">
        <w:rPr>
          <w:color w:val="000000"/>
          <w:lang w:val="id-ID"/>
        </w:rPr>
        <w:t xml:space="preserve"> Kultur mikroba: </w:t>
      </w:r>
      <w:r w:rsidRPr="00236E9D">
        <w:rPr>
          <w:i/>
          <w:iCs/>
          <w:color w:val="000000"/>
          <w:lang w:val="id-ID"/>
        </w:rPr>
        <w:t xml:space="preserve">Staphylococcus aureus </w:t>
      </w:r>
      <w:r w:rsidRPr="00236E9D">
        <w:rPr>
          <w:color w:val="000000"/>
          <w:lang w:val="id-ID"/>
        </w:rPr>
        <w:t xml:space="preserve">ATCC25923, </w:t>
      </w:r>
      <w:r w:rsidRPr="00236E9D">
        <w:rPr>
          <w:i/>
          <w:iCs/>
          <w:color w:val="000000"/>
          <w:lang w:val="id-ID"/>
        </w:rPr>
        <w:t xml:space="preserve"> Escherichia coli </w:t>
      </w:r>
      <w:r w:rsidRPr="00236E9D">
        <w:rPr>
          <w:color w:val="000000"/>
          <w:lang w:val="id-ID"/>
        </w:rPr>
        <w:t>ATCC 25922</w:t>
      </w:r>
      <w:r w:rsidRPr="00236E9D">
        <w:rPr>
          <w:i/>
          <w:iCs/>
          <w:color w:val="000000"/>
          <w:lang w:val="id-ID"/>
        </w:rPr>
        <w:t>, Sacharomyces cerevisiae,</w:t>
      </w:r>
      <w:r w:rsidRPr="00236E9D">
        <w:rPr>
          <w:iCs/>
          <w:color w:val="000000"/>
          <w:lang w:val="id-ID"/>
        </w:rPr>
        <w:t xml:space="preserve"> dan kultur alami campuran.</w:t>
      </w:r>
      <w:r w:rsidRPr="00236E9D">
        <w:rPr>
          <w:i/>
          <w:iCs/>
          <w:color w:val="000000"/>
          <w:lang w:val="id-ID"/>
        </w:rPr>
        <w:t xml:space="preserve">  </w:t>
      </w:r>
      <w:r w:rsidR="00A9614E">
        <w:rPr>
          <w:color w:val="000000"/>
          <w:lang w:val="id-ID"/>
        </w:rPr>
        <w:t xml:space="preserve">Media: NA, NB, </w:t>
      </w:r>
      <w:proofErr w:type="spellStart"/>
      <w:r w:rsidR="00A9614E">
        <w:rPr>
          <w:color w:val="000000"/>
          <w:lang w:val="en-ID"/>
        </w:rPr>
        <w:t>dan</w:t>
      </w:r>
      <w:proofErr w:type="spellEnd"/>
      <w:r w:rsidR="00A9614E">
        <w:rPr>
          <w:color w:val="000000"/>
          <w:lang w:val="en-ID"/>
        </w:rPr>
        <w:t xml:space="preserve"> </w:t>
      </w:r>
      <w:r w:rsidR="00A9614E">
        <w:rPr>
          <w:color w:val="000000"/>
          <w:lang w:val="id-ID"/>
        </w:rPr>
        <w:t>PDB</w:t>
      </w:r>
      <w:r w:rsidRPr="00236E9D">
        <w:rPr>
          <w:color w:val="000000"/>
          <w:lang w:val="id-ID"/>
        </w:rPr>
        <w:t xml:space="preserve">.  Alat-alat yang digunakan: </w:t>
      </w:r>
      <w:r w:rsidRPr="00236E9D">
        <w:rPr>
          <w:i/>
          <w:color w:val="000000"/>
          <w:lang w:val="id-ID"/>
        </w:rPr>
        <w:t>hot</w:t>
      </w:r>
      <w:r w:rsidR="00A9614E">
        <w:rPr>
          <w:i/>
          <w:color w:val="000000"/>
          <w:lang w:val="en-ID"/>
        </w:rPr>
        <w:t xml:space="preserve"> plate</w:t>
      </w:r>
      <w:r w:rsidRPr="00236E9D">
        <w:rPr>
          <w:i/>
          <w:color w:val="000000"/>
          <w:lang w:val="id-ID"/>
        </w:rPr>
        <w:t>-magnetic stirrer, separating funnel</w:t>
      </w:r>
      <w:r w:rsidRPr="00236E9D">
        <w:rPr>
          <w:color w:val="000000"/>
          <w:lang w:val="id-ID"/>
        </w:rPr>
        <w:t xml:space="preserve">, </w:t>
      </w:r>
      <w:r w:rsidRPr="00240522">
        <w:rPr>
          <w:color w:val="000000"/>
          <w:lang w:val="id-ID"/>
        </w:rPr>
        <w:t xml:space="preserve">chromatography (GC), </w:t>
      </w:r>
      <w:proofErr w:type="spellStart"/>
      <w:r w:rsidR="00A9614E">
        <w:rPr>
          <w:color w:val="000000"/>
          <w:lang w:val="en-ID"/>
        </w:rPr>
        <w:t>dan</w:t>
      </w:r>
      <w:proofErr w:type="spellEnd"/>
      <w:r w:rsidR="00A9614E">
        <w:rPr>
          <w:color w:val="000000"/>
          <w:lang w:val="en-ID"/>
        </w:rPr>
        <w:t xml:space="preserve"> </w:t>
      </w:r>
      <w:r w:rsidRPr="00240522">
        <w:rPr>
          <w:color w:val="000000"/>
          <w:lang w:val="id-ID"/>
        </w:rPr>
        <w:t>jangka</w:t>
      </w:r>
      <w:r w:rsidR="00A9614E">
        <w:rPr>
          <w:color w:val="000000"/>
          <w:lang w:val="id-ID"/>
        </w:rPr>
        <w:t xml:space="preserve"> sorong.</w:t>
      </w:r>
    </w:p>
    <w:p w14:paraId="31B150A0" w14:textId="77777777" w:rsidR="00FD24EC" w:rsidRPr="001E3666" w:rsidRDefault="00FD24EC" w:rsidP="00240522">
      <w:pPr>
        <w:pStyle w:val="BodyText"/>
        <w:spacing w:after="0" w:line="360" w:lineRule="auto"/>
        <w:rPr>
          <w:b/>
          <w:bCs/>
          <w:color w:val="000000"/>
          <w:lang w:val="id-ID"/>
        </w:rPr>
      </w:pPr>
      <w:r w:rsidRPr="001E3666">
        <w:rPr>
          <w:b/>
          <w:bCs/>
          <w:color w:val="000000"/>
          <w:lang w:val="id-ID"/>
        </w:rPr>
        <w:t xml:space="preserve">Persiapan Bahan </w:t>
      </w:r>
    </w:p>
    <w:p w14:paraId="7A6EDC05" w14:textId="7E0F67CF" w:rsidR="00FD24EC" w:rsidRPr="00236E9D" w:rsidRDefault="00FD24EC" w:rsidP="00240522">
      <w:pPr>
        <w:spacing w:line="360" w:lineRule="auto"/>
        <w:ind w:firstLine="851"/>
        <w:jc w:val="both"/>
        <w:rPr>
          <w:lang w:val="id-ID"/>
        </w:rPr>
      </w:pPr>
      <w:r w:rsidRPr="00240522">
        <w:rPr>
          <w:lang w:val="id-ID"/>
        </w:rPr>
        <w:t>Bahan utama PKO segar</w:t>
      </w:r>
      <w:r w:rsidR="00A9614E">
        <w:rPr>
          <w:lang w:val="id-ID"/>
        </w:rPr>
        <w:t xml:space="preserve"> disaring, diwadahi</w:t>
      </w:r>
      <w:r w:rsidRPr="00240522">
        <w:rPr>
          <w:lang w:val="id-ID"/>
        </w:rPr>
        <w:t xml:space="preserve"> dan disimpan</w:t>
      </w:r>
      <w:r w:rsidRPr="00236E9D">
        <w:rPr>
          <w:lang w:val="id-ID"/>
        </w:rPr>
        <w:t xml:space="preserve"> di tempat yang sejuk, gelap, dan kering, sebagai stok PKO untuk pelaksanaan penelitian ini.  PKO </w:t>
      </w:r>
      <w:proofErr w:type="spellStart"/>
      <w:r w:rsidR="00A9614E">
        <w:rPr>
          <w:lang w:val="en-ID"/>
        </w:rPr>
        <w:t>diu</w:t>
      </w:r>
      <w:proofErr w:type="spellEnd"/>
      <w:r w:rsidRPr="00236E9D">
        <w:rPr>
          <w:lang w:val="id-ID"/>
        </w:rPr>
        <w:t xml:space="preserve">ji bilangan iod, bilangan asam dan komposisi </w:t>
      </w:r>
      <w:r w:rsidR="009B2B1D">
        <w:rPr>
          <w:lang w:val="id-ID"/>
        </w:rPr>
        <w:t>asam-asam lemaknya</w:t>
      </w:r>
      <w:r w:rsidRPr="00236E9D">
        <w:rPr>
          <w:lang w:val="id-ID"/>
        </w:rPr>
        <w:t>.</w:t>
      </w:r>
    </w:p>
    <w:p w14:paraId="09FB9A1D" w14:textId="77777777" w:rsidR="00FD24EC" w:rsidRPr="001E3666" w:rsidRDefault="00FD24EC" w:rsidP="00FD24EC">
      <w:pPr>
        <w:pStyle w:val="BodyText"/>
        <w:rPr>
          <w:b/>
          <w:bCs/>
          <w:lang w:val="id-ID"/>
        </w:rPr>
      </w:pPr>
      <w:r w:rsidRPr="001E3666">
        <w:rPr>
          <w:b/>
          <w:bCs/>
          <w:lang w:val="id-ID"/>
        </w:rPr>
        <w:lastRenderedPageBreak/>
        <w:t>Pembuatan Larutan Etanol 96% yang Mengandung NaOH 1%</w:t>
      </w:r>
    </w:p>
    <w:p w14:paraId="14540C66" w14:textId="6D9E0D74" w:rsidR="00FD24EC" w:rsidRPr="00FF771D" w:rsidRDefault="00FD24EC" w:rsidP="00240522">
      <w:pPr>
        <w:pStyle w:val="BodyTextIndent"/>
        <w:spacing w:after="0" w:line="360" w:lineRule="auto"/>
        <w:ind w:left="0" w:firstLine="851"/>
        <w:jc w:val="both"/>
        <w:rPr>
          <w:lang w:val="id-ID"/>
        </w:rPr>
      </w:pPr>
      <w:r w:rsidRPr="00236E9D">
        <w:rPr>
          <w:lang w:val="id-ID"/>
        </w:rPr>
        <w:t xml:space="preserve">Pembuatan larutan etanol 96% yang mengandung NaOH 1% telah dilakukan </w:t>
      </w:r>
      <w:proofErr w:type="spellStart"/>
      <w:r w:rsidR="009B2B1D">
        <w:rPr>
          <w:lang w:val="en-ID"/>
        </w:rPr>
        <w:t>sebagai</w:t>
      </w:r>
      <w:proofErr w:type="spellEnd"/>
      <w:r w:rsidRPr="00236E9D">
        <w:rPr>
          <w:lang w:val="id-ID"/>
        </w:rPr>
        <w:t xml:space="preserve"> berikut.  Nisbah etanol yang telah mengandung NaOH 1% terhadap PKO yang digunakan adalah 1,6 (v/b).  Yang dimaksud dengan NaOH 1% adalah berat NaOH 1% dari berat PKO.  Jadi dalam </w:t>
      </w:r>
      <w:r w:rsidR="009B2B1D">
        <w:rPr>
          <w:lang w:val="en-ID"/>
        </w:rPr>
        <w:t xml:space="preserve"> </w:t>
      </w:r>
      <w:r w:rsidRPr="00236E9D">
        <w:rPr>
          <w:lang w:val="id-ID"/>
        </w:rPr>
        <w:t xml:space="preserve">80,00 g PKO dibutuhkan 0,80 g NaOH dalam 128 mL larutan etanol-NaOH 1%.  Etanol yang digunakan adalah etanol absolute (100%), sehingga perlu pencampuran akuades sekitar 4 x 100/96 = 4,17% dari 128 mL etanol 100% atau setara 5,34 mL akuades.  Sebanyak 0,80 g NaOH dilarutkan ke dalam 5,34 mL akuades (akan timbul panas) lalu dicampurkan ke </w:t>
      </w:r>
      <w:r w:rsidRPr="00FF771D">
        <w:rPr>
          <w:lang w:val="id-ID"/>
        </w:rPr>
        <w:t>dalam 122,66 mL etanol absolute, sehingga dihasilkan etanol 96% yang mengandung NaOH 1% (b/b PKO; Murhadi dan Suharyono, 2012).</w:t>
      </w:r>
    </w:p>
    <w:p w14:paraId="776C71EE" w14:textId="77777777" w:rsidR="00FD24EC" w:rsidRPr="00FF771D" w:rsidRDefault="00FD24EC" w:rsidP="00240522">
      <w:pPr>
        <w:pStyle w:val="BodyText"/>
        <w:spacing w:after="0" w:line="360" w:lineRule="auto"/>
        <w:rPr>
          <w:b/>
          <w:bCs/>
          <w:lang w:val="id-ID"/>
        </w:rPr>
      </w:pPr>
      <w:r w:rsidRPr="00FF771D">
        <w:rPr>
          <w:b/>
          <w:bCs/>
          <w:lang w:val="id-ID"/>
        </w:rPr>
        <w:t>Produksi Produk Etanolisis PKO</w:t>
      </w:r>
    </w:p>
    <w:p w14:paraId="165B9F3D" w14:textId="1E79AC23" w:rsidR="00FD24EC" w:rsidRPr="00FF771D" w:rsidRDefault="00FD24EC" w:rsidP="00D93967">
      <w:pPr>
        <w:pStyle w:val="BodyText"/>
        <w:spacing w:after="0" w:line="360" w:lineRule="auto"/>
        <w:ind w:firstLine="851"/>
        <w:jc w:val="both"/>
        <w:rPr>
          <w:lang w:val="id-ID"/>
        </w:rPr>
      </w:pPr>
      <w:r w:rsidRPr="00FF771D">
        <w:rPr>
          <w:lang w:val="id-ID"/>
        </w:rPr>
        <w:t>Reaksi etanolisis PKO dilakukan mengikuti metode Murhadi dan Zuidar (2009) dan Murhadi (2010a) dengan modifikasi.  Sejumlah 128 mL etanol 96% yang telah mengandung NaOH 1% (b/b PKO) ditambahkan 80 g PKO di dalam Erlenmayer 500 mL dengan total volume reaksi etanolisis kurang lebih 210 mL (nisbah = 1,6; v/b), lalu diletakkan di atas hot</w:t>
      </w:r>
      <w:r w:rsidR="009B2B1D">
        <w:rPr>
          <w:lang w:val="en-ID"/>
        </w:rPr>
        <w:t xml:space="preserve"> plate</w:t>
      </w:r>
      <w:r w:rsidRPr="00FF771D">
        <w:rPr>
          <w:lang w:val="id-ID"/>
        </w:rPr>
        <w:t>-magnetic stirrer dengan kecepatan putar 1000 rpm selama 8 menit pada suhu reaksi 40</w:t>
      </w:r>
      <w:r w:rsidRPr="00FF771D">
        <w:rPr>
          <w:vertAlign w:val="superscript"/>
          <w:lang w:val="id-ID"/>
        </w:rPr>
        <w:t>o</w:t>
      </w:r>
      <w:r w:rsidRPr="00FF771D">
        <w:rPr>
          <w:lang w:val="id-ID"/>
        </w:rPr>
        <w:t xml:space="preserve">C.  Reaksi dihentikan dengan meneteskan sebanyak 21 tetes larutan HCL 35%.  Campuran produk reaksi dimasukkan ke dalam labu pemisah dan dibiarkan selama 30 menit, sehingga telah terlihat jelas pemisahan antar lapisan.  Lapisan atas (produk etanolisis kasar, berwarna putih kuning pucat) dipisahkan dari lapisan bawah (sisa PKO dll, berwarna kuning cerah).  Produksi produk etanolisis PKO seperti di atas dilakukan sebanyak 5 kali untuk mendapatkan produk etanolisis PKO yang cukup untuk penelitian tahap berikutnya.  Seluruh lapisan atas yang diperoleh digabung sebagai produk etanolisis kasar dari PKO. </w:t>
      </w:r>
    </w:p>
    <w:p w14:paraId="53F8B0AA" w14:textId="77777777" w:rsidR="00FD24EC" w:rsidRPr="00FF771D" w:rsidRDefault="00FD24EC" w:rsidP="00D93967">
      <w:pPr>
        <w:pStyle w:val="BodyText"/>
        <w:spacing w:after="0" w:line="360" w:lineRule="auto"/>
        <w:rPr>
          <w:lang w:val="sv-SE"/>
        </w:rPr>
      </w:pPr>
      <w:r w:rsidRPr="00FF771D">
        <w:rPr>
          <w:b/>
          <w:bCs/>
          <w:lang w:val="sv-SE"/>
        </w:rPr>
        <w:t>Penambahan Asam Organik dalam Produk Etanolisis Kasar PKO</w:t>
      </w:r>
      <w:r w:rsidRPr="00FF771D">
        <w:rPr>
          <w:lang w:val="sv-SE"/>
        </w:rPr>
        <w:t xml:space="preserve">  </w:t>
      </w:r>
    </w:p>
    <w:p w14:paraId="41B87031" w14:textId="4448C4ED" w:rsidR="00D93967" w:rsidRPr="009B2B1D" w:rsidRDefault="00D93967" w:rsidP="00D93967">
      <w:pPr>
        <w:spacing w:line="360" w:lineRule="auto"/>
        <w:ind w:firstLine="851"/>
        <w:jc w:val="both"/>
        <w:rPr>
          <w:lang w:val="en-ID"/>
        </w:rPr>
      </w:pPr>
      <w:r w:rsidRPr="00D93967">
        <w:rPr>
          <w:lang w:val="id-ID"/>
        </w:rPr>
        <w:t xml:space="preserve">Produksi produk </w:t>
      </w:r>
      <w:r w:rsidRPr="00D93967">
        <w:rPr>
          <w:lang w:val="en-ID"/>
        </w:rPr>
        <w:t>e</w:t>
      </w:r>
      <w:r w:rsidRPr="00D93967">
        <w:rPr>
          <w:bCs/>
          <w:lang w:val="sv-SE"/>
        </w:rPr>
        <w:t>tanolisis PKO</w:t>
      </w:r>
      <w:r w:rsidRPr="00D93967">
        <w:rPr>
          <w:lang w:val="sv-SE"/>
        </w:rPr>
        <w:t xml:space="preserve"> dengan penambahan asam organik (disingkat Produk)</w:t>
      </w:r>
      <w:r w:rsidRPr="00D93967">
        <w:rPr>
          <w:b/>
          <w:lang w:val="sv-SE"/>
        </w:rPr>
        <w:t xml:space="preserve"> </w:t>
      </w:r>
      <w:r w:rsidRPr="00D93967">
        <w:rPr>
          <w:lang w:val="id-ID"/>
        </w:rPr>
        <w:t xml:space="preserve">dilakukan dengan cara penambahan asam organik ke dalam produk etanolisis kasar PKO menggunakan masing-masing tiga jenis asam organik, yaitu: asam laktat, asam suksinat, atau asam tartarat untuk dapat membentuk produk emulsifier (Gladstone, 1960; Fennema, 1985; Van Schie et al, 2003; Anonim, </w:t>
      </w:r>
      <w:r w:rsidRPr="00D93967">
        <w:rPr>
          <w:lang w:val="id-ID"/>
        </w:rPr>
        <w:lastRenderedPageBreak/>
        <w:t xml:space="preserve">2013a; Anonim, 2013b).  </w:t>
      </w:r>
      <w:r w:rsidRPr="00FF771D">
        <w:rPr>
          <w:lang w:val="id-ID"/>
        </w:rPr>
        <w:t xml:space="preserve">Percobaan dengan dua faktor, yaitu jenis asam organik </w:t>
      </w:r>
      <w:r>
        <w:rPr>
          <w:lang w:val="en-ID"/>
        </w:rPr>
        <w:t xml:space="preserve">(3 </w:t>
      </w:r>
      <w:proofErr w:type="spellStart"/>
      <w:r>
        <w:rPr>
          <w:lang w:val="en-ID"/>
        </w:rPr>
        <w:t>jenis</w:t>
      </w:r>
      <w:proofErr w:type="spellEnd"/>
      <w:r>
        <w:rPr>
          <w:lang w:val="en-ID"/>
        </w:rPr>
        <w:t xml:space="preserve">) </w:t>
      </w:r>
      <w:r w:rsidRPr="00FF771D">
        <w:rPr>
          <w:lang w:val="id-ID"/>
        </w:rPr>
        <w:t>dan konsentrasi asam organik (0, 10, 20, 30, dan 40%; b/b)</w:t>
      </w:r>
      <w:r w:rsidR="00F9083C">
        <w:rPr>
          <w:lang w:val="en-ID"/>
        </w:rPr>
        <w:t xml:space="preserve"> </w:t>
      </w:r>
      <w:r w:rsidR="00F9083C" w:rsidRPr="00FF771D">
        <w:rPr>
          <w:lang w:val="id-ID"/>
        </w:rPr>
        <w:t>yang ditambahkan</w:t>
      </w:r>
      <w:r w:rsidR="00F9083C">
        <w:rPr>
          <w:lang w:val="en-ID"/>
        </w:rPr>
        <w:t xml:space="preserve"> (</w:t>
      </w:r>
      <w:r w:rsidRPr="00FF771D">
        <w:rPr>
          <w:lang w:val="id-ID"/>
        </w:rPr>
        <w:t>3 kali ulangan</w:t>
      </w:r>
      <w:r w:rsidR="00F9083C">
        <w:rPr>
          <w:lang w:val="en-ID"/>
        </w:rPr>
        <w:t>)</w:t>
      </w:r>
      <w:r w:rsidRPr="00FF771D">
        <w:rPr>
          <w:lang w:val="id-ID"/>
        </w:rPr>
        <w:t>.  Selama penambahan dengan asam organik, media reaksi diaduk dengan stirrer (1000 rpm, suhu 60</w:t>
      </w:r>
      <w:r w:rsidRPr="00FF771D">
        <w:rPr>
          <w:vertAlign w:val="superscript"/>
          <w:lang w:val="id-ID"/>
        </w:rPr>
        <w:t>o</w:t>
      </w:r>
      <w:r>
        <w:rPr>
          <w:lang w:val="id-ID"/>
        </w:rPr>
        <w:t>C) selama 15 menit,</w:t>
      </w:r>
      <w:r w:rsidRPr="00FF771D">
        <w:rPr>
          <w:lang w:val="id-ID"/>
        </w:rPr>
        <w:t xml:space="preserve"> diamati aktivitas antimikrobanya</w:t>
      </w:r>
      <w:r>
        <w:rPr>
          <w:lang w:val="id-ID"/>
        </w:rPr>
        <w:t xml:space="preserve"> dengan empat mikroba penguji.</w:t>
      </w:r>
      <w:r>
        <w:rPr>
          <w:lang w:val="en-ID"/>
        </w:rPr>
        <w:t xml:space="preserve"> </w:t>
      </w:r>
      <w:proofErr w:type="spellStart"/>
      <w:r>
        <w:rPr>
          <w:lang w:val="en-ID"/>
        </w:rPr>
        <w:t>Tahapan</w:t>
      </w:r>
      <w:proofErr w:type="spellEnd"/>
      <w:r>
        <w:rPr>
          <w:lang w:val="en-ID"/>
        </w:rPr>
        <w:t xml:space="preserve"> p</w:t>
      </w:r>
      <w:r w:rsidRPr="00236E9D">
        <w:rPr>
          <w:lang w:val="id-ID"/>
        </w:rPr>
        <w:t xml:space="preserve">enelitian </w:t>
      </w:r>
      <w:proofErr w:type="spellStart"/>
      <w:r>
        <w:rPr>
          <w:lang w:val="en-ID"/>
        </w:rPr>
        <w:t>selanjutnya</w:t>
      </w:r>
      <w:proofErr w:type="spellEnd"/>
      <w:r>
        <w:rPr>
          <w:lang w:val="en-ID"/>
        </w:rPr>
        <w:t xml:space="preserve"> </w:t>
      </w:r>
      <w:r w:rsidRPr="00236E9D">
        <w:rPr>
          <w:lang w:val="id-ID"/>
        </w:rPr>
        <w:t xml:space="preserve">menggunakan produk </w:t>
      </w:r>
      <w:r>
        <w:rPr>
          <w:lang w:val="en-ID"/>
        </w:rPr>
        <w:t>t</w:t>
      </w:r>
      <w:r w:rsidRPr="00236E9D">
        <w:rPr>
          <w:lang w:val="id-ID"/>
        </w:rPr>
        <w:t xml:space="preserve">erbaik untuk </w:t>
      </w:r>
      <w:proofErr w:type="spellStart"/>
      <w:r>
        <w:rPr>
          <w:lang w:val="en-ID"/>
        </w:rPr>
        <w:t>diterapkan</w:t>
      </w:r>
      <w:proofErr w:type="spellEnd"/>
      <w:r>
        <w:rPr>
          <w:lang w:val="en-ID"/>
        </w:rPr>
        <w:t xml:space="preserve"> p</w:t>
      </w:r>
      <w:r w:rsidRPr="00236E9D">
        <w:rPr>
          <w:lang w:val="id-ID"/>
        </w:rPr>
        <w:t xml:space="preserve">ada masing-masing santan kelapa dan </w:t>
      </w:r>
      <w:proofErr w:type="gramStart"/>
      <w:r w:rsidRPr="00236E9D">
        <w:rPr>
          <w:lang w:val="id-ID"/>
        </w:rPr>
        <w:t>susu</w:t>
      </w:r>
      <w:proofErr w:type="gramEnd"/>
      <w:r w:rsidRPr="00236E9D">
        <w:rPr>
          <w:lang w:val="id-ID"/>
        </w:rPr>
        <w:t xml:space="preserve"> segar </w:t>
      </w:r>
      <w:proofErr w:type="spellStart"/>
      <w:r>
        <w:rPr>
          <w:lang w:val="en-ID"/>
        </w:rPr>
        <w:t>dan</w:t>
      </w:r>
      <w:proofErr w:type="spellEnd"/>
      <w:r>
        <w:rPr>
          <w:lang w:val="en-ID"/>
        </w:rPr>
        <w:t xml:space="preserve"> </w:t>
      </w:r>
      <w:proofErr w:type="spellStart"/>
      <w:r>
        <w:rPr>
          <w:lang w:val="en-ID"/>
        </w:rPr>
        <w:t>diamati</w:t>
      </w:r>
      <w:proofErr w:type="spellEnd"/>
      <w:r>
        <w:rPr>
          <w:lang w:val="en-ID"/>
        </w:rPr>
        <w:t xml:space="preserve"> </w:t>
      </w:r>
      <w:proofErr w:type="spellStart"/>
      <w:r>
        <w:rPr>
          <w:lang w:val="en-ID"/>
        </w:rPr>
        <w:t>warna</w:t>
      </w:r>
      <w:proofErr w:type="spellEnd"/>
      <w:r>
        <w:rPr>
          <w:lang w:val="en-ID"/>
        </w:rPr>
        <w:t xml:space="preserve"> </w:t>
      </w:r>
      <w:proofErr w:type="spellStart"/>
      <w:r>
        <w:rPr>
          <w:lang w:val="en-ID"/>
        </w:rPr>
        <w:t>dan</w:t>
      </w:r>
      <w:proofErr w:type="spellEnd"/>
      <w:r>
        <w:rPr>
          <w:lang w:val="en-ID"/>
        </w:rPr>
        <w:t xml:space="preserve"> aroma </w:t>
      </w:r>
      <w:proofErr w:type="spellStart"/>
      <w:r>
        <w:rPr>
          <w:lang w:val="en-ID"/>
        </w:rPr>
        <w:t>secara</w:t>
      </w:r>
      <w:proofErr w:type="spellEnd"/>
      <w:r>
        <w:rPr>
          <w:lang w:val="en-ID"/>
        </w:rPr>
        <w:t xml:space="preserve"> </w:t>
      </w:r>
      <w:proofErr w:type="spellStart"/>
      <w:r>
        <w:rPr>
          <w:lang w:val="en-ID"/>
        </w:rPr>
        <w:t>organoleptik</w:t>
      </w:r>
      <w:proofErr w:type="spellEnd"/>
      <w:r>
        <w:rPr>
          <w:lang w:val="en-ID"/>
        </w:rPr>
        <w:t>. K</w:t>
      </w:r>
      <w:r>
        <w:rPr>
          <w:lang w:val="id-ID"/>
        </w:rPr>
        <w:t>onsentrasi produk</w:t>
      </w:r>
      <w:r w:rsidRPr="00236E9D">
        <w:rPr>
          <w:lang w:val="id-ID"/>
        </w:rPr>
        <w:t xml:space="preserve"> </w:t>
      </w:r>
      <w:r>
        <w:rPr>
          <w:lang w:val="en-ID"/>
        </w:rPr>
        <w:t xml:space="preserve">yang </w:t>
      </w:r>
      <w:proofErr w:type="spellStart"/>
      <w:r>
        <w:rPr>
          <w:lang w:val="en-ID"/>
        </w:rPr>
        <w:t>ditambahkan</w:t>
      </w:r>
      <w:proofErr w:type="spellEnd"/>
      <w:r>
        <w:rPr>
          <w:lang w:val="en-ID"/>
        </w:rPr>
        <w:t xml:space="preserve"> </w:t>
      </w:r>
      <w:r w:rsidRPr="00236E9D">
        <w:rPr>
          <w:lang w:val="id-ID"/>
        </w:rPr>
        <w:t>(0, 2, 4, 6, dan 8%, v/v</w:t>
      </w:r>
      <w:r>
        <w:rPr>
          <w:lang w:val="en-ID"/>
        </w:rPr>
        <w:t>).</w:t>
      </w:r>
    </w:p>
    <w:p w14:paraId="3F197942" w14:textId="10939820" w:rsidR="00FD24EC" w:rsidRPr="006A395B" w:rsidRDefault="00FD24EC" w:rsidP="00F9083C">
      <w:pPr>
        <w:pStyle w:val="BodyText"/>
        <w:spacing w:after="0" w:line="360" w:lineRule="auto"/>
        <w:jc w:val="both"/>
        <w:rPr>
          <w:lang w:val="id-ID"/>
        </w:rPr>
      </w:pPr>
      <w:r w:rsidRPr="006A395B">
        <w:rPr>
          <w:b/>
          <w:bCs/>
          <w:lang w:val="id-ID"/>
        </w:rPr>
        <w:t>Pengamatan</w:t>
      </w:r>
      <w:r w:rsidRPr="006A395B">
        <w:rPr>
          <w:lang w:val="id-ID"/>
        </w:rPr>
        <w:t xml:space="preserve">  </w:t>
      </w:r>
    </w:p>
    <w:p w14:paraId="629C86F7" w14:textId="191F4141" w:rsidR="006A395B" w:rsidRPr="006A395B" w:rsidRDefault="00FD24EC" w:rsidP="006A395B">
      <w:pPr>
        <w:pStyle w:val="BodyTextIndent"/>
        <w:spacing w:after="0" w:line="360" w:lineRule="auto"/>
        <w:ind w:left="0" w:firstLine="851"/>
        <w:jc w:val="both"/>
        <w:rPr>
          <w:color w:val="000000"/>
          <w:lang w:val="id-ID"/>
        </w:rPr>
      </w:pPr>
      <w:r w:rsidRPr="00236E9D">
        <w:rPr>
          <w:color w:val="000000"/>
          <w:lang w:val="id-ID"/>
        </w:rPr>
        <w:t xml:space="preserve">Pengujian aktivitas antibakteri dan anti kamir produk </w:t>
      </w:r>
      <w:proofErr w:type="spellStart"/>
      <w:r w:rsidR="005C1371">
        <w:rPr>
          <w:color w:val="000000"/>
          <w:lang w:val="en-ID"/>
        </w:rPr>
        <w:t>menggunakan</w:t>
      </w:r>
      <w:proofErr w:type="spellEnd"/>
      <w:r w:rsidR="005C1371">
        <w:rPr>
          <w:color w:val="000000"/>
          <w:lang w:val="en-ID"/>
        </w:rPr>
        <w:t xml:space="preserve"> </w:t>
      </w:r>
      <w:r w:rsidR="006A395B">
        <w:rPr>
          <w:color w:val="000000"/>
          <w:lang w:val="id-ID"/>
        </w:rPr>
        <w:t xml:space="preserve"> masing-masing 2</w:t>
      </w:r>
      <w:r w:rsidRPr="00236E9D">
        <w:rPr>
          <w:color w:val="000000"/>
          <w:lang w:val="id-ID"/>
        </w:rPr>
        <w:t xml:space="preserve"> bakteri</w:t>
      </w:r>
      <w:r w:rsidR="006A395B">
        <w:rPr>
          <w:color w:val="000000"/>
          <w:lang w:val="en-ID"/>
        </w:rPr>
        <w:t xml:space="preserve">, </w:t>
      </w:r>
      <w:r w:rsidR="006A395B">
        <w:rPr>
          <w:color w:val="000000"/>
          <w:lang w:val="id-ID"/>
        </w:rPr>
        <w:t>1 kamir, dan 1 kultu</w:t>
      </w:r>
      <w:r w:rsidR="006A395B">
        <w:rPr>
          <w:color w:val="000000"/>
          <w:lang w:val="en-ID"/>
        </w:rPr>
        <w:t>r</w:t>
      </w:r>
      <w:r w:rsidR="006A395B">
        <w:rPr>
          <w:color w:val="000000"/>
          <w:lang w:val="id-ID"/>
        </w:rPr>
        <w:t xml:space="preserve"> campuran mikoba </w:t>
      </w:r>
      <w:proofErr w:type="spellStart"/>
      <w:r w:rsidR="005C1371">
        <w:rPr>
          <w:color w:val="000000"/>
          <w:lang w:val="en-ID"/>
        </w:rPr>
        <w:t>dengan</w:t>
      </w:r>
      <w:proofErr w:type="spellEnd"/>
      <w:r w:rsidRPr="00236E9D">
        <w:rPr>
          <w:iCs/>
          <w:color w:val="000000"/>
          <w:lang w:val="id-ID"/>
        </w:rPr>
        <w:t xml:space="preserve"> metode difusi agar/sumur (Gariga</w:t>
      </w:r>
      <w:r w:rsidRPr="00236E9D">
        <w:rPr>
          <w:b/>
          <w:color w:val="000000"/>
          <w:lang w:val="id-ID"/>
        </w:rPr>
        <w:t xml:space="preserve"> </w:t>
      </w:r>
      <w:r w:rsidRPr="00236E9D">
        <w:rPr>
          <w:bCs/>
          <w:i/>
          <w:color w:val="000000"/>
          <w:lang w:val="id-ID"/>
        </w:rPr>
        <w:t>et al.</w:t>
      </w:r>
      <w:r w:rsidRPr="00236E9D">
        <w:rPr>
          <w:bCs/>
          <w:color w:val="000000"/>
          <w:lang w:val="id-ID"/>
        </w:rPr>
        <w:t xml:space="preserve">, 1983; Murhadi, 2010b).  Pengamatan </w:t>
      </w:r>
      <w:r w:rsidRPr="00236E9D">
        <w:rPr>
          <w:color w:val="000000"/>
          <w:lang w:val="id-ID"/>
        </w:rPr>
        <w:t>didasarkan pada kemampuan senyawa antibakteri</w:t>
      </w:r>
      <w:r w:rsidR="00D93967">
        <w:rPr>
          <w:color w:val="000000"/>
          <w:lang w:val="en-ID"/>
        </w:rPr>
        <w:t>,</w:t>
      </w:r>
      <w:r w:rsidRPr="00236E9D">
        <w:rPr>
          <w:color w:val="000000"/>
          <w:lang w:val="id-ID"/>
        </w:rPr>
        <w:t xml:space="preserve"> antikamir</w:t>
      </w:r>
      <w:r w:rsidR="00D93967">
        <w:rPr>
          <w:color w:val="000000"/>
          <w:lang w:val="en-ID"/>
        </w:rPr>
        <w:t xml:space="preserve">, </w:t>
      </w:r>
      <w:proofErr w:type="spellStart"/>
      <w:r w:rsidR="00D93967">
        <w:rPr>
          <w:color w:val="000000"/>
          <w:lang w:val="en-ID"/>
        </w:rPr>
        <w:t>atau</w:t>
      </w:r>
      <w:proofErr w:type="spellEnd"/>
      <w:r w:rsidR="00D93967">
        <w:rPr>
          <w:color w:val="000000"/>
          <w:lang w:val="en-ID"/>
        </w:rPr>
        <w:t xml:space="preserve"> anti </w:t>
      </w:r>
      <w:proofErr w:type="spellStart"/>
      <w:r w:rsidR="00D93967">
        <w:rPr>
          <w:color w:val="000000"/>
          <w:lang w:val="en-ID"/>
        </w:rPr>
        <w:t>mikroba</w:t>
      </w:r>
      <w:proofErr w:type="spellEnd"/>
      <w:r w:rsidRPr="00236E9D">
        <w:rPr>
          <w:color w:val="000000"/>
          <w:lang w:val="id-ID"/>
        </w:rPr>
        <w:t xml:space="preserve"> produk untuk menghasilkan zona penghambatan terhadap mikroba penguji, berupa areal bening di sekitar sumur uji dan diukur diameter zona hambatnya (d, mm).  Pengukuran jari-jari (r, mm) zona hambat di sekeliling sumur uji dilakukan dengan cara mengukur jarak dari tepi sumur uji ke batas lingkaran zona hambat menggunakan jangka sorong (ketelitian 0.01 mm) pada beberapa sisi sumur uji, lalu dirata-ratakan.  Selanjutnya nilai diameter (d, mm) zona hambat diperoleh dengan perhitung</w:t>
      </w:r>
      <w:r w:rsidR="00F9083C">
        <w:rPr>
          <w:color w:val="000000"/>
          <w:lang w:val="id-ID"/>
        </w:rPr>
        <w:t>an sebagai berikut, d = 2 x r</w:t>
      </w:r>
      <w:r w:rsidRPr="00236E9D">
        <w:rPr>
          <w:color w:val="000000"/>
          <w:lang w:val="id-ID"/>
        </w:rPr>
        <w:t xml:space="preserve"> (</w:t>
      </w:r>
      <w:r w:rsidRPr="006A395B">
        <w:rPr>
          <w:color w:val="000000"/>
          <w:lang w:val="id-ID"/>
        </w:rPr>
        <w:t>Murhadi, 2010b).</w:t>
      </w:r>
    </w:p>
    <w:p w14:paraId="5AE3BA8F" w14:textId="77777777" w:rsidR="006A395B" w:rsidRPr="006A395B" w:rsidRDefault="006A395B" w:rsidP="006A395B">
      <w:pPr>
        <w:pStyle w:val="BodyTextIndent"/>
        <w:spacing w:after="0" w:line="360" w:lineRule="auto"/>
        <w:ind w:left="0"/>
        <w:jc w:val="both"/>
        <w:rPr>
          <w:color w:val="000000"/>
          <w:lang w:val="id-ID"/>
        </w:rPr>
      </w:pPr>
    </w:p>
    <w:p w14:paraId="53FEBD9A" w14:textId="29F298FC" w:rsidR="00FD24EC" w:rsidRPr="006A395B" w:rsidRDefault="00FD24EC" w:rsidP="006A395B">
      <w:pPr>
        <w:pStyle w:val="BodyTextIndent"/>
        <w:spacing w:after="0" w:line="360" w:lineRule="auto"/>
        <w:ind w:left="0"/>
        <w:jc w:val="both"/>
        <w:rPr>
          <w:color w:val="000000"/>
          <w:lang w:val="id-ID"/>
        </w:rPr>
      </w:pPr>
      <w:r w:rsidRPr="006A395B">
        <w:rPr>
          <w:b/>
          <w:bCs/>
          <w:lang w:val="id-ID"/>
        </w:rPr>
        <w:t>HASIL DAN PEMBAHASAN</w:t>
      </w:r>
    </w:p>
    <w:p w14:paraId="6EBCA3D2" w14:textId="6960AF89" w:rsidR="00FD24EC" w:rsidRPr="006A395B" w:rsidRDefault="00D93967" w:rsidP="00FD24EC">
      <w:pPr>
        <w:pStyle w:val="BodyTextIndent"/>
        <w:ind w:left="0"/>
        <w:jc w:val="both"/>
        <w:outlineLvl w:val="0"/>
        <w:rPr>
          <w:b/>
          <w:color w:val="000000"/>
          <w:lang w:val="id-ID"/>
        </w:rPr>
      </w:pPr>
      <w:proofErr w:type="spellStart"/>
      <w:r>
        <w:rPr>
          <w:b/>
          <w:color w:val="000000"/>
          <w:lang w:val="en-ID"/>
        </w:rPr>
        <w:t>Bilangan</w:t>
      </w:r>
      <w:proofErr w:type="spellEnd"/>
      <w:r>
        <w:rPr>
          <w:b/>
          <w:color w:val="000000"/>
          <w:lang w:val="en-ID"/>
        </w:rPr>
        <w:t xml:space="preserve"> </w:t>
      </w:r>
      <w:proofErr w:type="spellStart"/>
      <w:r>
        <w:rPr>
          <w:b/>
          <w:color w:val="000000"/>
          <w:lang w:val="en-ID"/>
        </w:rPr>
        <w:t>Asam</w:t>
      </w:r>
      <w:proofErr w:type="spellEnd"/>
      <w:r>
        <w:rPr>
          <w:b/>
          <w:color w:val="000000"/>
          <w:lang w:val="en-ID"/>
        </w:rPr>
        <w:t xml:space="preserve">, </w:t>
      </w:r>
      <w:proofErr w:type="spellStart"/>
      <w:r>
        <w:rPr>
          <w:b/>
          <w:color w:val="000000"/>
          <w:lang w:val="en-ID"/>
        </w:rPr>
        <w:t>Bilangan</w:t>
      </w:r>
      <w:proofErr w:type="spellEnd"/>
      <w:r>
        <w:rPr>
          <w:b/>
          <w:color w:val="000000"/>
          <w:lang w:val="en-ID"/>
        </w:rPr>
        <w:t xml:space="preserve"> </w:t>
      </w:r>
      <w:proofErr w:type="spellStart"/>
      <w:r>
        <w:rPr>
          <w:b/>
          <w:color w:val="000000"/>
          <w:lang w:val="en-ID"/>
        </w:rPr>
        <w:t>Iod</w:t>
      </w:r>
      <w:proofErr w:type="spellEnd"/>
      <w:r>
        <w:rPr>
          <w:b/>
          <w:color w:val="000000"/>
          <w:lang w:val="en-ID"/>
        </w:rPr>
        <w:t xml:space="preserve"> </w:t>
      </w:r>
      <w:proofErr w:type="spellStart"/>
      <w:r>
        <w:rPr>
          <w:b/>
          <w:color w:val="000000"/>
          <w:lang w:val="en-ID"/>
        </w:rPr>
        <w:t>dan</w:t>
      </w:r>
      <w:proofErr w:type="spellEnd"/>
      <w:r>
        <w:rPr>
          <w:b/>
          <w:color w:val="000000"/>
          <w:lang w:val="en-ID"/>
        </w:rPr>
        <w:t xml:space="preserve"> </w:t>
      </w:r>
      <w:proofErr w:type="spellStart"/>
      <w:r>
        <w:rPr>
          <w:b/>
          <w:color w:val="000000"/>
          <w:lang w:val="en-ID"/>
        </w:rPr>
        <w:t>Komponen</w:t>
      </w:r>
      <w:proofErr w:type="spellEnd"/>
      <w:r>
        <w:rPr>
          <w:b/>
          <w:color w:val="000000"/>
          <w:lang w:val="en-ID"/>
        </w:rPr>
        <w:t xml:space="preserve"> </w:t>
      </w:r>
      <w:proofErr w:type="spellStart"/>
      <w:r>
        <w:rPr>
          <w:b/>
          <w:color w:val="000000"/>
          <w:lang w:val="en-ID"/>
        </w:rPr>
        <w:t>Asam-asam</w:t>
      </w:r>
      <w:proofErr w:type="spellEnd"/>
      <w:r>
        <w:rPr>
          <w:b/>
          <w:color w:val="000000"/>
          <w:lang w:val="en-ID"/>
        </w:rPr>
        <w:t xml:space="preserve"> </w:t>
      </w:r>
      <w:proofErr w:type="spellStart"/>
      <w:r>
        <w:rPr>
          <w:b/>
          <w:color w:val="000000"/>
          <w:lang w:val="en-ID"/>
        </w:rPr>
        <w:t>Lemak</w:t>
      </w:r>
      <w:proofErr w:type="spellEnd"/>
      <w:r>
        <w:rPr>
          <w:b/>
          <w:color w:val="000000"/>
          <w:lang w:val="en-ID"/>
        </w:rPr>
        <w:t xml:space="preserve"> PKO</w:t>
      </w:r>
    </w:p>
    <w:p w14:paraId="4E3A427C" w14:textId="3402F269" w:rsidR="006A395B" w:rsidRDefault="00FD24EC" w:rsidP="006A395B">
      <w:pPr>
        <w:pStyle w:val="BodyTextIndent3"/>
        <w:spacing w:after="0" w:line="360" w:lineRule="auto"/>
        <w:ind w:left="0" w:firstLine="851"/>
        <w:jc w:val="both"/>
        <w:rPr>
          <w:sz w:val="24"/>
          <w:szCs w:val="24"/>
          <w:lang w:val="id-ID"/>
        </w:rPr>
      </w:pPr>
      <w:r w:rsidRPr="006A395B">
        <w:rPr>
          <w:sz w:val="24"/>
          <w:szCs w:val="24"/>
          <w:lang w:val="id-ID"/>
        </w:rPr>
        <w:t xml:space="preserve">Hasil analisis bilangan asam dan bilangan Iod dari PKO disajikan pada Tabel 1.  Bilangan Iod (metode tritimetri; SNI01-3555-1998) menunjukkan jumlah asam-asam lemak tidak jenuh (memiliki ikatan rangkap 1 atau lebih) dalam PKO, sedangkan bilangan asam (metode tritimetri; SNI01-3555-1998) menunjukkan jumlah asam lemak bebasnya. </w:t>
      </w:r>
      <w:r w:rsidR="00F9083C">
        <w:rPr>
          <w:sz w:val="24"/>
          <w:szCs w:val="24"/>
          <w:lang w:val="en-ID"/>
        </w:rPr>
        <w:t>B</w:t>
      </w:r>
      <w:r w:rsidRPr="006A395B">
        <w:rPr>
          <w:sz w:val="24"/>
          <w:szCs w:val="24"/>
          <w:lang w:val="id-ID"/>
        </w:rPr>
        <w:t xml:space="preserve">ilangan asam dan bilangan Iod pada PKO relatif tidak berbeda dengan hasil pustaka. Selanjutnya hasil identifikasi jenis dan komposisi asam-asam lemak di dalam PKO, disajikan pada Tabel 2. </w:t>
      </w:r>
    </w:p>
    <w:p w14:paraId="424C9BC9" w14:textId="77777777" w:rsidR="00F9083C" w:rsidRDefault="00F9083C" w:rsidP="00F9083C">
      <w:pPr>
        <w:pStyle w:val="BodyTextIndent3"/>
        <w:spacing w:after="0" w:line="360" w:lineRule="auto"/>
        <w:ind w:left="0" w:firstLine="851"/>
        <w:jc w:val="both"/>
        <w:rPr>
          <w:i/>
          <w:sz w:val="22"/>
          <w:szCs w:val="22"/>
          <w:lang w:val="id-ID"/>
        </w:rPr>
      </w:pPr>
      <w:r w:rsidRPr="00453110">
        <w:rPr>
          <w:sz w:val="24"/>
          <w:szCs w:val="24"/>
          <w:lang w:val="id-ID"/>
        </w:rPr>
        <w:t xml:space="preserve">Persentase total asam-asam lemak jenuh, asam-asam lemak tidak jenuh, dan asam-asam lemak yang belum teridentifikasi dalam PKO yang digunakan </w:t>
      </w:r>
      <w:r w:rsidRPr="00453110">
        <w:rPr>
          <w:sz w:val="24"/>
          <w:szCs w:val="24"/>
          <w:lang w:val="id-ID"/>
        </w:rPr>
        <w:lastRenderedPageBreak/>
        <w:t>dalam penelitian ini, masing-mas</w:t>
      </w:r>
      <w:proofErr w:type="spellStart"/>
      <w:r w:rsidRPr="00453110">
        <w:rPr>
          <w:rStyle w:val="PageNumber"/>
          <w:bCs/>
          <w:sz w:val="24"/>
          <w:szCs w:val="24"/>
        </w:rPr>
        <w:t>ing</w:t>
      </w:r>
      <w:proofErr w:type="spellEnd"/>
      <w:r w:rsidRPr="00453110">
        <w:rPr>
          <w:rStyle w:val="PageNumber"/>
          <w:bCs/>
          <w:sz w:val="24"/>
          <w:szCs w:val="24"/>
        </w:rPr>
        <w:t xml:space="preserve">:  87,85; 11,96, </w:t>
      </w:r>
      <w:proofErr w:type="spellStart"/>
      <w:r w:rsidRPr="00453110">
        <w:rPr>
          <w:rStyle w:val="PageNumber"/>
          <w:bCs/>
          <w:sz w:val="24"/>
          <w:szCs w:val="24"/>
        </w:rPr>
        <w:t>dan</w:t>
      </w:r>
      <w:proofErr w:type="spellEnd"/>
      <w:r w:rsidRPr="00453110">
        <w:rPr>
          <w:rStyle w:val="PageNumber"/>
          <w:bCs/>
          <w:sz w:val="24"/>
          <w:szCs w:val="24"/>
        </w:rPr>
        <w:t xml:space="preserve"> 0,19%.</w:t>
      </w:r>
      <w:r w:rsidRPr="00453110">
        <w:rPr>
          <w:sz w:val="24"/>
          <w:szCs w:val="24"/>
          <w:lang w:val="id-ID"/>
        </w:rPr>
        <w:t xml:space="preserve">  Hasil analisis PKO dengan alat gas chromatography (GC) menunjukkan bahwa asam-asam lemak yang terdapat di dalam PKO didominasi oleh asam-asam lemak jenuh (87,85%) terutama asam laurat (C:12; 55,04%) dan asam miristat (C:14; 15,09%), dengan persentase asam laurat relatif lebih tinggi sedikit dibandingkan kandungan asam laurat dalam PKO hasil ekstraksi dengan heksana (Murhadi, 2010a).</w:t>
      </w:r>
      <w:r>
        <w:rPr>
          <w:sz w:val="24"/>
          <w:szCs w:val="24"/>
          <w:lang w:val="en-ID"/>
        </w:rPr>
        <w:t xml:space="preserve">  </w:t>
      </w:r>
    </w:p>
    <w:p w14:paraId="7FE8A9FF" w14:textId="2C15704E" w:rsidR="00FD24EC" w:rsidRPr="006A395B" w:rsidRDefault="00FD24EC" w:rsidP="00453110">
      <w:pPr>
        <w:pStyle w:val="BodyTextIndent3"/>
        <w:spacing w:after="0" w:line="360" w:lineRule="auto"/>
        <w:ind w:left="0"/>
        <w:jc w:val="both"/>
        <w:rPr>
          <w:sz w:val="24"/>
          <w:szCs w:val="24"/>
          <w:lang w:val="sv-SE"/>
        </w:rPr>
      </w:pPr>
      <w:r w:rsidRPr="006A395B">
        <w:rPr>
          <w:sz w:val="24"/>
          <w:szCs w:val="24"/>
          <w:lang w:val="id-ID"/>
        </w:rPr>
        <w:t xml:space="preserve">Tabel 1.  </w:t>
      </w:r>
      <w:r w:rsidRPr="006A395B">
        <w:rPr>
          <w:sz w:val="24"/>
          <w:szCs w:val="24"/>
          <w:lang w:val="sv-SE"/>
        </w:rPr>
        <w:t>Nilai bilangan asam dan bilangan Iod PKO</w:t>
      </w:r>
    </w:p>
    <w:tbl>
      <w:tblPr>
        <w:tblW w:w="7826" w:type="dxa"/>
        <w:tblInd w:w="108" w:type="dxa"/>
        <w:tblLook w:val="01E0" w:firstRow="1" w:lastRow="1" w:firstColumn="1" w:lastColumn="1" w:noHBand="0" w:noVBand="0"/>
      </w:tblPr>
      <w:tblGrid>
        <w:gridCol w:w="603"/>
        <w:gridCol w:w="5243"/>
        <w:gridCol w:w="1980"/>
      </w:tblGrid>
      <w:tr w:rsidR="00FD24EC" w:rsidRPr="006A395B" w14:paraId="03E461A9" w14:textId="77777777" w:rsidTr="006A395B">
        <w:tc>
          <w:tcPr>
            <w:tcW w:w="603" w:type="dxa"/>
            <w:tcBorders>
              <w:top w:val="single" w:sz="4" w:space="0" w:color="auto"/>
              <w:bottom w:val="single" w:sz="4" w:space="0" w:color="auto"/>
            </w:tcBorders>
          </w:tcPr>
          <w:p w14:paraId="1BCEA2CF" w14:textId="77777777" w:rsidR="00FD24EC" w:rsidRPr="006A395B" w:rsidRDefault="00FD24EC" w:rsidP="00E229F9">
            <w:pPr>
              <w:pStyle w:val="BodyTextIndent"/>
              <w:spacing w:after="0"/>
              <w:ind w:left="0"/>
              <w:jc w:val="center"/>
              <w:rPr>
                <w:b/>
                <w:bCs/>
              </w:rPr>
            </w:pPr>
            <w:r w:rsidRPr="006A395B">
              <w:rPr>
                <w:b/>
                <w:bCs/>
              </w:rPr>
              <w:t>No.</w:t>
            </w:r>
          </w:p>
        </w:tc>
        <w:tc>
          <w:tcPr>
            <w:tcW w:w="5243" w:type="dxa"/>
            <w:tcBorders>
              <w:top w:val="single" w:sz="4" w:space="0" w:color="auto"/>
              <w:bottom w:val="single" w:sz="4" w:space="0" w:color="auto"/>
            </w:tcBorders>
          </w:tcPr>
          <w:p w14:paraId="6148ACC0" w14:textId="77777777" w:rsidR="00FD24EC" w:rsidRPr="006A395B" w:rsidRDefault="00FD24EC" w:rsidP="00E229F9">
            <w:pPr>
              <w:pStyle w:val="BodyTextIndent"/>
              <w:spacing w:after="0"/>
              <w:ind w:left="0"/>
              <w:jc w:val="center"/>
              <w:rPr>
                <w:b/>
                <w:bCs/>
              </w:rPr>
            </w:pPr>
            <w:proofErr w:type="spellStart"/>
            <w:r w:rsidRPr="006A395B">
              <w:rPr>
                <w:b/>
                <w:bCs/>
              </w:rPr>
              <w:t>Uraian</w:t>
            </w:r>
            <w:proofErr w:type="spellEnd"/>
          </w:p>
        </w:tc>
        <w:tc>
          <w:tcPr>
            <w:tcW w:w="1980" w:type="dxa"/>
            <w:tcBorders>
              <w:top w:val="single" w:sz="4" w:space="0" w:color="auto"/>
              <w:bottom w:val="single" w:sz="4" w:space="0" w:color="auto"/>
            </w:tcBorders>
          </w:tcPr>
          <w:p w14:paraId="3C181B84" w14:textId="77777777" w:rsidR="00FD24EC" w:rsidRPr="006A395B" w:rsidRDefault="00FD24EC" w:rsidP="00E229F9">
            <w:pPr>
              <w:pStyle w:val="BodyTextIndent"/>
              <w:spacing w:after="0"/>
              <w:ind w:left="0"/>
              <w:jc w:val="center"/>
              <w:rPr>
                <w:b/>
                <w:bCs/>
              </w:rPr>
            </w:pPr>
            <w:proofErr w:type="spellStart"/>
            <w:r w:rsidRPr="006A395B">
              <w:rPr>
                <w:b/>
                <w:bCs/>
              </w:rPr>
              <w:t>Nilai</w:t>
            </w:r>
            <w:proofErr w:type="spellEnd"/>
          </w:p>
        </w:tc>
      </w:tr>
      <w:tr w:rsidR="00FD24EC" w:rsidRPr="00236E9D" w14:paraId="032F00C4" w14:textId="77777777" w:rsidTr="006A395B">
        <w:tc>
          <w:tcPr>
            <w:tcW w:w="603" w:type="dxa"/>
            <w:tcBorders>
              <w:top w:val="single" w:sz="4" w:space="0" w:color="auto"/>
            </w:tcBorders>
          </w:tcPr>
          <w:p w14:paraId="6B83478A" w14:textId="77777777" w:rsidR="00FD24EC" w:rsidRPr="00236E9D" w:rsidRDefault="00FD24EC" w:rsidP="00E229F9">
            <w:pPr>
              <w:pStyle w:val="BodyTextIndent"/>
              <w:spacing w:after="0"/>
              <w:ind w:left="0"/>
              <w:jc w:val="center"/>
            </w:pPr>
            <w:r w:rsidRPr="00236E9D">
              <w:t>1</w:t>
            </w:r>
          </w:p>
        </w:tc>
        <w:tc>
          <w:tcPr>
            <w:tcW w:w="5243" w:type="dxa"/>
            <w:tcBorders>
              <w:top w:val="single" w:sz="4" w:space="0" w:color="auto"/>
            </w:tcBorders>
          </w:tcPr>
          <w:p w14:paraId="265C6D59" w14:textId="77777777" w:rsidR="00FD24EC" w:rsidRPr="00236E9D" w:rsidRDefault="00FD24EC" w:rsidP="00E229F9">
            <w:pPr>
              <w:pStyle w:val="BodyTextIndent"/>
              <w:spacing w:after="0"/>
              <w:ind w:left="0"/>
            </w:pPr>
            <w:proofErr w:type="spellStart"/>
            <w:r w:rsidRPr="00236E9D">
              <w:t>Bilangan</w:t>
            </w:r>
            <w:proofErr w:type="spellEnd"/>
            <w:r w:rsidRPr="00236E9D">
              <w:t xml:space="preserve"> </w:t>
            </w:r>
            <w:proofErr w:type="spellStart"/>
            <w:r w:rsidRPr="00236E9D">
              <w:t>asam</w:t>
            </w:r>
            <w:proofErr w:type="spellEnd"/>
            <w:r w:rsidRPr="00236E9D">
              <w:t xml:space="preserve"> </w:t>
            </w:r>
            <w:proofErr w:type="spellStart"/>
            <w:r w:rsidRPr="00236E9D">
              <w:t>hasil</w:t>
            </w:r>
            <w:proofErr w:type="spellEnd"/>
            <w:r w:rsidRPr="00236E9D">
              <w:t xml:space="preserve"> </w:t>
            </w:r>
            <w:proofErr w:type="spellStart"/>
            <w:r w:rsidRPr="00236E9D">
              <w:t>penelitian</w:t>
            </w:r>
            <w:proofErr w:type="spellEnd"/>
            <w:r w:rsidRPr="00236E9D">
              <w:t xml:space="preserve"> (mg KOH/g </w:t>
            </w:r>
            <w:proofErr w:type="spellStart"/>
            <w:r w:rsidRPr="00236E9D">
              <w:t>minyak</w:t>
            </w:r>
            <w:proofErr w:type="spellEnd"/>
            <w:r w:rsidRPr="00236E9D">
              <w:t>)</w:t>
            </w:r>
          </w:p>
        </w:tc>
        <w:tc>
          <w:tcPr>
            <w:tcW w:w="1980" w:type="dxa"/>
            <w:tcBorders>
              <w:top w:val="single" w:sz="4" w:space="0" w:color="auto"/>
            </w:tcBorders>
          </w:tcPr>
          <w:p w14:paraId="42DBBEAE" w14:textId="77777777" w:rsidR="00FD24EC" w:rsidRPr="00236E9D" w:rsidRDefault="00FD24EC" w:rsidP="00E229F9">
            <w:pPr>
              <w:pStyle w:val="BodyTextIndent"/>
              <w:spacing w:after="0"/>
              <w:ind w:left="0"/>
              <w:jc w:val="center"/>
            </w:pPr>
            <w:r w:rsidRPr="00236E9D">
              <w:t>0,77</w:t>
            </w:r>
          </w:p>
        </w:tc>
      </w:tr>
      <w:tr w:rsidR="00FD24EC" w:rsidRPr="00236E9D" w14:paraId="7DFF6448" w14:textId="77777777" w:rsidTr="006A395B">
        <w:tc>
          <w:tcPr>
            <w:tcW w:w="603" w:type="dxa"/>
          </w:tcPr>
          <w:p w14:paraId="3D3D13BA" w14:textId="77777777" w:rsidR="00FD24EC" w:rsidRPr="00236E9D" w:rsidRDefault="00FD24EC" w:rsidP="00E229F9">
            <w:pPr>
              <w:pStyle w:val="BodyTextIndent"/>
              <w:spacing w:after="0"/>
              <w:ind w:left="0"/>
              <w:jc w:val="center"/>
            </w:pPr>
            <w:r w:rsidRPr="00236E9D">
              <w:t>2</w:t>
            </w:r>
          </w:p>
        </w:tc>
        <w:tc>
          <w:tcPr>
            <w:tcW w:w="5243" w:type="dxa"/>
          </w:tcPr>
          <w:p w14:paraId="6B2AAD12" w14:textId="77777777" w:rsidR="00FD24EC" w:rsidRPr="00236E9D" w:rsidRDefault="00FD24EC" w:rsidP="00E229F9">
            <w:pPr>
              <w:pStyle w:val="BodyTextIndent"/>
              <w:spacing w:after="0"/>
              <w:ind w:left="0"/>
              <w:rPr>
                <w:lang w:val="sv-SE"/>
              </w:rPr>
            </w:pPr>
            <w:r w:rsidRPr="00236E9D">
              <w:rPr>
                <w:lang w:val="sv-SE"/>
              </w:rPr>
              <w:t>Bilangan asam pustaka (KOH/g minyak)</w:t>
            </w:r>
          </w:p>
        </w:tc>
        <w:tc>
          <w:tcPr>
            <w:tcW w:w="1980" w:type="dxa"/>
          </w:tcPr>
          <w:p w14:paraId="5F3E8EF6" w14:textId="77777777" w:rsidR="00FD24EC" w:rsidRPr="00236E9D" w:rsidRDefault="00FD24EC" w:rsidP="00E229F9">
            <w:pPr>
              <w:pStyle w:val="BodyTextIndent"/>
              <w:spacing w:after="0"/>
              <w:ind w:left="0"/>
              <w:jc w:val="center"/>
            </w:pPr>
            <w:r w:rsidRPr="00236E9D">
              <w:t>-</w:t>
            </w:r>
          </w:p>
        </w:tc>
      </w:tr>
      <w:tr w:rsidR="00FD24EC" w:rsidRPr="00236E9D" w14:paraId="45029B66" w14:textId="77777777" w:rsidTr="006A395B">
        <w:tc>
          <w:tcPr>
            <w:tcW w:w="603" w:type="dxa"/>
          </w:tcPr>
          <w:p w14:paraId="49B71418" w14:textId="77777777" w:rsidR="00FD24EC" w:rsidRPr="00236E9D" w:rsidRDefault="00FD24EC" w:rsidP="00E229F9">
            <w:pPr>
              <w:pStyle w:val="BodyTextIndent"/>
              <w:spacing w:after="0"/>
              <w:ind w:left="0"/>
              <w:jc w:val="center"/>
            </w:pPr>
            <w:r w:rsidRPr="00236E9D">
              <w:t>3</w:t>
            </w:r>
          </w:p>
        </w:tc>
        <w:tc>
          <w:tcPr>
            <w:tcW w:w="5243" w:type="dxa"/>
          </w:tcPr>
          <w:p w14:paraId="0F8AB2F7" w14:textId="77777777" w:rsidR="00FD24EC" w:rsidRPr="00236E9D" w:rsidRDefault="00FD24EC" w:rsidP="00E229F9">
            <w:pPr>
              <w:pStyle w:val="BodyTextIndent"/>
              <w:spacing w:after="0"/>
              <w:ind w:left="0"/>
            </w:pPr>
            <w:proofErr w:type="spellStart"/>
            <w:r w:rsidRPr="00236E9D">
              <w:t>Bilangan</w:t>
            </w:r>
            <w:proofErr w:type="spellEnd"/>
            <w:r w:rsidRPr="00236E9D">
              <w:t xml:space="preserve"> </w:t>
            </w:r>
            <w:proofErr w:type="spellStart"/>
            <w:r w:rsidRPr="00236E9D">
              <w:t>Iod</w:t>
            </w:r>
            <w:proofErr w:type="spellEnd"/>
            <w:r w:rsidRPr="00236E9D">
              <w:t xml:space="preserve"> </w:t>
            </w:r>
            <w:proofErr w:type="spellStart"/>
            <w:r w:rsidRPr="00236E9D">
              <w:t>hasil</w:t>
            </w:r>
            <w:proofErr w:type="spellEnd"/>
            <w:r w:rsidRPr="00236E9D">
              <w:t xml:space="preserve"> </w:t>
            </w:r>
            <w:proofErr w:type="spellStart"/>
            <w:r w:rsidRPr="00236E9D">
              <w:t>penelitian</w:t>
            </w:r>
            <w:proofErr w:type="spellEnd"/>
            <w:r w:rsidRPr="00236E9D">
              <w:t xml:space="preserve"> (g I</w:t>
            </w:r>
            <w:r w:rsidRPr="00236E9D">
              <w:rPr>
                <w:vertAlign w:val="subscript"/>
              </w:rPr>
              <w:t>2</w:t>
            </w:r>
            <w:r w:rsidRPr="00236E9D">
              <w:t>/100g PKO)</w:t>
            </w:r>
          </w:p>
        </w:tc>
        <w:tc>
          <w:tcPr>
            <w:tcW w:w="1980" w:type="dxa"/>
          </w:tcPr>
          <w:p w14:paraId="570063D4" w14:textId="77777777" w:rsidR="00FD24EC" w:rsidRPr="00236E9D" w:rsidRDefault="00FD24EC" w:rsidP="00E229F9">
            <w:pPr>
              <w:pStyle w:val="BodyTextIndent"/>
              <w:spacing w:after="0"/>
              <w:ind w:left="0"/>
              <w:jc w:val="center"/>
            </w:pPr>
            <w:r w:rsidRPr="00236E9D">
              <w:t>17,30</w:t>
            </w:r>
          </w:p>
        </w:tc>
      </w:tr>
      <w:tr w:rsidR="00FD24EC" w:rsidRPr="00236E9D" w14:paraId="1D1A04CD" w14:textId="77777777" w:rsidTr="006A395B">
        <w:tc>
          <w:tcPr>
            <w:tcW w:w="603" w:type="dxa"/>
            <w:tcBorders>
              <w:bottom w:val="single" w:sz="4" w:space="0" w:color="auto"/>
            </w:tcBorders>
          </w:tcPr>
          <w:p w14:paraId="10107AAA" w14:textId="77777777" w:rsidR="00FD24EC" w:rsidRPr="00236E9D" w:rsidRDefault="00FD24EC" w:rsidP="00E229F9">
            <w:pPr>
              <w:pStyle w:val="BodyTextIndent"/>
              <w:spacing w:after="0"/>
              <w:ind w:left="0"/>
              <w:jc w:val="center"/>
            </w:pPr>
            <w:r w:rsidRPr="00236E9D">
              <w:t>4</w:t>
            </w:r>
          </w:p>
        </w:tc>
        <w:tc>
          <w:tcPr>
            <w:tcW w:w="5243" w:type="dxa"/>
            <w:tcBorders>
              <w:bottom w:val="single" w:sz="4" w:space="0" w:color="auto"/>
            </w:tcBorders>
          </w:tcPr>
          <w:p w14:paraId="633E80BB" w14:textId="77777777" w:rsidR="00FD24EC" w:rsidRPr="00236E9D" w:rsidRDefault="00FD24EC" w:rsidP="00E229F9">
            <w:pPr>
              <w:pStyle w:val="BodyTextIndent"/>
              <w:spacing w:after="0"/>
              <w:ind w:left="0"/>
              <w:rPr>
                <w:lang w:val="sv-SE"/>
              </w:rPr>
            </w:pPr>
            <w:r w:rsidRPr="00236E9D">
              <w:rPr>
                <w:lang w:val="sv-SE"/>
              </w:rPr>
              <w:t>Bilangan Iod pustaka (g I</w:t>
            </w:r>
            <w:r w:rsidRPr="00236E9D">
              <w:rPr>
                <w:vertAlign w:val="subscript"/>
                <w:lang w:val="sv-SE"/>
              </w:rPr>
              <w:t>2</w:t>
            </w:r>
            <w:r w:rsidRPr="00236E9D">
              <w:rPr>
                <w:lang w:val="sv-SE"/>
              </w:rPr>
              <w:t>/100g minyak)*</w:t>
            </w:r>
          </w:p>
        </w:tc>
        <w:tc>
          <w:tcPr>
            <w:tcW w:w="1980" w:type="dxa"/>
            <w:tcBorders>
              <w:bottom w:val="single" w:sz="4" w:space="0" w:color="auto"/>
            </w:tcBorders>
          </w:tcPr>
          <w:p w14:paraId="6FDD6FE1" w14:textId="77777777" w:rsidR="00FD24EC" w:rsidRPr="00236E9D" w:rsidRDefault="00FD24EC" w:rsidP="00E229F9">
            <w:pPr>
              <w:pStyle w:val="BodyTextIndent"/>
              <w:spacing w:after="0"/>
              <w:ind w:left="0"/>
              <w:jc w:val="center"/>
            </w:pPr>
            <w:r w:rsidRPr="00236E9D">
              <w:t>17</w:t>
            </w:r>
          </w:p>
        </w:tc>
      </w:tr>
    </w:tbl>
    <w:p w14:paraId="0A36DBE8" w14:textId="77777777" w:rsidR="00FD24EC" w:rsidRDefault="00FD24EC" w:rsidP="00FD24EC">
      <w:pPr>
        <w:pStyle w:val="BodyTextIndent"/>
        <w:ind w:left="0"/>
        <w:jc w:val="both"/>
      </w:pPr>
      <w:r w:rsidRPr="00236E9D">
        <w:t>*</w:t>
      </w:r>
      <w:proofErr w:type="spellStart"/>
      <w:r w:rsidRPr="00236E9D">
        <w:t>deMan</w:t>
      </w:r>
      <w:proofErr w:type="spellEnd"/>
      <w:r w:rsidRPr="00236E9D">
        <w:t xml:space="preserve"> (1999)</w:t>
      </w:r>
    </w:p>
    <w:p w14:paraId="399588BB" w14:textId="77777777" w:rsidR="00FD24EC" w:rsidRPr="00453110" w:rsidRDefault="00FD24EC" w:rsidP="00FD24EC">
      <w:pPr>
        <w:pStyle w:val="BodyText"/>
      </w:pPr>
      <w:proofErr w:type="spellStart"/>
      <w:r w:rsidRPr="00453110">
        <w:t>Tabel</w:t>
      </w:r>
      <w:proofErr w:type="spellEnd"/>
      <w:r w:rsidRPr="00453110">
        <w:t xml:space="preserve"> 2.  </w:t>
      </w:r>
      <w:proofErr w:type="spellStart"/>
      <w:r w:rsidRPr="00453110">
        <w:t>Jenis</w:t>
      </w:r>
      <w:proofErr w:type="spellEnd"/>
      <w:r w:rsidRPr="00453110">
        <w:t xml:space="preserve"> </w:t>
      </w:r>
      <w:proofErr w:type="spellStart"/>
      <w:r w:rsidRPr="00453110">
        <w:t>dan</w:t>
      </w:r>
      <w:proofErr w:type="spellEnd"/>
      <w:r w:rsidRPr="00453110">
        <w:t xml:space="preserve"> </w:t>
      </w:r>
      <w:proofErr w:type="spellStart"/>
      <w:r w:rsidRPr="00453110">
        <w:t>konsentrasi</w:t>
      </w:r>
      <w:proofErr w:type="spellEnd"/>
      <w:r w:rsidRPr="00453110">
        <w:t xml:space="preserve"> </w:t>
      </w:r>
      <w:proofErr w:type="spellStart"/>
      <w:r w:rsidRPr="00453110">
        <w:t>asam-asam</w:t>
      </w:r>
      <w:proofErr w:type="spellEnd"/>
      <w:r w:rsidRPr="00453110">
        <w:t xml:space="preserve"> </w:t>
      </w:r>
      <w:proofErr w:type="spellStart"/>
      <w:r w:rsidRPr="00453110">
        <w:t>lemak</w:t>
      </w:r>
      <w:proofErr w:type="spellEnd"/>
      <w:r w:rsidRPr="00453110">
        <w:t xml:space="preserve"> </w:t>
      </w:r>
      <w:proofErr w:type="spellStart"/>
      <w:r w:rsidRPr="00453110">
        <w:t>dalam</w:t>
      </w:r>
      <w:proofErr w:type="spellEnd"/>
      <w:r w:rsidRPr="00453110">
        <w:t xml:space="preserve"> PKO</w:t>
      </w:r>
    </w:p>
    <w:tbl>
      <w:tblPr>
        <w:tblW w:w="7810" w:type="dxa"/>
        <w:tblInd w:w="108" w:type="dxa"/>
        <w:tblLook w:val="00A0" w:firstRow="1" w:lastRow="0" w:firstColumn="1" w:lastColumn="0" w:noHBand="0" w:noVBand="0"/>
      </w:tblPr>
      <w:tblGrid>
        <w:gridCol w:w="415"/>
        <w:gridCol w:w="4155"/>
        <w:gridCol w:w="1620"/>
        <w:gridCol w:w="1620"/>
      </w:tblGrid>
      <w:tr w:rsidR="00FD24EC" w:rsidRPr="00453110" w14:paraId="52507540" w14:textId="77777777" w:rsidTr="00453110">
        <w:trPr>
          <w:trHeight w:val="259"/>
        </w:trPr>
        <w:tc>
          <w:tcPr>
            <w:tcW w:w="415" w:type="dxa"/>
            <w:vMerge w:val="restart"/>
            <w:tcBorders>
              <w:top w:val="single" w:sz="4" w:space="0" w:color="auto"/>
              <w:bottom w:val="single" w:sz="4" w:space="0" w:color="auto"/>
            </w:tcBorders>
            <w:shd w:val="clear" w:color="auto" w:fill="FFFFFF"/>
            <w:noWrap/>
            <w:vAlign w:val="center"/>
          </w:tcPr>
          <w:p w14:paraId="38AB3710" w14:textId="77777777" w:rsidR="00FD24EC" w:rsidRPr="00453110" w:rsidRDefault="00FD24EC" w:rsidP="00453110">
            <w:pPr>
              <w:widowControl w:val="0"/>
              <w:ind w:left="-95" w:right="-204"/>
              <w:jc w:val="both"/>
              <w:rPr>
                <w:rFonts w:eastAsia="MS Mincho"/>
                <w:bCs/>
                <w:kern w:val="2"/>
                <w:sz w:val="22"/>
                <w:szCs w:val="22"/>
                <w:lang w:eastAsia="ja-JP"/>
              </w:rPr>
            </w:pPr>
            <w:r w:rsidRPr="00453110">
              <w:rPr>
                <w:bCs/>
                <w:sz w:val="22"/>
                <w:szCs w:val="22"/>
              </w:rPr>
              <w:t>No</w:t>
            </w:r>
          </w:p>
        </w:tc>
        <w:tc>
          <w:tcPr>
            <w:tcW w:w="4155" w:type="dxa"/>
            <w:vMerge w:val="restart"/>
            <w:tcBorders>
              <w:top w:val="single" w:sz="4" w:space="0" w:color="auto"/>
              <w:bottom w:val="single" w:sz="4" w:space="0" w:color="auto"/>
            </w:tcBorders>
            <w:shd w:val="clear" w:color="auto" w:fill="FFFFFF"/>
            <w:noWrap/>
            <w:vAlign w:val="center"/>
          </w:tcPr>
          <w:p w14:paraId="1B6C4572" w14:textId="77777777" w:rsidR="00FD24EC" w:rsidRPr="00453110" w:rsidRDefault="00FD24EC" w:rsidP="00453110">
            <w:pPr>
              <w:widowControl w:val="0"/>
              <w:jc w:val="center"/>
              <w:rPr>
                <w:rFonts w:eastAsia="MS Mincho"/>
                <w:bCs/>
                <w:kern w:val="2"/>
                <w:sz w:val="22"/>
                <w:szCs w:val="22"/>
                <w:lang w:eastAsia="ja-JP"/>
              </w:rPr>
            </w:pPr>
            <w:proofErr w:type="spellStart"/>
            <w:r w:rsidRPr="00453110">
              <w:rPr>
                <w:bCs/>
                <w:sz w:val="22"/>
                <w:szCs w:val="22"/>
              </w:rPr>
              <w:t>Jenis</w:t>
            </w:r>
            <w:proofErr w:type="spellEnd"/>
            <w:r w:rsidRPr="00453110">
              <w:rPr>
                <w:bCs/>
                <w:sz w:val="22"/>
                <w:szCs w:val="22"/>
              </w:rPr>
              <w:t xml:space="preserve"> </w:t>
            </w:r>
            <w:proofErr w:type="spellStart"/>
            <w:r w:rsidRPr="00453110">
              <w:rPr>
                <w:bCs/>
                <w:sz w:val="22"/>
                <w:szCs w:val="22"/>
              </w:rPr>
              <w:t>Asam</w:t>
            </w:r>
            <w:proofErr w:type="spellEnd"/>
            <w:r w:rsidRPr="00453110">
              <w:rPr>
                <w:bCs/>
                <w:sz w:val="22"/>
                <w:szCs w:val="22"/>
              </w:rPr>
              <w:t xml:space="preserve"> </w:t>
            </w:r>
            <w:proofErr w:type="spellStart"/>
            <w:r w:rsidRPr="00453110">
              <w:rPr>
                <w:bCs/>
                <w:sz w:val="22"/>
                <w:szCs w:val="22"/>
              </w:rPr>
              <w:t>Lemak</w:t>
            </w:r>
            <w:proofErr w:type="spellEnd"/>
          </w:p>
        </w:tc>
        <w:tc>
          <w:tcPr>
            <w:tcW w:w="3240" w:type="dxa"/>
            <w:gridSpan w:val="2"/>
            <w:tcBorders>
              <w:top w:val="single" w:sz="4" w:space="0" w:color="auto"/>
              <w:bottom w:val="single" w:sz="4" w:space="0" w:color="auto"/>
            </w:tcBorders>
            <w:shd w:val="clear" w:color="auto" w:fill="FFFFFF"/>
            <w:noWrap/>
            <w:vAlign w:val="center"/>
          </w:tcPr>
          <w:p w14:paraId="23B0D7B8" w14:textId="77777777" w:rsidR="00FD24EC" w:rsidRPr="00453110" w:rsidRDefault="00FD24EC" w:rsidP="00453110">
            <w:pPr>
              <w:widowControl w:val="0"/>
              <w:jc w:val="center"/>
              <w:rPr>
                <w:rFonts w:eastAsia="MS Mincho"/>
                <w:bCs/>
                <w:kern w:val="2"/>
                <w:sz w:val="22"/>
                <w:szCs w:val="22"/>
                <w:lang w:eastAsia="ja-JP"/>
              </w:rPr>
            </w:pPr>
            <w:r w:rsidRPr="00453110">
              <w:rPr>
                <w:bCs/>
                <w:sz w:val="22"/>
                <w:szCs w:val="22"/>
              </w:rPr>
              <w:t xml:space="preserve"> </w:t>
            </w:r>
            <w:proofErr w:type="spellStart"/>
            <w:r w:rsidRPr="00453110">
              <w:rPr>
                <w:bCs/>
                <w:sz w:val="22"/>
                <w:szCs w:val="22"/>
              </w:rPr>
              <w:t>Konsentrasi</w:t>
            </w:r>
            <w:proofErr w:type="spellEnd"/>
            <w:r w:rsidRPr="00453110">
              <w:rPr>
                <w:bCs/>
                <w:sz w:val="22"/>
                <w:szCs w:val="22"/>
              </w:rPr>
              <w:t xml:space="preserve"> </w:t>
            </w:r>
            <w:proofErr w:type="spellStart"/>
            <w:r w:rsidRPr="00453110">
              <w:rPr>
                <w:bCs/>
                <w:sz w:val="22"/>
                <w:szCs w:val="22"/>
              </w:rPr>
              <w:t>Asam</w:t>
            </w:r>
            <w:proofErr w:type="spellEnd"/>
            <w:r w:rsidRPr="00453110">
              <w:rPr>
                <w:bCs/>
                <w:sz w:val="22"/>
                <w:szCs w:val="22"/>
              </w:rPr>
              <w:t xml:space="preserve"> </w:t>
            </w:r>
            <w:proofErr w:type="spellStart"/>
            <w:r w:rsidRPr="00453110">
              <w:rPr>
                <w:bCs/>
                <w:sz w:val="22"/>
                <w:szCs w:val="22"/>
              </w:rPr>
              <w:t>Lemak</w:t>
            </w:r>
            <w:proofErr w:type="spellEnd"/>
            <w:r w:rsidRPr="00453110">
              <w:rPr>
                <w:bCs/>
                <w:sz w:val="22"/>
                <w:szCs w:val="22"/>
              </w:rPr>
              <w:t xml:space="preserve"> (%)</w:t>
            </w:r>
          </w:p>
        </w:tc>
      </w:tr>
      <w:tr w:rsidR="00FD24EC" w:rsidRPr="00453110" w14:paraId="398234EC" w14:textId="77777777" w:rsidTr="00453110">
        <w:trPr>
          <w:trHeight w:val="200"/>
        </w:trPr>
        <w:tc>
          <w:tcPr>
            <w:tcW w:w="0" w:type="auto"/>
            <w:vMerge/>
            <w:tcBorders>
              <w:top w:val="single" w:sz="4" w:space="0" w:color="auto"/>
              <w:bottom w:val="single" w:sz="4" w:space="0" w:color="auto"/>
            </w:tcBorders>
            <w:vAlign w:val="center"/>
          </w:tcPr>
          <w:p w14:paraId="73AEF60F" w14:textId="77777777" w:rsidR="00FD24EC" w:rsidRPr="00453110" w:rsidRDefault="00FD24EC" w:rsidP="00453110">
            <w:pPr>
              <w:rPr>
                <w:rFonts w:eastAsia="MS Mincho"/>
                <w:bCs/>
                <w:kern w:val="2"/>
                <w:sz w:val="22"/>
                <w:szCs w:val="22"/>
                <w:lang w:eastAsia="ja-JP"/>
              </w:rPr>
            </w:pPr>
          </w:p>
        </w:tc>
        <w:tc>
          <w:tcPr>
            <w:tcW w:w="4155" w:type="dxa"/>
            <w:vMerge/>
            <w:tcBorders>
              <w:top w:val="single" w:sz="4" w:space="0" w:color="auto"/>
              <w:bottom w:val="single" w:sz="4" w:space="0" w:color="auto"/>
            </w:tcBorders>
            <w:vAlign w:val="center"/>
          </w:tcPr>
          <w:p w14:paraId="1A22872D" w14:textId="77777777" w:rsidR="00FD24EC" w:rsidRPr="00453110" w:rsidRDefault="00FD24EC" w:rsidP="00453110">
            <w:pPr>
              <w:rPr>
                <w:rFonts w:eastAsia="MS Mincho"/>
                <w:bCs/>
                <w:kern w:val="2"/>
                <w:sz w:val="22"/>
                <w:szCs w:val="22"/>
                <w:lang w:eastAsia="ja-JP"/>
              </w:rPr>
            </w:pPr>
          </w:p>
        </w:tc>
        <w:tc>
          <w:tcPr>
            <w:tcW w:w="1620" w:type="dxa"/>
            <w:tcBorders>
              <w:top w:val="single" w:sz="4" w:space="0" w:color="auto"/>
              <w:bottom w:val="single" w:sz="4" w:space="0" w:color="auto"/>
            </w:tcBorders>
            <w:shd w:val="clear" w:color="auto" w:fill="FFFFFF"/>
            <w:noWrap/>
            <w:vAlign w:val="center"/>
          </w:tcPr>
          <w:p w14:paraId="39A88837" w14:textId="77777777" w:rsidR="00FD24EC" w:rsidRPr="00453110" w:rsidRDefault="00FD24EC" w:rsidP="00453110">
            <w:pPr>
              <w:widowControl w:val="0"/>
              <w:ind w:left="-108" w:right="-105"/>
              <w:jc w:val="center"/>
              <w:rPr>
                <w:rFonts w:eastAsia="MS Mincho"/>
                <w:bCs/>
                <w:kern w:val="2"/>
                <w:sz w:val="22"/>
                <w:szCs w:val="22"/>
                <w:lang w:eastAsia="ja-JP"/>
              </w:rPr>
            </w:pPr>
            <w:proofErr w:type="spellStart"/>
            <w:r w:rsidRPr="00453110">
              <w:rPr>
                <w:bCs/>
                <w:sz w:val="22"/>
                <w:szCs w:val="22"/>
              </w:rPr>
              <w:t>Hasil</w:t>
            </w:r>
            <w:proofErr w:type="spellEnd"/>
            <w:r w:rsidRPr="00453110">
              <w:rPr>
                <w:bCs/>
                <w:sz w:val="22"/>
                <w:szCs w:val="22"/>
              </w:rPr>
              <w:t xml:space="preserve"> </w:t>
            </w:r>
            <w:proofErr w:type="spellStart"/>
            <w:r w:rsidRPr="00453110">
              <w:rPr>
                <w:bCs/>
                <w:sz w:val="22"/>
                <w:szCs w:val="22"/>
              </w:rPr>
              <w:t>Penelitian</w:t>
            </w:r>
            <w:proofErr w:type="spellEnd"/>
          </w:p>
        </w:tc>
        <w:tc>
          <w:tcPr>
            <w:tcW w:w="1620" w:type="dxa"/>
            <w:tcBorders>
              <w:top w:val="single" w:sz="4" w:space="0" w:color="auto"/>
              <w:bottom w:val="single" w:sz="4" w:space="0" w:color="auto"/>
            </w:tcBorders>
            <w:shd w:val="clear" w:color="auto" w:fill="FFFFFF"/>
            <w:noWrap/>
            <w:vAlign w:val="center"/>
          </w:tcPr>
          <w:p w14:paraId="117E68AB" w14:textId="77777777" w:rsidR="00FD24EC" w:rsidRPr="00453110" w:rsidRDefault="00FD24EC" w:rsidP="00453110">
            <w:pPr>
              <w:widowControl w:val="0"/>
              <w:ind w:left="-108" w:right="-105"/>
              <w:jc w:val="center"/>
              <w:rPr>
                <w:rFonts w:eastAsia="MS Mincho"/>
                <w:bCs/>
                <w:kern w:val="2"/>
                <w:sz w:val="22"/>
                <w:szCs w:val="22"/>
                <w:lang w:eastAsia="ja-JP"/>
              </w:rPr>
            </w:pPr>
            <w:proofErr w:type="spellStart"/>
            <w:r w:rsidRPr="00453110">
              <w:rPr>
                <w:bCs/>
                <w:sz w:val="22"/>
                <w:szCs w:val="22"/>
              </w:rPr>
              <w:t>Pustaka</w:t>
            </w:r>
            <w:proofErr w:type="spellEnd"/>
            <w:r w:rsidRPr="00453110">
              <w:rPr>
                <w:bCs/>
                <w:sz w:val="22"/>
                <w:szCs w:val="22"/>
              </w:rPr>
              <w:t>*</w:t>
            </w:r>
          </w:p>
        </w:tc>
      </w:tr>
      <w:tr w:rsidR="00FD24EC" w:rsidRPr="00453110" w14:paraId="44A3C054" w14:textId="77777777" w:rsidTr="00453110">
        <w:trPr>
          <w:trHeight w:val="255"/>
        </w:trPr>
        <w:tc>
          <w:tcPr>
            <w:tcW w:w="4570" w:type="dxa"/>
            <w:gridSpan w:val="2"/>
            <w:tcBorders>
              <w:top w:val="single" w:sz="4" w:space="0" w:color="auto"/>
            </w:tcBorders>
            <w:noWrap/>
            <w:vAlign w:val="bottom"/>
          </w:tcPr>
          <w:p w14:paraId="5335228A" w14:textId="77777777" w:rsidR="00FD24EC" w:rsidRPr="00453110" w:rsidRDefault="00FD24EC" w:rsidP="00453110">
            <w:pPr>
              <w:widowControl w:val="0"/>
              <w:ind w:hanging="95"/>
              <w:jc w:val="both"/>
              <w:rPr>
                <w:rFonts w:eastAsia="MS Mincho"/>
                <w:bCs/>
                <w:kern w:val="2"/>
                <w:sz w:val="22"/>
                <w:szCs w:val="22"/>
                <w:lang w:val="pt-BR" w:eastAsia="ja-JP"/>
              </w:rPr>
            </w:pPr>
            <w:r w:rsidRPr="00453110">
              <w:rPr>
                <w:bCs/>
                <w:sz w:val="22"/>
                <w:szCs w:val="22"/>
                <w:lang w:val="pt-BR"/>
              </w:rPr>
              <w:t>I. Asam Lemak Jenuh (ALJ)</w:t>
            </w:r>
          </w:p>
        </w:tc>
        <w:tc>
          <w:tcPr>
            <w:tcW w:w="1620" w:type="dxa"/>
            <w:tcBorders>
              <w:top w:val="single" w:sz="4" w:space="0" w:color="auto"/>
            </w:tcBorders>
            <w:noWrap/>
            <w:vAlign w:val="bottom"/>
          </w:tcPr>
          <w:p w14:paraId="387AFC0C" w14:textId="77777777" w:rsidR="00FD24EC" w:rsidRPr="00453110" w:rsidRDefault="00FD24EC" w:rsidP="00453110">
            <w:pPr>
              <w:widowControl w:val="0"/>
              <w:jc w:val="both"/>
              <w:rPr>
                <w:rFonts w:eastAsia="MS Mincho"/>
                <w:bCs/>
                <w:kern w:val="2"/>
                <w:sz w:val="22"/>
                <w:szCs w:val="22"/>
                <w:lang w:val="pt-BR" w:eastAsia="ja-JP"/>
              </w:rPr>
            </w:pPr>
          </w:p>
        </w:tc>
        <w:tc>
          <w:tcPr>
            <w:tcW w:w="1620" w:type="dxa"/>
            <w:tcBorders>
              <w:top w:val="single" w:sz="4" w:space="0" w:color="auto"/>
            </w:tcBorders>
            <w:noWrap/>
            <w:vAlign w:val="bottom"/>
          </w:tcPr>
          <w:p w14:paraId="6124321F" w14:textId="77777777" w:rsidR="00FD24EC" w:rsidRPr="00453110" w:rsidRDefault="00FD24EC" w:rsidP="00453110">
            <w:pPr>
              <w:widowControl w:val="0"/>
              <w:jc w:val="both"/>
              <w:rPr>
                <w:rFonts w:eastAsia="MS Mincho"/>
                <w:bCs/>
                <w:kern w:val="2"/>
                <w:sz w:val="22"/>
                <w:szCs w:val="22"/>
                <w:lang w:val="pt-BR" w:eastAsia="ja-JP"/>
              </w:rPr>
            </w:pPr>
            <w:r w:rsidRPr="00453110">
              <w:rPr>
                <w:bCs/>
                <w:sz w:val="22"/>
                <w:szCs w:val="22"/>
                <w:lang w:val="pt-BR"/>
              </w:rPr>
              <w:t> </w:t>
            </w:r>
          </w:p>
        </w:tc>
      </w:tr>
      <w:tr w:rsidR="00FD24EC" w:rsidRPr="00453110" w14:paraId="4E8F9F12" w14:textId="77777777" w:rsidTr="00453110">
        <w:trPr>
          <w:trHeight w:val="255"/>
        </w:trPr>
        <w:tc>
          <w:tcPr>
            <w:tcW w:w="415" w:type="dxa"/>
            <w:noWrap/>
            <w:vAlign w:val="bottom"/>
          </w:tcPr>
          <w:p w14:paraId="59163406"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1</w:t>
            </w:r>
          </w:p>
        </w:tc>
        <w:tc>
          <w:tcPr>
            <w:tcW w:w="4155" w:type="dxa"/>
            <w:noWrap/>
            <w:vAlign w:val="bottom"/>
          </w:tcPr>
          <w:p w14:paraId="43D6BE65" w14:textId="77777777" w:rsidR="00FD24EC" w:rsidRPr="00453110" w:rsidRDefault="00FD24EC" w:rsidP="00453110">
            <w:pPr>
              <w:widowControl w:val="0"/>
              <w:ind w:left="-23" w:right="-108"/>
              <w:jc w:val="both"/>
              <w:rPr>
                <w:rFonts w:eastAsia="MS Mincho"/>
                <w:kern w:val="2"/>
                <w:sz w:val="22"/>
                <w:szCs w:val="22"/>
                <w:lang w:eastAsia="ja-JP"/>
              </w:rPr>
            </w:pPr>
            <w:proofErr w:type="spellStart"/>
            <w:r w:rsidRPr="00453110">
              <w:rPr>
                <w:sz w:val="22"/>
                <w:szCs w:val="22"/>
              </w:rPr>
              <w:t>Asam</w:t>
            </w:r>
            <w:proofErr w:type="spellEnd"/>
            <w:r w:rsidRPr="00453110">
              <w:rPr>
                <w:sz w:val="22"/>
                <w:szCs w:val="22"/>
              </w:rPr>
              <w:t xml:space="preserve"> </w:t>
            </w:r>
            <w:proofErr w:type="spellStart"/>
            <w:r w:rsidRPr="00453110">
              <w:rPr>
                <w:sz w:val="22"/>
                <w:szCs w:val="22"/>
              </w:rPr>
              <w:t>Kaprilat</w:t>
            </w:r>
            <w:proofErr w:type="spellEnd"/>
            <w:r w:rsidRPr="00453110">
              <w:rPr>
                <w:sz w:val="22"/>
                <w:szCs w:val="22"/>
              </w:rPr>
              <w:t xml:space="preserve"> (C8:0)</w:t>
            </w:r>
          </w:p>
        </w:tc>
        <w:tc>
          <w:tcPr>
            <w:tcW w:w="1620" w:type="dxa"/>
            <w:noWrap/>
            <w:vAlign w:val="bottom"/>
          </w:tcPr>
          <w:p w14:paraId="2052F7F8" w14:textId="77777777" w:rsidR="00FD24EC" w:rsidRPr="00453110" w:rsidRDefault="00FD24EC" w:rsidP="00453110">
            <w:pPr>
              <w:jc w:val="right"/>
              <w:rPr>
                <w:sz w:val="22"/>
                <w:szCs w:val="22"/>
              </w:rPr>
            </w:pPr>
            <w:r w:rsidRPr="00453110">
              <w:rPr>
                <w:sz w:val="22"/>
                <w:szCs w:val="22"/>
              </w:rPr>
              <w:t>4,43</w:t>
            </w:r>
          </w:p>
        </w:tc>
        <w:tc>
          <w:tcPr>
            <w:tcW w:w="1620" w:type="dxa"/>
            <w:noWrap/>
            <w:vAlign w:val="bottom"/>
          </w:tcPr>
          <w:p w14:paraId="29FF9F51"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3,87</w:t>
            </w:r>
          </w:p>
        </w:tc>
      </w:tr>
      <w:tr w:rsidR="00FD24EC" w:rsidRPr="00453110" w14:paraId="2F71F030" w14:textId="77777777" w:rsidTr="00453110">
        <w:trPr>
          <w:trHeight w:val="255"/>
        </w:trPr>
        <w:tc>
          <w:tcPr>
            <w:tcW w:w="415" w:type="dxa"/>
            <w:noWrap/>
            <w:vAlign w:val="bottom"/>
          </w:tcPr>
          <w:p w14:paraId="76D65BAA"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2</w:t>
            </w:r>
          </w:p>
        </w:tc>
        <w:tc>
          <w:tcPr>
            <w:tcW w:w="4155" w:type="dxa"/>
            <w:noWrap/>
            <w:vAlign w:val="bottom"/>
          </w:tcPr>
          <w:p w14:paraId="188778B4" w14:textId="77777777" w:rsidR="00FD24EC" w:rsidRPr="00453110" w:rsidRDefault="00FD24EC" w:rsidP="00453110">
            <w:pPr>
              <w:widowControl w:val="0"/>
              <w:ind w:left="-23" w:right="-108"/>
              <w:jc w:val="both"/>
              <w:rPr>
                <w:rFonts w:eastAsia="MS Mincho"/>
                <w:kern w:val="2"/>
                <w:sz w:val="22"/>
                <w:szCs w:val="22"/>
                <w:lang w:eastAsia="ja-JP"/>
              </w:rPr>
            </w:pPr>
            <w:proofErr w:type="spellStart"/>
            <w:r w:rsidRPr="00453110">
              <w:rPr>
                <w:sz w:val="22"/>
                <w:szCs w:val="22"/>
              </w:rPr>
              <w:t>Asam</w:t>
            </w:r>
            <w:proofErr w:type="spellEnd"/>
            <w:r w:rsidRPr="00453110">
              <w:rPr>
                <w:sz w:val="22"/>
                <w:szCs w:val="22"/>
              </w:rPr>
              <w:t xml:space="preserve"> </w:t>
            </w:r>
            <w:proofErr w:type="spellStart"/>
            <w:r w:rsidRPr="00453110">
              <w:rPr>
                <w:sz w:val="22"/>
                <w:szCs w:val="22"/>
              </w:rPr>
              <w:t>Kaprat</w:t>
            </w:r>
            <w:proofErr w:type="spellEnd"/>
            <w:r w:rsidRPr="00453110">
              <w:rPr>
                <w:sz w:val="22"/>
                <w:szCs w:val="22"/>
              </w:rPr>
              <w:t xml:space="preserve"> (C10:0)</w:t>
            </w:r>
          </w:p>
        </w:tc>
        <w:tc>
          <w:tcPr>
            <w:tcW w:w="1620" w:type="dxa"/>
            <w:noWrap/>
            <w:vAlign w:val="bottom"/>
          </w:tcPr>
          <w:p w14:paraId="202E5341" w14:textId="77777777" w:rsidR="00FD24EC" w:rsidRPr="00453110" w:rsidRDefault="00FD24EC" w:rsidP="00453110">
            <w:pPr>
              <w:jc w:val="right"/>
              <w:rPr>
                <w:sz w:val="22"/>
                <w:szCs w:val="22"/>
              </w:rPr>
            </w:pPr>
            <w:r w:rsidRPr="00453110">
              <w:rPr>
                <w:sz w:val="22"/>
                <w:szCs w:val="22"/>
              </w:rPr>
              <w:t>4,31</w:t>
            </w:r>
          </w:p>
        </w:tc>
        <w:tc>
          <w:tcPr>
            <w:tcW w:w="1620" w:type="dxa"/>
            <w:noWrap/>
            <w:vAlign w:val="bottom"/>
          </w:tcPr>
          <w:p w14:paraId="2C3CB17E"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3,50</w:t>
            </w:r>
          </w:p>
        </w:tc>
      </w:tr>
      <w:tr w:rsidR="00FD24EC" w:rsidRPr="00453110" w14:paraId="0DBE06DB" w14:textId="77777777" w:rsidTr="00453110">
        <w:trPr>
          <w:trHeight w:val="255"/>
        </w:trPr>
        <w:tc>
          <w:tcPr>
            <w:tcW w:w="415" w:type="dxa"/>
            <w:noWrap/>
            <w:vAlign w:val="bottom"/>
          </w:tcPr>
          <w:p w14:paraId="41182ADE"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3</w:t>
            </w:r>
          </w:p>
        </w:tc>
        <w:tc>
          <w:tcPr>
            <w:tcW w:w="4155" w:type="dxa"/>
            <w:noWrap/>
            <w:vAlign w:val="bottom"/>
          </w:tcPr>
          <w:p w14:paraId="573160C9" w14:textId="77777777" w:rsidR="00FD24EC" w:rsidRPr="00453110" w:rsidRDefault="00FD24EC" w:rsidP="00453110">
            <w:pPr>
              <w:widowControl w:val="0"/>
              <w:ind w:left="-23" w:right="-108"/>
              <w:jc w:val="both"/>
              <w:rPr>
                <w:rFonts w:eastAsia="MS Mincho"/>
                <w:bCs/>
                <w:kern w:val="2"/>
                <w:sz w:val="22"/>
                <w:szCs w:val="22"/>
                <w:lang w:eastAsia="ja-JP"/>
              </w:rPr>
            </w:pPr>
            <w:proofErr w:type="spellStart"/>
            <w:r w:rsidRPr="00453110">
              <w:rPr>
                <w:bCs/>
                <w:sz w:val="22"/>
                <w:szCs w:val="22"/>
              </w:rPr>
              <w:t>Asam</w:t>
            </w:r>
            <w:proofErr w:type="spellEnd"/>
            <w:r w:rsidRPr="00453110">
              <w:rPr>
                <w:bCs/>
                <w:sz w:val="22"/>
                <w:szCs w:val="22"/>
              </w:rPr>
              <w:t xml:space="preserve"> </w:t>
            </w:r>
            <w:proofErr w:type="spellStart"/>
            <w:r w:rsidRPr="00453110">
              <w:rPr>
                <w:bCs/>
                <w:sz w:val="22"/>
                <w:szCs w:val="22"/>
              </w:rPr>
              <w:t>Laurat</w:t>
            </w:r>
            <w:proofErr w:type="spellEnd"/>
            <w:r w:rsidRPr="00453110">
              <w:rPr>
                <w:bCs/>
                <w:sz w:val="22"/>
                <w:szCs w:val="22"/>
              </w:rPr>
              <w:t xml:space="preserve"> (C12:0)</w:t>
            </w:r>
          </w:p>
        </w:tc>
        <w:tc>
          <w:tcPr>
            <w:tcW w:w="1620" w:type="dxa"/>
            <w:noWrap/>
            <w:vAlign w:val="bottom"/>
          </w:tcPr>
          <w:p w14:paraId="1C5AEC91" w14:textId="77777777" w:rsidR="00FD24EC" w:rsidRPr="00453110" w:rsidRDefault="00FD24EC" w:rsidP="00453110">
            <w:pPr>
              <w:jc w:val="right"/>
              <w:rPr>
                <w:sz w:val="22"/>
                <w:szCs w:val="22"/>
              </w:rPr>
            </w:pPr>
            <w:r w:rsidRPr="00453110">
              <w:rPr>
                <w:sz w:val="22"/>
                <w:szCs w:val="22"/>
              </w:rPr>
              <w:t>55,04</w:t>
            </w:r>
          </w:p>
        </w:tc>
        <w:tc>
          <w:tcPr>
            <w:tcW w:w="1620" w:type="dxa"/>
            <w:noWrap/>
            <w:vAlign w:val="bottom"/>
          </w:tcPr>
          <w:p w14:paraId="67323F94"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49,39</w:t>
            </w:r>
          </w:p>
        </w:tc>
      </w:tr>
      <w:tr w:rsidR="00FD24EC" w:rsidRPr="00453110" w14:paraId="7D6A823A" w14:textId="77777777" w:rsidTr="00453110">
        <w:trPr>
          <w:trHeight w:val="255"/>
        </w:trPr>
        <w:tc>
          <w:tcPr>
            <w:tcW w:w="415" w:type="dxa"/>
            <w:noWrap/>
            <w:vAlign w:val="bottom"/>
          </w:tcPr>
          <w:p w14:paraId="4E19BD39"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4</w:t>
            </w:r>
          </w:p>
        </w:tc>
        <w:tc>
          <w:tcPr>
            <w:tcW w:w="4155" w:type="dxa"/>
            <w:noWrap/>
            <w:vAlign w:val="bottom"/>
          </w:tcPr>
          <w:p w14:paraId="4C7D205A" w14:textId="77777777" w:rsidR="00FD24EC" w:rsidRPr="00453110" w:rsidRDefault="00FD24EC" w:rsidP="00453110">
            <w:pPr>
              <w:widowControl w:val="0"/>
              <w:ind w:left="-23" w:right="-108"/>
              <w:jc w:val="both"/>
              <w:rPr>
                <w:rFonts w:eastAsia="MS Mincho"/>
                <w:bCs/>
                <w:kern w:val="2"/>
                <w:sz w:val="22"/>
                <w:szCs w:val="22"/>
                <w:lang w:eastAsia="ja-JP"/>
              </w:rPr>
            </w:pPr>
            <w:proofErr w:type="spellStart"/>
            <w:r w:rsidRPr="00453110">
              <w:rPr>
                <w:bCs/>
                <w:sz w:val="22"/>
                <w:szCs w:val="22"/>
              </w:rPr>
              <w:t>Asam</w:t>
            </w:r>
            <w:proofErr w:type="spellEnd"/>
            <w:r w:rsidRPr="00453110">
              <w:rPr>
                <w:bCs/>
                <w:sz w:val="22"/>
                <w:szCs w:val="22"/>
              </w:rPr>
              <w:t xml:space="preserve"> </w:t>
            </w:r>
            <w:proofErr w:type="spellStart"/>
            <w:r w:rsidRPr="00453110">
              <w:rPr>
                <w:bCs/>
                <w:sz w:val="22"/>
                <w:szCs w:val="22"/>
              </w:rPr>
              <w:t>Miristat</w:t>
            </w:r>
            <w:proofErr w:type="spellEnd"/>
            <w:r w:rsidRPr="00453110">
              <w:rPr>
                <w:bCs/>
                <w:sz w:val="22"/>
                <w:szCs w:val="22"/>
              </w:rPr>
              <w:t xml:space="preserve"> (C14:0)</w:t>
            </w:r>
          </w:p>
        </w:tc>
        <w:tc>
          <w:tcPr>
            <w:tcW w:w="1620" w:type="dxa"/>
            <w:noWrap/>
            <w:vAlign w:val="bottom"/>
          </w:tcPr>
          <w:p w14:paraId="774F0511" w14:textId="77777777" w:rsidR="00FD24EC" w:rsidRPr="00453110" w:rsidRDefault="00FD24EC" w:rsidP="00453110">
            <w:pPr>
              <w:jc w:val="right"/>
              <w:rPr>
                <w:sz w:val="22"/>
                <w:szCs w:val="22"/>
              </w:rPr>
            </w:pPr>
            <w:r w:rsidRPr="00453110">
              <w:rPr>
                <w:sz w:val="22"/>
                <w:szCs w:val="22"/>
              </w:rPr>
              <w:t>15,09</w:t>
            </w:r>
          </w:p>
        </w:tc>
        <w:tc>
          <w:tcPr>
            <w:tcW w:w="1620" w:type="dxa"/>
            <w:noWrap/>
            <w:vAlign w:val="bottom"/>
          </w:tcPr>
          <w:p w14:paraId="2D825E5B"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15,35</w:t>
            </w:r>
          </w:p>
        </w:tc>
      </w:tr>
      <w:tr w:rsidR="00FD24EC" w:rsidRPr="00453110" w14:paraId="0DBEC307" w14:textId="77777777" w:rsidTr="00453110">
        <w:trPr>
          <w:trHeight w:val="255"/>
        </w:trPr>
        <w:tc>
          <w:tcPr>
            <w:tcW w:w="415" w:type="dxa"/>
            <w:noWrap/>
            <w:vAlign w:val="bottom"/>
          </w:tcPr>
          <w:p w14:paraId="7A12DB9C"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5</w:t>
            </w:r>
          </w:p>
        </w:tc>
        <w:tc>
          <w:tcPr>
            <w:tcW w:w="4155" w:type="dxa"/>
            <w:noWrap/>
            <w:vAlign w:val="bottom"/>
          </w:tcPr>
          <w:p w14:paraId="407FE948" w14:textId="77777777" w:rsidR="00FD24EC" w:rsidRPr="00453110" w:rsidRDefault="00FD24EC" w:rsidP="00453110">
            <w:pPr>
              <w:widowControl w:val="0"/>
              <w:ind w:left="-23" w:right="-108"/>
              <w:jc w:val="both"/>
              <w:rPr>
                <w:rFonts w:eastAsia="MS Mincho"/>
                <w:kern w:val="2"/>
                <w:sz w:val="22"/>
                <w:szCs w:val="22"/>
                <w:lang w:eastAsia="ja-JP"/>
              </w:rPr>
            </w:pPr>
            <w:proofErr w:type="spellStart"/>
            <w:r w:rsidRPr="00453110">
              <w:rPr>
                <w:sz w:val="22"/>
                <w:szCs w:val="22"/>
              </w:rPr>
              <w:t>Asam</w:t>
            </w:r>
            <w:proofErr w:type="spellEnd"/>
            <w:r w:rsidRPr="00453110">
              <w:rPr>
                <w:sz w:val="22"/>
                <w:szCs w:val="22"/>
              </w:rPr>
              <w:t xml:space="preserve"> </w:t>
            </w:r>
            <w:proofErr w:type="spellStart"/>
            <w:r w:rsidRPr="00453110">
              <w:rPr>
                <w:sz w:val="22"/>
                <w:szCs w:val="22"/>
              </w:rPr>
              <w:t>Palmitat</w:t>
            </w:r>
            <w:proofErr w:type="spellEnd"/>
            <w:r w:rsidRPr="00453110">
              <w:rPr>
                <w:sz w:val="22"/>
                <w:szCs w:val="22"/>
              </w:rPr>
              <w:t xml:space="preserve"> (C16:0)</w:t>
            </w:r>
          </w:p>
        </w:tc>
        <w:tc>
          <w:tcPr>
            <w:tcW w:w="1620" w:type="dxa"/>
            <w:noWrap/>
            <w:vAlign w:val="bottom"/>
          </w:tcPr>
          <w:p w14:paraId="06254182" w14:textId="77777777" w:rsidR="00FD24EC" w:rsidRPr="00453110" w:rsidRDefault="00FD24EC" w:rsidP="00453110">
            <w:pPr>
              <w:jc w:val="right"/>
              <w:rPr>
                <w:sz w:val="22"/>
                <w:szCs w:val="22"/>
              </w:rPr>
            </w:pPr>
            <w:r w:rsidRPr="00453110">
              <w:rPr>
                <w:sz w:val="22"/>
                <w:szCs w:val="22"/>
              </w:rPr>
              <w:t>7,12</w:t>
            </w:r>
          </w:p>
        </w:tc>
        <w:tc>
          <w:tcPr>
            <w:tcW w:w="1620" w:type="dxa"/>
            <w:noWrap/>
            <w:vAlign w:val="bottom"/>
          </w:tcPr>
          <w:p w14:paraId="5E4EBD3D"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8,16</w:t>
            </w:r>
          </w:p>
        </w:tc>
      </w:tr>
      <w:tr w:rsidR="00FD24EC" w:rsidRPr="00453110" w14:paraId="60E64F03" w14:textId="77777777" w:rsidTr="00453110">
        <w:trPr>
          <w:trHeight w:val="255"/>
        </w:trPr>
        <w:tc>
          <w:tcPr>
            <w:tcW w:w="415" w:type="dxa"/>
            <w:noWrap/>
            <w:vAlign w:val="bottom"/>
          </w:tcPr>
          <w:p w14:paraId="6A4C8C4D"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6</w:t>
            </w:r>
          </w:p>
        </w:tc>
        <w:tc>
          <w:tcPr>
            <w:tcW w:w="4155" w:type="dxa"/>
            <w:noWrap/>
            <w:vAlign w:val="bottom"/>
          </w:tcPr>
          <w:p w14:paraId="15AF5EFC" w14:textId="77777777" w:rsidR="00FD24EC" w:rsidRPr="00453110" w:rsidRDefault="00FD24EC" w:rsidP="00453110">
            <w:pPr>
              <w:widowControl w:val="0"/>
              <w:ind w:left="-23" w:right="-108"/>
              <w:jc w:val="both"/>
              <w:rPr>
                <w:rFonts w:eastAsia="MS Mincho"/>
                <w:kern w:val="2"/>
                <w:sz w:val="22"/>
                <w:szCs w:val="22"/>
                <w:lang w:eastAsia="ja-JP"/>
              </w:rPr>
            </w:pPr>
            <w:proofErr w:type="spellStart"/>
            <w:r w:rsidRPr="00453110">
              <w:rPr>
                <w:sz w:val="22"/>
                <w:szCs w:val="22"/>
              </w:rPr>
              <w:t>Asam</w:t>
            </w:r>
            <w:proofErr w:type="spellEnd"/>
            <w:r w:rsidRPr="00453110">
              <w:rPr>
                <w:sz w:val="22"/>
                <w:szCs w:val="22"/>
              </w:rPr>
              <w:t xml:space="preserve"> </w:t>
            </w:r>
            <w:proofErr w:type="spellStart"/>
            <w:r w:rsidRPr="00453110">
              <w:rPr>
                <w:sz w:val="22"/>
                <w:szCs w:val="22"/>
              </w:rPr>
              <w:t>Stearat</w:t>
            </w:r>
            <w:proofErr w:type="spellEnd"/>
            <w:r w:rsidRPr="00453110">
              <w:rPr>
                <w:sz w:val="22"/>
                <w:szCs w:val="22"/>
              </w:rPr>
              <w:t xml:space="preserve"> (C18:0)</w:t>
            </w:r>
          </w:p>
        </w:tc>
        <w:tc>
          <w:tcPr>
            <w:tcW w:w="1620" w:type="dxa"/>
            <w:noWrap/>
            <w:vAlign w:val="bottom"/>
          </w:tcPr>
          <w:p w14:paraId="03DBAA70" w14:textId="77777777" w:rsidR="00FD24EC" w:rsidRPr="00453110" w:rsidRDefault="00FD24EC" w:rsidP="00453110">
            <w:pPr>
              <w:jc w:val="right"/>
              <w:rPr>
                <w:sz w:val="22"/>
                <w:szCs w:val="22"/>
              </w:rPr>
            </w:pPr>
            <w:r w:rsidRPr="00453110">
              <w:rPr>
                <w:sz w:val="22"/>
                <w:szCs w:val="22"/>
              </w:rPr>
              <w:t>1,78</w:t>
            </w:r>
          </w:p>
        </w:tc>
        <w:tc>
          <w:tcPr>
            <w:tcW w:w="1620" w:type="dxa"/>
            <w:noWrap/>
            <w:vAlign w:val="bottom"/>
          </w:tcPr>
          <w:p w14:paraId="1D2649B4"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0,55</w:t>
            </w:r>
          </w:p>
        </w:tc>
      </w:tr>
      <w:tr w:rsidR="00FD24EC" w:rsidRPr="00453110" w14:paraId="41EE85C9" w14:textId="77777777" w:rsidTr="00453110">
        <w:trPr>
          <w:trHeight w:val="255"/>
        </w:trPr>
        <w:tc>
          <w:tcPr>
            <w:tcW w:w="415" w:type="dxa"/>
            <w:noWrap/>
            <w:vAlign w:val="bottom"/>
          </w:tcPr>
          <w:p w14:paraId="7E721102"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7</w:t>
            </w:r>
          </w:p>
        </w:tc>
        <w:tc>
          <w:tcPr>
            <w:tcW w:w="4155" w:type="dxa"/>
            <w:noWrap/>
            <w:vAlign w:val="bottom"/>
          </w:tcPr>
          <w:p w14:paraId="790381A5" w14:textId="77777777" w:rsidR="00FD24EC" w:rsidRPr="00453110" w:rsidRDefault="00FD24EC" w:rsidP="00453110">
            <w:pPr>
              <w:widowControl w:val="0"/>
              <w:ind w:left="-23" w:right="-108"/>
              <w:jc w:val="both"/>
              <w:rPr>
                <w:rFonts w:eastAsia="MS Mincho"/>
                <w:kern w:val="2"/>
                <w:sz w:val="22"/>
                <w:szCs w:val="22"/>
                <w:lang w:eastAsia="ja-JP"/>
              </w:rPr>
            </w:pPr>
            <w:proofErr w:type="spellStart"/>
            <w:r w:rsidRPr="00453110">
              <w:rPr>
                <w:sz w:val="22"/>
                <w:szCs w:val="22"/>
              </w:rPr>
              <w:t>Asam</w:t>
            </w:r>
            <w:proofErr w:type="spellEnd"/>
            <w:r w:rsidRPr="00453110">
              <w:rPr>
                <w:sz w:val="22"/>
                <w:szCs w:val="22"/>
              </w:rPr>
              <w:t xml:space="preserve"> </w:t>
            </w:r>
            <w:proofErr w:type="spellStart"/>
            <w:r w:rsidRPr="00453110">
              <w:rPr>
                <w:sz w:val="22"/>
                <w:szCs w:val="22"/>
              </w:rPr>
              <w:t>Arakhidat</w:t>
            </w:r>
            <w:proofErr w:type="spellEnd"/>
            <w:r w:rsidRPr="00453110">
              <w:rPr>
                <w:sz w:val="22"/>
                <w:szCs w:val="22"/>
              </w:rPr>
              <w:t xml:space="preserve"> (C20:0)</w:t>
            </w:r>
          </w:p>
        </w:tc>
        <w:tc>
          <w:tcPr>
            <w:tcW w:w="1620" w:type="dxa"/>
            <w:noWrap/>
            <w:vAlign w:val="bottom"/>
          </w:tcPr>
          <w:p w14:paraId="169183F7" w14:textId="77777777" w:rsidR="00FD24EC" w:rsidRPr="00453110" w:rsidRDefault="00FD24EC" w:rsidP="00453110">
            <w:pPr>
              <w:jc w:val="right"/>
              <w:rPr>
                <w:sz w:val="22"/>
                <w:szCs w:val="22"/>
              </w:rPr>
            </w:pPr>
            <w:r w:rsidRPr="00453110">
              <w:rPr>
                <w:sz w:val="22"/>
                <w:szCs w:val="22"/>
              </w:rPr>
              <w:t>0,07</w:t>
            </w:r>
          </w:p>
        </w:tc>
        <w:tc>
          <w:tcPr>
            <w:tcW w:w="1620" w:type="dxa"/>
            <w:noWrap/>
            <w:vAlign w:val="bottom"/>
          </w:tcPr>
          <w:p w14:paraId="6780594B"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0,08</w:t>
            </w:r>
          </w:p>
        </w:tc>
      </w:tr>
      <w:tr w:rsidR="00FD24EC" w:rsidRPr="00453110" w14:paraId="0C70B23B" w14:textId="77777777" w:rsidTr="00453110">
        <w:trPr>
          <w:trHeight w:val="255"/>
        </w:trPr>
        <w:tc>
          <w:tcPr>
            <w:tcW w:w="415" w:type="dxa"/>
            <w:noWrap/>
            <w:vAlign w:val="bottom"/>
          </w:tcPr>
          <w:p w14:paraId="768F4D4D"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8</w:t>
            </w:r>
          </w:p>
        </w:tc>
        <w:tc>
          <w:tcPr>
            <w:tcW w:w="4155" w:type="dxa"/>
            <w:noWrap/>
            <w:vAlign w:val="bottom"/>
          </w:tcPr>
          <w:p w14:paraId="729588A4" w14:textId="77777777" w:rsidR="00FD24EC" w:rsidRPr="00453110" w:rsidRDefault="00FD24EC" w:rsidP="00453110">
            <w:pPr>
              <w:widowControl w:val="0"/>
              <w:ind w:left="-23" w:right="-108"/>
              <w:jc w:val="both"/>
              <w:rPr>
                <w:rFonts w:eastAsia="MS Mincho"/>
                <w:kern w:val="2"/>
                <w:sz w:val="22"/>
                <w:szCs w:val="22"/>
                <w:lang w:eastAsia="ja-JP"/>
              </w:rPr>
            </w:pPr>
            <w:proofErr w:type="spellStart"/>
            <w:r w:rsidRPr="00453110">
              <w:rPr>
                <w:sz w:val="22"/>
                <w:szCs w:val="22"/>
              </w:rPr>
              <w:t>Asam</w:t>
            </w:r>
            <w:proofErr w:type="spellEnd"/>
            <w:r w:rsidRPr="00453110">
              <w:rPr>
                <w:sz w:val="22"/>
                <w:szCs w:val="22"/>
              </w:rPr>
              <w:t xml:space="preserve"> </w:t>
            </w:r>
            <w:proofErr w:type="spellStart"/>
            <w:r w:rsidRPr="00453110">
              <w:rPr>
                <w:sz w:val="22"/>
                <w:szCs w:val="22"/>
              </w:rPr>
              <w:t>Dodekanoat</w:t>
            </w:r>
            <w:proofErr w:type="spellEnd"/>
            <w:r w:rsidRPr="00453110">
              <w:rPr>
                <w:sz w:val="22"/>
                <w:szCs w:val="22"/>
              </w:rPr>
              <w:t xml:space="preserve"> (C22:0)</w:t>
            </w:r>
          </w:p>
        </w:tc>
        <w:tc>
          <w:tcPr>
            <w:tcW w:w="1620" w:type="dxa"/>
            <w:noWrap/>
            <w:vAlign w:val="bottom"/>
          </w:tcPr>
          <w:p w14:paraId="6DA7FD94" w14:textId="77777777" w:rsidR="00FD24EC" w:rsidRPr="00453110" w:rsidRDefault="00FD24EC" w:rsidP="00453110">
            <w:pPr>
              <w:jc w:val="right"/>
              <w:rPr>
                <w:sz w:val="22"/>
                <w:szCs w:val="22"/>
              </w:rPr>
            </w:pPr>
            <w:r w:rsidRPr="00453110">
              <w:rPr>
                <w:sz w:val="22"/>
                <w:szCs w:val="22"/>
              </w:rPr>
              <w:t>0,00</w:t>
            </w:r>
          </w:p>
        </w:tc>
        <w:tc>
          <w:tcPr>
            <w:tcW w:w="1620" w:type="dxa"/>
            <w:noWrap/>
            <w:vAlign w:val="bottom"/>
          </w:tcPr>
          <w:p w14:paraId="60B7F64C"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0,00</w:t>
            </w:r>
          </w:p>
        </w:tc>
      </w:tr>
      <w:tr w:rsidR="00FD24EC" w:rsidRPr="00453110" w14:paraId="65AE3CC2" w14:textId="77777777" w:rsidTr="00453110">
        <w:trPr>
          <w:trHeight w:val="255"/>
        </w:trPr>
        <w:tc>
          <w:tcPr>
            <w:tcW w:w="4570" w:type="dxa"/>
            <w:gridSpan w:val="2"/>
            <w:noWrap/>
            <w:vAlign w:val="bottom"/>
          </w:tcPr>
          <w:p w14:paraId="5A723522"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Total ALJ</w:t>
            </w:r>
          </w:p>
        </w:tc>
        <w:tc>
          <w:tcPr>
            <w:tcW w:w="1620" w:type="dxa"/>
            <w:noWrap/>
            <w:vAlign w:val="bottom"/>
          </w:tcPr>
          <w:p w14:paraId="6A6D3FED"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87,85</w:t>
            </w:r>
          </w:p>
        </w:tc>
        <w:tc>
          <w:tcPr>
            <w:tcW w:w="1620" w:type="dxa"/>
            <w:noWrap/>
            <w:vAlign w:val="bottom"/>
          </w:tcPr>
          <w:p w14:paraId="7C3A5A7C"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80,89</w:t>
            </w:r>
          </w:p>
        </w:tc>
      </w:tr>
      <w:tr w:rsidR="00FD24EC" w:rsidRPr="00453110" w14:paraId="2D9DC291" w14:textId="77777777" w:rsidTr="00453110">
        <w:trPr>
          <w:trHeight w:val="255"/>
        </w:trPr>
        <w:tc>
          <w:tcPr>
            <w:tcW w:w="4570" w:type="dxa"/>
            <w:gridSpan w:val="2"/>
            <w:noWrap/>
            <w:vAlign w:val="bottom"/>
          </w:tcPr>
          <w:p w14:paraId="685DC61A" w14:textId="77777777" w:rsidR="00FD24EC" w:rsidRPr="00453110" w:rsidRDefault="00FD24EC" w:rsidP="00453110">
            <w:pPr>
              <w:widowControl w:val="0"/>
              <w:ind w:right="-108" w:hanging="95"/>
              <w:jc w:val="both"/>
              <w:rPr>
                <w:rFonts w:eastAsia="MS Mincho"/>
                <w:bCs/>
                <w:kern w:val="2"/>
                <w:sz w:val="22"/>
                <w:szCs w:val="22"/>
                <w:lang w:eastAsia="ja-JP"/>
              </w:rPr>
            </w:pPr>
            <w:r w:rsidRPr="00453110">
              <w:rPr>
                <w:bCs/>
                <w:sz w:val="22"/>
                <w:szCs w:val="22"/>
              </w:rPr>
              <w:t xml:space="preserve">II. </w:t>
            </w:r>
            <w:proofErr w:type="spellStart"/>
            <w:r w:rsidRPr="00453110">
              <w:rPr>
                <w:bCs/>
                <w:sz w:val="22"/>
                <w:szCs w:val="22"/>
              </w:rPr>
              <w:t>Asam</w:t>
            </w:r>
            <w:proofErr w:type="spellEnd"/>
            <w:r w:rsidRPr="00453110">
              <w:rPr>
                <w:bCs/>
                <w:sz w:val="22"/>
                <w:szCs w:val="22"/>
              </w:rPr>
              <w:t xml:space="preserve"> </w:t>
            </w:r>
            <w:proofErr w:type="spellStart"/>
            <w:r w:rsidRPr="00453110">
              <w:rPr>
                <w:bCs/>
                <w:sz w:val="22"/>
                <w:szCs w:val="22"/>
              </w:rPr>
              <w:t>Lemak</w:t>
            </w:r>
            <w:proofErr w:type="spellEnd"/>
            <w:r w:rsidRPr="00453110">
              <w:rPr>
                <w:bCs/>
                <w:sz w:val="22"/>
                <w:szCs w:val="22"/>
              </w:rPr>
              <w:t xml:space="preserve"> </w:t>
            </w:r>
            <w:proofErr w:type="spellStart"/>
            <w:r w:rsidRPr="00453110">
              <w:rPr>
                <w:bCs/>
                <w:sz w:val="22"/>
                <w:szCs w:val="22"/>
              </w:rPr>
              <w:t>Tidak</w:t>
            </w:r>
            <w:proofErr w:type="spellEnd"/>
            <w:r w:rsidRPr="00453110">
              <w:rPr>
                <w:bCs/>
                <w:sz w:val="22"/>
                <w:szCs w:val="22"/>
              </w:rPr>
              <w:t xml:space="preserve"> </w:t>
            </w:r>
            <w:proofErr w:type="spellStart"/>
            <w:r w:rsidRPr="00453110">
              <w:rPr>
                <w:bCs/>
                <w:sz w:val="22"/>
                <w:szCs w:val="22"/>
              </w:rPr>
              <w:t>Jenuh</w:t>
            </w:r>
            <w:proofErr w:type="spellEnd"/>
            <w:r w:rsidRPr="00453110">
              <w:rPr>
                <w:bCs/>
                <w:sz w:val="22"/>
                <w:szCs w:val="22"/>
              </w:rPr>
              <w:t xml:space="preserve"> (ALTJ)</w:t>
            </w:r>
          </w:p>
        </w:tc>
        <w:tc>
          <w:tcPr>
            <w:tcW w:w="1620" w:type="dxa"/>
            <w:noWrap/>
            <w:vAlign w:val="bottom"/>
          </w:tcPr>
          <w:p w14:paraId="7085B54D" w14:textId="77777777" w:rsidR="00FD24EC" w:rsidRPr="00453110" w:rsidRDefault="00FD24EC" w:rsidP="00453110">
            <w:pPr>
              <w:widowControl w:val="0"/>
              <w:jc w:val="both"/>
              <w:rPr>
                <w:rFonts w:eastAsia="MS Mincho"/>
                <w:kern w:val="2"/>
                <w:sz w:val="22"/>
                <w:szCs w:val="22"/>
                <w:lang w:eastAsia="ja-JP"/>
              </w:rPr>
            </w:pPr>
          </w:p>
        </w:tc>
        <w:tc>
          <w:tcPr>
            <w:tcW w:w="1620" w:type="dxa"/>
            <w:noWrap/>
            <w:vAlign w:val="bottom"/>
          </w:tcPr>
          <w:p w14:paraId="54892D5A" w14:textId="77777777" w:rsidR="00FD24EC" w:rsidRPr="00453110" w:rsidRDefault="00FD24EC" w:rsidP="00453110">
            <w:pPr>
              <w:widowControl w:val="0"/>
              <w:jc w:val="both"/>
              <w:rPr>
                <w:rFonts w:eastAsia="MS Mincho"/>
                <w:kern w:val="2"/>
                <w:sz w:val="22"/>
                <w:szCs w:val="22"/>
                <w:lang w:eastAsia="ja-JP"/>
              </w:rPr>
            </w:pPr>
          </w:p>
        </w:tc>
      </w:tr>
      <w:tr w:rsidR="00FD24EC" w:rsidRPr="00453110" w14:paraId="52D47512" w14:textId="77777777" w:rsidTr="00453110">
        <w:trPr>
          <w:trHeight w:val="255"/>
        </w:trPr>
        <w:tc>
          <w:tcPr>
            <w:tcW w:w="415" w:type="dxa"/>
            <w:noWrap/>
            <w:vAlign w:val="bottom"/>
          </w:tcPr>
          <w:p w14:paraId="183E0B98"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1</w:t>
            </w:r>
          </w:p>
        </w:tc>
        <w:tc>
          <w:tcPr>
            <w:tcW w:w="4155" w:type="dxa"/>
            <w:noWrap/>
            <w:vAlign w:val="bottom"/>
          </w:tcPr>
          <w:p w14:paraId="1F4F94AC" w14:textId="77777777" w:rsidR="00FD24EC" w:rsidRPr="00453110" w:rsidRDefault="00FD24EC" w:rsidP="00453110">
            <w:pPr>
              <w:widowControl w:val="0"/>
              <w:ind w:left="-23" w:right="-108"/>
              <w:jc w:val="both"/>
              <w:rPr>
                <w:rFonts w:eastAsia="MS Mincho"/>
                <w:kern w:val="2"/>
                <w:sz w:val="22"/>
                <w:szCs w:val="22"/>
                <w:lang w:eastAsia="ja-JP"/>
              </w:rPr>
            </w:pPr>
            <w:proofErr w:type="spellStart"/>
            <w:r w:rsidRPr="00453110">
              <w:rPr>
                <w:sz w:val="22"/>
                <w:szCs w:val="22"/>
              </w:rPr>
              <w:t>Asam</w:t>
            </w:r>
            <w:proofErr w:type="spellEnd"/>
            <w:r w:rsidRPr="00453110">
              <w:rPr>
                <w:sz w:val="22"/>
                <w:szCs w:val="22"/>
              </w:rPr>
              <w:t xml:space="preserve"> </w:t>
            </w:r>
            <w:proofErr w:type="spellStart"/>
            <w:r w:rsidRPr="00453110">
              <w:rPr>
                <w:sz w:val="22"/>
                <w:szCs w:val="22"/>
              </w:rPr>
              <w:t>Miristoleat</w:t>
            </w:r>
            <w:proofErr w:type="spellEnd"/>
            <w:r w:rsidRPr="00453110">
              <w:rPr>
                <w:sz w:val="22"/>
                <w:szCs w:val="22"/>
              </w:rPr>
              <w:t xml:space="preserve"> (C14:1)</w:t>
            </w:r>
          </w:p>
        </w:tc>
        <w:tc>
          <w:tcPr>
            <w:tcW w:w="1620" w:type="dxa"/>
            <w:noWrap/>
            <w:vAlign w:val="bottom"/>
          </w:tcPr>
          <w:p w14:paraId="4B0744C7" w14:textId="77777777" w:rsidR="00FD24EC" w:rsidRPr="00453110" w:rsidRDefault="00FD24EC" w:rsidP="00453110">
            <w:pPr>
              <w:jc w:val="right"/>
              <w:rPr>
                <w:sz w:val="22"/>
                <w:szCs w:val="22"/>
              </w:rPr>
            </w:pPr>
            <w:r w:rsidRPr="00453110">
              <w:rPr>
                <w:sz w:val="22"/>
                <w:szCs w:val="22"/>
              </w:rPr>
              <w:t>0,00</w:t>
            </w:r>
          </w:p>
        </w:tc>
        <w:tc>
          <w:tcPr>
            <w:tcW w:w="1620" w:type="dxa"/>
            <w:noWrap/>
            <w:vAlign w:val="bottom"/>
          </w:tcPr>
          <w:p w14:paraId="70E66C45"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0,00</w:t>
            </w:r>
          </w:p>
        </w:tc>
      </w:tr>
      <w:tr w:rsidR="00FD24EC" w:rsidRPr="00453110" w14:paraId="4D3C8488" w14:textId="77777777" w:rsidTr="00453110">
        <w:trPr>
          <w:trHeight w:val="255"/>
        </w:trPr>
        <w:tc>
          <w:tcPr>
            <w:tcW w:w="415" w:type="dxa"/>
            <w:noWrap/>
            <w:vAlign w:val="bottom"/>
          </w:tcPr>
          <w:p w14:paraId="3B9C23DB"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2</w:t>
            </w:r>
          </w:p>
        </w:tc>
        <w:tc>
          <w:tcPr>
            <w:tcW w:w="4155" w:type="dxa"/>
            <w:noWrap/>
            <w:vAlign w:val="bottom"/>
          </w:tcPr>
          <w:p w14:paraId="70186D1C" w14:textId="77777777" w:rsidR="00FD24EC" w:rsidRPr="00453110" w:rsidRDefault="00FD24EC" w:rsidP="00453110">
            <w:pPr>
              <w:widowControl w:val="0"/>
              <w:ind w:left="-23" w:right="-108"/>
              <w:jc w:val="both"/>
              <w:rPr>
                <w:rFonts w:eastAsia="MS Mincho"/>
                <w:kern w:val="2"/>
                <w:sz w:val="22"/>
                <w:szCs w:val="22"/>
                <w:lang w:eastAsia="ja-JP"/>
              </w:rPr>
            </w:pPr>
            <w:proofErr w:type="spellStart"/>
            <w:r w:rsidRPr="00453110">
              <w:rPr>
                <w:sz w:val="22"/>
                <w:szCs w:val="22"/>
              </w:rPr>
              <w:t>Asam</w:t>
            </w:r>
            <w:proofErr w:type="spellEnd"/>
            <w:r w:rsidRPr="00453110">
              <w:rPr>
                <w:sz w:val="22"/>
                <w:szCs w:val="22"/>
              </w:rPr>
              <w:t xml:space="preserve"> </w:t>
            </w:r>
            <w:proofErr w:type="spellStart"/>
            <w:r w:rsidRPr="00453110">
              <w:rPr>
                <w:sz w:val="22"/>
                <w:szCs w:val="22"/>
              </w:rPr>
              <w:t>Palmitoleat</w:t>
            </w:r>
            <w:proofErr w:type="spellEnd"/>
            <w:r w:rsidRPr="00453110">
              <w:rPr>
                <w:sz w:val="22"/>
                <w:szCs w:val="22"/>
              </w:rPr>
              <w:t xml:space="preserve"> (C16:1, n-7)</w:t>
            </w:r>
          </w:p>
        </w:tc>
        <w:tc>
          <w:tcPr>
            <w:tcW w:w="1620" w:type="dxa"/>
            <w:noWrap/>
            <w:vAlign w:val="bottom"/>
          </w:tcPr>
          <w:p w14:paraId="741EC23B" w14:textId="77777777" w:rsidR="00FD24EC" w:rsidRPr="00453110" w:rsidRDefault="00FD24EC" w:rsidP="00453110">
            <w:pPr>
              <w:jc w:val="right"/>
              <w:rPr>
                <w:sz w:val="22"/>
                <w:szCs w:val="22"/>
              </w:rPr>
            </w:pPr>
            <w:r w:rsidRPr="00453110">
              <w:rPr>
                <w:sz w:val="22"/>
                <w:szCs w:val="22"/>
              </w:rPr>
              <w:t>0,00</w:t>
            </w:r>
          </w:p>
        </w:tc>
        <w:tc>
          <w:tcPr>
            <w:tcW w:w="1620" w:type="dxa"/>
            <w:noWrap/>
            <w:vAlign w:val="bottom"/>
          </w:tcPr>
          <w:p w14:paraId="5B0E4366"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0,00</w:t>
            </w:r>
          </w:p>
        </w:tc>
      </w:tr>
      <w:tr w:rsidR="00FD24EC" w:rsidRPr="00453110" w14:paraId="6F3C16B8" w14:textId="77777777" w:rsidTr="00453110">
        <w:trPr>
          <w:trHeight w:val="255"/>
        </w:trPr>
        <w:tc>
          <w:tcPr>
            <w:tcW w:w="415" w:type="dxa"/>
            <w:noWrap/>
            <w:vAlign w:val="bottom"/>
          </w:tcPr>
          <w:p w14:paraId="25B54580"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3</w:t>
            </w:r>
          </w:p>
        </w:tc>
        <w:tc>
          <w:tcPr>
            <w:tcW w:w="4155" w:type="dxa"/>
            <w:noWrap/>
            <w:vAlign w:val="bottom"/>
          </w:tcPr>
          <w:p w14:paraId="36380F26" w14:textId="77777777" w:rsidR="00FD24EC" w:rsidRPr="00453110" w:rsidRDefault="00FD24EC" w:rsidP="00453110">
            <w:pPr>
              <w:widowControl w:val="0"/>
              <w:ind w:left="-23" w:right="-108"/>
              <w:jc w:val="both"/>
              <w:rPr>
                <w:rFonts w:eastAsia="MS Mincho"/>
                <w:bCs/>
                <w:kern w:val="2"/>
                <w:sz w:val="22"/>
                <w:szCs w:val="22"/>
                <w:lang w:eastAsia="ja-JP"/>
              </w:rPr>
            </w:pPr>
            <w:proofErr w:type="spellStart"/>
            <w:r w:rsidRPr="00453110">
              <w:rPr>
                <w:bCs/>
                <w:sz w:val="22"/>
                <w:szCs w:val="22"/>
              </w:rPr>
              <w:t>Asam</w:t>
            </w:r>
            <w:proofErr w:type="spellEnd"/>
            <w:r w:rsidRPr="00453110">
              <w:rPr>
                <w:bCs/>
                <w:sz w:val="22"/>
                <w:szCs w:val="22"/>
              </w:rPr>
              <w:t xml:space="preserve"> </w:t>
            </w:r>
            <w:proofErr w:type="spellStart"/>
            <w:r w:rsidRPr="00453110">
              <w:rPr>
                <w:bCs/>
                <w:sz w:val="22"/>
                <w:szCs w:val="22"/>
              </w:rPr>
              <w:t>Oleat</w:t>
            </w:r>
            <w:proofErr w:type="spellEnd"/>
            <w:r w:rsidRPr="00453110">
              <w:rPr>
                <w:bCs/>
                <w:sz w:val="22"/>
                <w:szCs w:val="22"/>
              </w:rPr>
              <w:t xml:space="preserve"> (C18:1, n-9)</w:t>
            </w:r>
          </w:p>
        </w:tc>
        <w:tc>
          <w:tcPr>
            <w:tcW w:w="1620" w:type="dxa"/>
            <w:noWrap/>
            <w:vAlign w:val="bottom"/>
          </w:tcPr>
          <w:p w14:paraId="1FAA01DE" w14:textId="77777777" w:rsidR="00FD24EC" w:rsidRPr="00453110" w:rsidRDefault="00FD24EC" w:rsidP="00453110">
            <w:pPr>
              <w:jc w:val="right"/>
              <w:rPr>
                <w:bCs/>
                <w:sz w:val="22"/>
                <w:szCs w:val="22"/>
              </w:rPr>
            </w:pPr>
            <w:r w:rsidRPr="00453110">
              <w:rPr>
                <w:bCs/>
                <w:sz w:val="22"/>
                <w:szCs w:val="22"/>
              </w:rPr>
              <w:t>9,92</w:t>
            </w:r>
          </w:p>
        </w:tc>
        <w:tc>
          <w:tcPr>
            <w:tcW w:w="1620" w:type="dxa"/>
            <w:noWrap/>
            <w:vAlign w:val="bottom"/>
          </w:tcPr>
          <w:p w14:paraId="58166C0D"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15,35</w:t>
            </w:r>
          </w:p>
        </w:tc>
      </w:tr>
      <w:tr w:rsidR="00FD24EC" w:rsidRPr="00453110" w14:paraId="352BC1BB" w14:textId="77777777" w:rsidTr="00453110">
        <w:trPr>
          <w:trHeight w:val="255"/>
        </w:trPr>
        <w:tc>
          <w:tcPr>
            <w:tcW w:w="415" w:type="dxa"/>
            <w:noWrap/>
            <w:vAlign w:val="bottom"/>
          </w:tcPr>
          <w:p w14:paraId="6F40958A"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4</w:t>
            </w:r>
          </w:p>
        </w:tc>
        <w:tc>
          <w:tcPr>
            <w:tcW w:w="4155" w:type="dxa"/>
            <w:noWrap/>
            <w:vAlign w:val="bottom"/>
          </w:tcPr>
          <w:p w14:paraId="1BB5C359" w14:textId="77777777" w:rsidR="00FD24EC" w:rsidRPr="00453110" w:rsidRDefault="00FD24EC" w:rsidP="00453110">
            <w:pPr>
              <w:widowControl w:val="0"/>
              <w:ind w:left="-23" w:right="-108"/>
              <w:jc w:val="both"/>
              <w:rPr>
                <w:rFonts w:eastAsia="MS Mincho"/>
                <w:kern w:val="2"/>
                <w:sz w:val="22"/>
                <w:szCs w:val="22"/>
                <w:lang w:eastAsia="ja-JP"/>
              </w:rPr>
            </w:pPr>
            <w:proofErr w:type="spellStart"/>
            <w:r w:rsidRPr="00453110">
              <w:rPr>
                <w:sz w:val="22"/>
                <w:szCs w:val="22"/>
              </w:rPr>
              <w:t>Asam</w:t>
            </w:r>
            <w:proofErr w:type="spellEnd"/>
            <w:r w:rsidRPr="00453110">
              <w:rPr>
                <w:sz w:val="22"/>
                <w:szCs w:val="22"/>
              </w:rPr>
              <w:t xml:space="preserve"> </w:t>
            </w:r>
            <w:proofErr w:type="spellStart"/>
            <w:r w:rsidRPr="00453110">
              <w:rPr>
                <w:sz w:val="22"/>
                <w:szCs w:val="22"/>
              </w:rPr>
              <w:t>Linoleat</w:t>
            </w:r>
            <w:proofErr w:type="spellEnd"/>
            <w:r w:rsidRPr="00453110">
              <w:rPr>
                <w:sz w:val="22"/>
                <w:szCs w:val="22"/>
              </w:rPr>
              <w:t xml:space="preserve"> (C18:2, n-6)</w:t>
            </w:r>
          </w:p>
        </w:tc>
        <w:tc>
          <w:tcPr>
            <w:tcW w:w="1620" w:type="dxa"/>
            <w:noWrap/>
            <w:vAlign w:val="bottom"/>
          </w:tcPr>
          <w:p w14:paraId="2713FCAF" w14:textId="77777777" w:rsidR="00FD24EC" w:rsidRPr="00453110" w:rsidRDefault="00FD24EC" w:rsidP="00453110">
            <w:pPr>
              <w:jc w:val="right"/>
              <w:rPr>
                <w:sz w:val="22"/>
                <w:szCs w:val="22"/>
              </w:rPr>
            </w:pPr>
            <w:r w:rsidRPr="00453110">
              <w:rPr>
                <w:sz w:val="22"/>
                <w:szCs w:val="22"/>
              </w:rPr>
              <w:t>2,00</w:t>
            </w:r>
          </w:p>
        </w:tc>
        <w:tc>
          <w:tcPr>
            <w:tcW w:w="1620" w:type="dxa"/>
            <w:noWrap/>
            <w:vAlign w:val="bottom"/>
          </w:tcPr>
          <w:p w14:paraId="44D186C3"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3,10</w:t>
            </w:r>
          </w:p>
        </w:tc>
      </w:tr>
      <w:tr w:rsidR="00FD24EC" w:rsidRPr="00453110" w14:paraId="5238C6C8" w14:textId="77777777" w:rsidTr="00453110">
        <w:trPr>
          <w:trHeight w:val="255"/>
        </w:trPr>
        <w:tc>
          <w:tcPr>
            <w:tcW w:w="415" w:type="dxa"/>
            <w:noWrap/>
            <w:vAlign w:val="bottom"/>
          </w:tcPr>
          <w:p w14:paraId="6AB3E312"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5</w:t>
            </w:r>
          </w:p>
        </w:tc>
        <w:tc>
          <w:tcPr>
            <w:tcW w:w="4155" w:type="dxa"/>
            <w:noWrap/>
            <w:vAlign w:val="bottom"/>
          </w:tcPr>
          <w:p w14:paraId="121B15F7" w14:textId="77777777" w:rsidR="00FD24EC" w:rsidRPr="00453110" w:rsidRDefault="00FD24EC" w:rsidP="00453110">
            <w:pPr>
              <w:widowControl w:val="0"/>
              <w:ind w:left="-23" w:right="-108"/>
              <w:jc w:val="both"/>
              <w:rPr>
                <w:rFonts w:eastAsia="MS Mincho"/>
                <w:kern w:val="2"/>
                <w:sz w:val="22"/>
                <w:szCs w:val="22"/>
                <w:lang w:val="pt-BR" w:eastAsia="ja-JP"/>
              </w:rPr>
            </w:pPr>
            <w:r w:rsidRPr="00453110">
              <w:rPr>
                <w:sz w:val="22"/>
                <w:szCs w:val="22"/>
                <w:lang w:val="pt-BR"/>
              </w:rPr>
              <w:t>Asam a-Linolenat (C18:3, n-3)</w:t>
            </w:r>
          </w:p>
        </w:tc>
        <w:tc>
          <w:tcPr>
            <w:tcW w:w="1620" w:type="dxa"/>
            <w:noWrap/>
            <w:vAlign w:val="bottom"/>
          </w:tcPr>
          <w:p w14:paraId="342651D7" w14:textId="77777777" w:rsidR="00FD24EC" w:rsidRPr="00453110" w:rsidRDefault="00FD24EC" w:rsidP="00453110">
            <w:pPr>
              <w:jc w:val="right"/>
              <w:rPr>
                <w:sz w:val="22"/>
                <w:szCs w:val="22"/>
              </w:rPr>
            </w:pPr>
            <w:r w:rsidRPr="00453110">
              <w:rPr>
                <w:sz w:val="22"/>
                <w:szCs w:val="22"/>
              </w:rPr>
              <w:t>0,00</w:t>
            </w:r>
          </w:p>
        </w:tc>
        <w:tc>
          <w:tcPr>
            <w:tcW w:w="1620" w:type="dxa"/>
            <w:noWrap/>
            <w:vAlign w:val="bottom"/>
          </w:tcPr>
          <w:p w14:paraId="3D1E65EB"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0,00</w:t>
            </w:r>
          </w:p>
        </w:tc>
      </w:tr>
      <w:tr w:rsidR="00FD24EC" w:rsidRPr="00453110" w14:paraId="21995A4B" w14:textId="77777777" w:rsidTr="00453110">
        <w:trPr>
          <w:trHeight w:val="255"/>
        </w:trPr>
        <w:tc>
          <w:tcPr>
            <w:tcW w:w="415" w:type="dxa"/>
            <w:noWrap/>
            <w:vAlign w:val="bottom"/>
          </w:tcPr>
          <w:p w14:paraId="672EBB66"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6</w:t>
            </w:r>
          </w:p>
        </w:tc>
        <w:tc>
          <w:tcPr>
            <w:tcW w:w="4155" w:type="dxa"/>
            <w:noWrap/>
            <w:vAlign w:val="bottom"/>
          </w:tcPr>
          <w:p w14:paraId="06D8229B" w14:textId="77777777" w:rsidR="00FD24EC" w:rsidRPr="00453110" w:rsidRDefault="00FD24EC" w:rsidP="00453110">
            <w:pPr>
              <w:widowControl w:val="0"/>
              <w:ind w:left="-23" w:right="-108"/>
              <w:jc w:val="both"/>
              <w:rPr>
                <w:rFonts w:eastAsia="MS Mincho"/>
                <w:kern w:val="2"/>
                <w:sz w:val="22"/>
                <w:szCs w:val="22"/>
                <w:lang w:eastAsia="ja-JP"/>
              </w:rPr>
            </w:pPr>
            <w:proofErr w:type="spellStart"/>
            <w:r w:rsidRPr="00453110">
              <w:rPr>
                <w:sz w:val="22"/>
                <w:szCs w:val="22"/>
              </w:rPr>
              <w:t>Asam</w:t>
            </w:r>
            <w:proofErr w:type="spellEnd"/>
            <w:r w:rsidRPr="00453110">
              <w:rPr>
                <w:sz w:val="22"/>
                <w:szCs w:val="22"/>
              </w:rPr>
              <w:t xml:space="preserve"> 11-Eicosanoat (C20:1, n-9)</w:t>
            </w:r>
          </w:p>
        </w:tc>
        <w:tc>
          <w:tcPr>
            <w:tcW w:w="1620" w:type="dxa"/>
            <w:noWrap/>
            <w:vAlign w:val="bottom"/>
          </w:tcPr>
          <w:p w14:paraId="2CB45306" w14:textId="77777777" w:rsidR="00FD24EC" w:rsidRPr="00453110" w:rsidRDefault="00FD24EC" w:rsidP="00453110">
            <w:pPr>
              <w:jc w:val="right"/>
              <w:rPr>
                <w:sz w:val="22"/>
                <w:szCs w:val="22"/>
              </w:rPr>
            </w:pPr>
            <w:r w:rsidRPr="00453110">
              <w:rPr>
                <w:sz w:val="22"/>
                <w:szCs w:val="22"/>
              </w:rPr>
              <w:t>0,05</w:t>
            </w:r>
          </w:p>
        </w:tc>
        <w:tc>
          <w:tcPr>
            <w:tcW w:w="1620" w:type="dxa"/>
            <w:noWrap/>
            <w:vAlign w:val="bottom"/>
          </w:tcPr>
          <w:p w14:paraId="1CE1E84C"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0,00</w:t>
            </w:r>
          </w:p>
        </w:tc>
      </w:tr>
      <w:tr w:rsidR="00FD24EC" w:rsidRPr="00453110" w14:paraId="37906A5C" w14:textId="77777777" w:rsidTr="00453110">
        <w:trPr>
          <w:trHeight w:val="255"/>
        </w:trPr>
        <w:tc>
          <w:tcPr>
            <w:tcW w:w="415" w:type="dxa"/>
            <w:noWrap/>
            <w:vAlign w:val="bottom"/>
          </w:tcPr>
          <w:p w14:paraId="1329A8F2"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7</w:t>
            </w:r>
          </w:p>
        </w:tc>
        <w:tc>
          <w:tcPr>
            <w:tcW w:w="4155" w:type="dxa"/>
            <w:noWrap/>
            <w:vAlign w:val="bottom"/>
          </w:tcPr>
          <w:p w14:paraId="4042FA25" w14:textId="77777777" w:rsidR="00FD24EC" w:rsidRPr="00453110" w:rsidRDefault="00FD24EC" w:rsidP="00453110">
            <w:pPr>
              <w:widowControl w:val="0"/>
              <w:ind w:left="-23" w:right="-108"/>
              <w:jc w:val="both"/>
              <w:rPr>
                <w:rFonts w:eastAsia="MS Mincho"/>
                <w:kern w:val="2"/>
                <w:sz w:val="22"/>
                <w:szCs w:val="22"/>
                <w:lang w:eastAsia="ja-JP"/>
              </w:rPr>
            </w:pPr>
            <w:proofErr w:type="spellStart"/>
            <w:r w:rsidRPr="00453110">
              <w:rPr>
                <w:sz w:val="22"/>
                <w:szCs w:val="22"/>
              </w:rPr>
              <w:t>Asam</w:t>
            </w:r>
            <w:proofErr w:type="spellEnd"/>
            <w:r w:rsidRPr="00453110">
              <w:rPr>
                <w:sz w:val="22"/>
                <w:szCs w:val="22"/>
              </w:rPr>
              <w:t xml:space="preserve"> </w:t>
            </w:r>
            <w:proofErr w:type="spellStart"/>
            <w:r w:rsidRPr="00453110">
              <w:rPr>
                <w:sz w:val="22"/>
                <w:szCs w:val="22"/>
              </w:rPr>
              <w:t>Arakhidonat</w:t>
            </w:r>
            <w:proofErr w:type="spellEnd"/>
            <w:r w:rsidRPr="00453110">
              <w:rPr>
                <w:sz w:val="22"/>
                <w:szCs w:val="22"/>
              </w:rPr>
              <w:t xml:space="preserve"> (C20:4, n-6)</w:t>
            </w:r>
          </w:p>
        </w:tc>
        <w:tc>
          <w:tcPr>
            <w:tcW w:w="1620" w:type="dxa"/>
            <w:noWrap/>
            <w:vAlign w:val="bottom"/>
          </w:tcPr>
          <w:p w14:paraId="64833A0D" w14:textId="77777777" w:rsidR="00FD24EC" w:rsidRPr="00453110" w:rsidRDefault="00FD24EC" w:rsidP="00453110">
            <w:pPr>
              <w:jc w:val="right"/>
              <w:rPr>
                <w:sz w:val="22"/>
                <w:szCs w:val="22"/>
              </w:rPr>
            </w:pPr>
            <w:r w:rsidRPr="00453110">
              <w:rPr>
                <w:sz w:val="22"/>
                <w:szCs w:val="22"/>
              </w:rPr>
              <w:t>0,00</w:t>
            </w:r>
          </w:p>
        </w:tc>
        <w:tc>
          <w:tcPr>
            <w:tcW w:w="1620" w:type="dxa"/>
            <w:noWrap/>
            <w:vAlign w:val="bottom"/>
          </w:tcPr>
          <w:p w14:paraId="1956F20C"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0,00</w:t>
            </w:r>
          </w:p>
        </w:tc>
      </w:tr>
      <w:tr w:rsidR="00FD24EC" w:rsidRPr="00453110" w14:paraId="1C06EC78" w14:textId="77777777" w:rsidTr="00453110">
        <w:trPr>
          <w:trHeight w:val="255"/>
        </w:trPr>
        <w:tc>
          <w:tcPr>
            <w:tcW w:w="415" w:type="dxa"/>
            <w:noWrap/>
            <w:vAlign w:val="bottom"/>
          </w:tcPr>
          <w:p w14:paraId="3A4D2782"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8</w:t>
            </w:r>
          </w:p>
        </w:tc>
        <w:tc>
          <w:tcPr>
            <w:tcW w:w="4155" w:type="dxa"/>
            <w:noWrap/>
            <w:vAlign w:val="bottom"/>
          </w:tcPr>
          <w:p w14:paraId="3CF18922" w14:textId="77777777" w:rsidR="00FD24EC" w:rsidRPr="00453110" w:rsidRDefault="00FD24EC" w:rsidP="00453110">
            <w:pPr>
              <w:widowControl w:val="0"/>
              <w:ind w:left="-23" w:right="-108"/>
              <w:jc w:val="both"/>
              <w:rPr>
                <w:rFonts w:eastAsia="MS Mincho"/>
                <w:kern w:val="2"/>
                <w:sz w:val="22"/>
                <w:szCs w:val="22"/>
                <w:lang w:eastAsia="ja-JP"/>
              </w:rPr>
            </w:pPr>
            <w:r w:rsidRPr="00453110">
              <w:rPr>
                <w:sz w:val="22"/>
                <w:szCs w:val="22"/>
              </w:rPr>
              <w:t xml:space="preserve">EPA (C 20:5, n-3) </w:t>
            </w:r>
          </w:p>
        </w:tc>
        <w:tc>
          <w:tcPr>
            <w:tcW w:w="1620" w:type="dxa"/>
            <w:noWrap/>
            <w:vAlign w:val="bottom"/>
          </w:tcPr>
          <w:p w14:paraId="1926AE34" w14:textId="77777777" w:rsidR="00FD24EC" w:rsidRPr="00453110" w:rsidRDefault="00FD24EC" w:rsidP="00453110">
            <w:pPr>
              <w:jc w:val="right"/>
              <w:rPr>
                <w:sz w:val="22"/>
                <w:szCs w:val="22"/>
              </w:rPr>
            </w:pPr>
            <w:r w:rsidRPr="00453110">
              <w:rPr>
                <w:sz w:val="22"/>
                <w:szCs w:val="22"/>
              </w:rPr>
              <w:t>0,00</w:t>
            </w:r>
          </w:p>
        </w:tc>
        <w:tc>
          <w:tcPr>
            <w:tcW w:w="1620" w:type="dxa"/>
            <w:noWrap/>
            <w:vAlign w:val="bottom"/>
          </w:tcPr>
          <w:p w14:paraId="7BF5B3FD"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0,00</w:t>
            </w:r>
          </w:p>
        </w:tc>
      </w:tr>
      <w:tr w:rsidR="00FD24EC" w:rsidRPr="00453110" w14:paraId="256D1C06" w14:textId="77777777" w:rsidTr="00453110">
        <w:trPr>
          <w:trHeight w:val="255"/>
        </w:trPr>
        <w:tc>
          <w:tcPr>
            <w:tcW w:w="415" w:type="dxa"/>
            <w:noWrap/>
            <w:vAlign w:val="bottom"/>
          </w:tcPr>
          <w:p w14:paraId="50AA7F4D"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9</w:t>
            </w:r>
          </w:p>
        </w:tc>
        <w:tc>
          <w:tcPr>
            <w:tcW w:w="4155" w:type="dxa"/>
            <w:noWrap/>
            <w:vAlign w:val="bottom"/>
          </w:tcPr>
          <w:p w14:paraId="37E2804B" w14:textId="77777777" w:rsidR="00FD24EC" w:rsidRPr="00453110" w:rsidRDefault="00FD24EC" w:rsidP="00453110">
            <w:pPr>
              <w:widowControl w:val="0"/>
              <w:ind w:left="-23" w:right="-108"/>
              <w:jc w:val="both"/>
              <w:rPr>
                <w:rFonts w:eastAsia="MS Mincho"/>
                <w:kern w:val="2"/>
                <w:sz w:val="22"/>
                <w:szCs w:val="22"/>
                <w:lang w:eastAsia="ja-JP"/>
              </w:rPr>
            </w:pPr>
            <w:r w:rsidRPr="00453110">
              <w:rPr>
                <w:sz w:val="22"/>
                <w:szCs w:val="22"/>
              </w:rPr>
              <w:t>DHA (C 22:6, n-3)</w:t>
            </w:r>
          </w:p>
        </w:tc>
        <w:tc>
          <w:tcPr>
            <w:tcW w:w="1620" w:type="dxa"/>
            <w:noWrap/>
            <w:vAlign w:val="bottom"/>
          </w:tcPr>
          <w:p w14:paraId="0760967D"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0,00</w:t>
            </w:r>
          </w:p>
        </w:tc>
        <w:tc>
          <w:tcPr>
            <w:tcW w:w="1620" w:type="dxa"/>
            <w:noWrap/>
            <w:vAlign w:val="bottom"/>
          </w:tcPr>
          <w:p w14:paraId="1F79F9B3" w14:textId="77777777" w:rsidR="00FD24EC" w:rsidRPr="00453110" w:rsidRDefault="00FD24EC" w:rsidP="00453110">
            <w:pPr>
              <w:widowControl w:val="0"/>
              <w:jc w:val="right"/>
              <w:rPr>
                <w:rFonts w:eastAsia="MS Mincho"/>
                <w:kern w:val="2"/>
                <w:sz w:val="22"/>
                <w:szCs w:val="22"/>
                <w:lang w:eastAsia="ja-JP"/>
              </w:rPr>
            </w:pPr>
            <w:r w:rsidRPr="00453110">
              <w:rPr>
                <w:sz w:val="22"/>
                <w:szCs w:val="22"/>
              </w:rPr>
              <w:t>0,00</w:t>
            </w:r>
          </w:p>
        </w:tc>
      </w:tr>
      <w:tr w:rsidR="00FD24EC" w:rsidRPr="00453110" w14:paraId="0CCBA829" w14:textId="77777777" w:rsidTr="00453110">
        <w:trPr>
          <w:trHeight w:val="255"/>
        </w:trPr>
        <w:tc>
          <w:tcPr>
            <w:tcW w:w="4570" w:type="dxa"/>
            <w:gridSpan w:val="2"/>
            <w:noWrap/>
            <w:vAlign w:val="bottom"/>
          </w:tcPr>
          <w:p w14:paraId="65D8DD68"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Total ALTJ</w:t>
            </w:r>
          </w:p>
        </w:tc>
        <w:tc>
          <w:tcPr>
            <w:tcW w:w="1620" w:type="dxa"/>
            <w:noWrap/>
            <w:vAlign w:val="bottom"/>
          </w:tcPr>
          <w:p w14:paraId="4BB2C6B5"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11,96</w:t>
            </w:r>
          </w:p>
        </w:tc>
        <w:tc>
          <w:tcPr>
            <w:tcW w:w="1620" w:type="dxa"/>
            <w:noWrap/>
            <w:vAlign w:val="bottom"/>
          </w:tcPr>
          <w:p w14:paraId="247DE51F"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18,45</w:t>
            </w:r>
          </w:p>
        </w:tc>
      </w:tr>
      <w:tr w:rsidR="00FD24EC" w:rsidRPr="00453110" w14:paraId="48233CC2" w14:textId="77777777" w:rsidTr="00453110">
        <w:trPr>
          <w:trHeight w:val="255"/>
        </w:trPr>
        <w:tc>
          <w:tcPr>
            <w:tcW w:w="4570" w:type="dxa"/>
            <w:gridSpan w:val="2"/>
            <w:noWrap/>
            <w:vAlign w:val="bottom"/>
          </w:tcPr>
          <w:p w14:paraId="7BFEF4D3" w14:textId="77777777" w:rsidR="00FD24EC" w:rsidRPr="00453110" w:rsidRDefault="00FD24EC" w:rsidP="00453110">
            <w:pPr>
              <w:widowControl w:val="0"/>
              <w:ind w:hanging="95"/>
              <w:jc w:val="both"/>
              <w:rPr>
                <w:rFonts w:eastAsia="MS Mincho"/>
                <w:bCs/>
                <w:kern w:val="2"/>
                <w:sz w:val="22"/>
                <w:szCs w:val="22"/>
                <w:lang w:eastAsia="ja-JP"/>
              </w:rPr>
            </w:pPr>
            <w:r w:rsidRPr="00453110">
              <w:rPr>
                <w:bCs/>
                <w:sz w:val="22"/>
                <w:szCs w:val="22"/>
              </w:rPr>
              <w:t xml:space="preserve">III. </w:t>
            </w:r>
            <w:proofErr w:type="spellStart"/>
            <w:r w:rsidRPr="00453110">
              <w:rPr>
                <w:bCs/>
                <w:sz w:val="22"/>
                <w:szCs w:val="22"/>
              </w:rPr>
              <w:t>Asam</w:t>
            </w:r>
            <w:proofErr w:type="spellEnd"/>
            <w:r w:rsidRPr="00453110">
              <w:rPr>
                <w:bCs/>
                <w:sz w:val="22"/>
                <w:szCs w:val="22"/>
              </w:rPr>
              <w:t xml:space="preserve"> </w:t>
            </w:r>
            <w:proofErr w:type="spellStart"/>
            <w:r w:rsidRPr="00453110">
              <w:rPr>
                <w:bCs/>
                <w:sz w:val="22"/>
                <w:szCs w:val="22"/>
              </w:rPr>
              <w:t>Lemak</w:t>
            </w:r>
            <w:proofErr w:type="spellEnd"/>
            <w:r w:rsidRPr="00453110">
              <w:rPr>
                <w:bCs/>
                <w:sz w:val="22"/>
                <w:szCs w:val="22"/>
              </w:rPr>
              <w:t xml:space="preserve"> Unknown (ALU)</w:t>
            </w:r>
          </w:p>
        </w:tc>
        <w:tc>
          <w:tcPr>
            <w:tcW w:w="1620" w:type="dxa"/>
            <w:noWrap/>
            <w:vAlign w:val="bottom"/>
          </w:tcPr>
          <w:p w14:paraId="7F032AE0"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0,19</w:t>
            </w:r>
          </w:p>
        </w:tc>
        <w:tc>
          <w:tcPr>
            <w:tcW w:w="1620" w:type="dxa"/>
            <w:noWrap/>
            <w:vAlign w:val="bottom"/>
          </w:tcPr>
          <w:p w14:paraId="3790C6B1"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0,07</w:t>
            </w:r>
          </w:p>
        </w:tc>
      </w:tr>
      <w:tr w:rsidR="00FD24EC" w:rsidRPr="00453110" w14:paraId="6E54687B" w14:textId="77777777" w:rsidTr="00453110">
        <w:trPr>
          <w:trHeight w:val="255"/>
        </w:trPr>
        <w:tc>
          <w:tcPr>
            <w:tcW w:w="4570" w:type="dxa"/>
            <w:gridSpan w:val="2"/>
            <w:tcBorders>
              <w:bottom w:val="single" w:sz="4" w:space="0" w:color="auto"/>
            </w:tcBorders>
            <w:noWrap/>
            <w:vAlign w:val="bottom"/>
          </w:tcPr>
          <w:p w14:paraId="0ADEAAC2"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Total ALU</w:t>
            </w:r>
          </w:p>
        </w:tc>
        <w:tc>
          <w:tcPr>
            <w:tcW w:w="1620" w:type="dxa"/>
            <w:tcBorders>
              <w:bottom w:val="single" w:sz="4" w:space="0" w:color="auto"/>
            </w:tcBorders>
            <w:noWrap/>
            <w:vAlign w:val="bottom"/>
          </w:tcPr>
          <w:p w14:paraId="1B498482" w14:textId="77777777" w:rsidR="00FD24EC" w:rsidRPr="00453110" w:rsidRDefault="00FD24EC" w:rsidP="00453110">
            <w:pPr>
              <w:widowControl w:val="0"/>
              <w:jc w:val="right"/>
              <w:rPr>
                <w:rFonts w:eastAsia="MS Mincho"/>
                <w:bCs/>
                <w:kern w:val="2"/>
                <w:sz w:val="22"/>
                <w:szCs w:val="22"/>
                <w:lang w:eastAsia="ja-JP"/>
              </w:rPr>
            </w:pPr>
          </w:p>
        </w:tc>
        <w:tc>
          <w:tcPr>
            <w:tcW w:w="1620" w:type="dxa"/>
            <w:tcBorders>
              <w:bottom w:val="single" w:sz="4" w:space="0" w:color="auto"/>
            </w:tcBorders>
            <w:noWrap/>
            <w:vAlign w:val="bottom"/>
          </w:tcPr>
          <w:p w14:paraId="6E6D3342" w14:textId="77777777" w:rsidR="00FD24EC" w:rsidRPr="00453110" w:rsidRDefault="00FD24EC" w:rsidP="00453110">
            <w:pPr>
              <w:widowControl w:val="0"/>
              <w:jc w:val="right"/>
              <w:rPr>
                <w:rFonts w:eastAsia="MS Mincho"/>
                <w:bCs/>
                <w:kern w:val="2"/>
                <w:sz w:val="22"/>
                <w:szCs w:val="22"/>
                <w:lang w:eastAsia="ja-JP"/>
              </w:rPr>
            </w:pPr>
          </w:p>
        </w:tc>
      </w:tr>
      <w:tr w:rsidR="00FD24EC" w:rsidRPr="00453110" w14:paraId="7A13C20F" w14:textId="77777777" w:rsidTr="00453110">
        <w:trPr>
          <w:trHeight w:val="255"/>
        </w:trPr>
        <w:tc>
          <w:tcPr>
            <w:tcW w:w="4570" w:type="dxa"/>
            <w:gridSpan w:val="2"/>
            <w:tcBorders>
              <w:top w:val="single" w:sz="4" w:space="0" w:color="auto"/>
              <w:bottom w:val="single" w:sz="4" w:space="0" w:color="auto"/>
            </w:tcBorders>
            <w:noWrap/>
            <w:vAlign w:val="bottom"/>
          </w:tcPr>
          <w:p w14:paraId="37391A1D"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TOTAL ASAM LEMAK</w:t>
            </w:r>
          </w:p>
        </w:tc>
        <w:tc>
          <w:tcPr>
            <w:tcW w:w="1620" w:type="dxa"/>
            <w:tcBorders>
              <w:top w:val="single" w:sz="4" w:space="0" w:color="auto"/>
              <w:bottom w:val="single" w:sz="4" w:space="0" w:color="auto"/>
            </w:tcBorders>
            <w:noWrap/>
            <w:vAlign w:val="bottom"/>
          </w:tcPr>
          <w:p w14:paraId="24ABA5E0"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100,00</w:t>
            </w:r>
          </w:p>
        </w:tc>
        <w:tc>
          <w:tcPr>
            <w:tcW w:w="1620" w:type="dxa"/>
            <w:tcBorders>
              <w:top w:val="single" w:sz="4" w:space="0" w:color="auto"/>
              <w:bottom w:val="single" w:sz="4" w:space="0" w:color="auto"/>
            </w:tcBorders>
            <w:noWrap/>
            <w:vAlign w:val="bottom"/>
          </w:tcPr>
          <w:p w14:paraId="680745F5" w14:textId="77777777" w:rsidR="00FD24EC" w:rsidRPr="00453110" w:rsidRDefault="00FD24EC" w:rsidP="00453110">
            <w:pPr>
              <w:widowControl w:val="0"/>
              <w:jc w:val="right"/>
              <w:rPr>
                <w:rFonts w:eastAsia="MS Mincho"/>
                <w:bCs/>
                <w:kern w:val="2"/>
                <w:sz w:val="22"/>
                <w:szCs w:val="22"/>
                <w:lang w:eastAsia="ja-JP"/>
              </w:rPr>
            </w:pPr>
            <w:r w:rsidRPr="00453110">
              <w:rPr>
                <w:bCs/>
                <w:sz w:val="22"/>
                <w:szCs w:val="22"/>
              </w:rPr>
              <w:t>99,42</w:t>
            </w:r>
          </w:p>
        </w:tc>
      </w:tr>
    </w:tbl>
    <w:p w14:paraId="6308B587" w14:textId="77777777" w:rsidR="00FD24EC" w:rsidRPr="00453110" w:rsidRDefault="00FD24EC" w:rsidP="00FD24EC">
      <w:pPr>
        <w:pStyle w:val="BodyText"/>
        <w:rPr>
          <w:sz w:val="22"/>
          <w:szCs w:val="22"/>
        </w:rPr>
      </w:pPr>
      <w:r w:rsidRPr="00453110">
        <w:rPr>
          <w:sz w:val="22"/>
          <w:szCs w:val="22"/>
        </w:rPr>
        <w:t xml:space="preserve">* </w:t>
      </w:r>
      <w:proofErr w:type="spellStart"/>
      <w:r w:rsidRPr="00453110">
        <w:rPr>
          <w:sz w:val="22"/>
          <w:szCs w:val="22"/>
        </w:rPr>
        <w:t>Murhadi</w:t>
      </w:r>
      <w:proofErr w:type="spellEnd"/>
      <w:r w:rsidRPr="00453110">
        <w:rPr>
          <w:sz w:val="22"/>
          <w:szCs w:val="22"/>
        </w:rPr>
        <w:t xml:space="preserve"> (2010a)</w:t>
      </w:r>
    </w:p>
    <w:p w14:paraId="11D5C12A" w14:textId="4092FEBF" w:rsidR="00453110" w:rsidRPr="00D93967" w:rsidRDefault="00453110" w:rsidP="00453110">
      <w:pPr>
        <w:pStyle w:val="BodyTextIndent3"/>
        <w:spacing w:after="0" w:line="360" w:lineRule="auto"/>
        <w:ind w:left="0" w:firstLine="851"/>
        <w:jc w:val="both"/>
        <w:rPr>
          <w:sz w:val="24"/>
          <w:szCs w:val="24"/>
          <w:lang w:val="id-ID"/>
        </w:rPr>
      </w:pPr>
      <w:r w:rsidRPr="00453110">
        <w:rPr>
          <w:sz w:val="24"/>
          <w:szCs w:val="24"/>
          <w:lang w:val="id-ID"/>
        </w:rPr>
        <w:t xml:space="preserve">Konsentrasi asam laurat dan asam miristat dalam PKO mencapai 70,13% dari total asam lemak yang ada dalam PKO, sehingga berpotensi sebagai bahan </w:t>
      </w:r>
      <w:r w:rsidR="001E3666">
        <w:rPr>
          <w:sz w:val="24"/>
          <w:szCs w:val="24"/>
          <w:lang w:val="en-ID"/>
        </w:rPr>
        <w:t xml:space="preserve"> </w:t>
      </w:r>
      <w:r w:rsidRPr="00453110">
        <w:rPr>
          <w:sz w:val="24"/>
          <w:szCs w:val="24"/>
          <w:lang w:val="id-ID"/>
        </w:rPr>
        <w:t xml:space="preserve"> yang memiliki sifat antimikroba tinggi.  Beberapa hasil penelitian terdahulu telah </w:t>
      </w:r>
      <w:r w:rsidRPr="00453110">
        <w:rPr>
          <w:sz w:val="24"/>
          <w:szCs w:val="24"/>
          <w:lang w:val="id-ID"/>
        </w:rPr>
        <w:lastRenderedPageBreak/>
        <w:t xml:space="preserve">membuktikan substansi laurat dan atau miristat baik dalm bentuk senyawa asam lemak bebas dan atau sebagai ester dalam bentuk monogliserida memiliki daya </w:t>
      </w:r>
      <w:r w:rsidRPr="00D93967">
        <w:rPr>
          <w:sz w:val="24"/>
          <w:szCs w:val="24"/>
          <w:lang w:val="id-ID"/>
        </w:rPr>
        <w:t xml:space="preserve">antimikroba yang tinggi dengan spektrum luas (Mappiratu </w:t>
      </w:r>
      <w:r w:rsidRPr="00D93967">
        <w:rPr>
          <w:i/>
          <w:iCs/>
          <w:sz w:val="24"/>
          <w:szCs w:val="24"/>
          <w:lang w:val="id-ID"/>
        </w:rPr>
        <w:t xml:space="preserve">et al, </w:t>
      </w:r>
      <w:r w:rsidRPr="00D93967">
        <w:rPr>
          <w:sz w:val="24"/>
          <w:szCs w:val="24"/>
          <w:lang w:val="id-ID"/>
        </w:rPr>
        <w:t xml:space="preserve">2003; Murhadi dan Suharyono, 2008; Lestari dan Murhadi, 2008; Murhadi </w:t>
      </w:r>
      <w:r w:rsidRPr="00D93967">
        <w:rPr>
          <w:i/>
          <w:iCs/>
          <w:sz w:val="24"/>
          <w:szCs w:val="24"/>
          <w:lang w:val="id-ID"/>
        </w:rPr>
        <w:t xml:space="preserve">et al., </w:t>
      </w:r>
      <w:r w:rsidRPr="00D93967">
        <w:rPr>
          <w:sz w:val="24"/>
          <w:szCs w:val="24"/>
          <w:lang w:val="id-ID"/>
        </w:rPr>
        <w:t>2010a).</w:t>
      </w:r>
    </w:p>
    <w:p w14:paraId="7D5018C1" w14:textId="33C3695A" w:rsidR="00FD24EC" w:rsidRPr="00D93967" w:rsidRDefault="00FD24EC" w:rsidP="00FD24EC">
      <w:pPr>
        <w:spacing w:after="120"/>
        <w:jc w:val="both"/>
        <w:rPr>
          <w:lang w:val="id-ID"/>
        </w:rPr>
      </w:pPr>
      <w:r w:rsidRPr="00D93967">
        <w:rPr>
          <w:b/>
          <w:color w:val="000000"/>
          <w:lang w:val="id-ID"/>
        </w:rPr>
        <w:t xml:space="preserve">Aktivitas </w:t>
      </w:r>
      <w:r w:rsidR="00E20BD2" w:rsidRPr="00D93967">
        <w:rPr>
          <w:b/>
          <w:color w:val="000000"/>
          <w:lang w:val="id-ID"/>
        </w:rPr>
        <w:t>A</w:t>
      </w:r>
      <w:r w:rsidRPr="00D93967">
        <w:rPr>
          <w:b/>
          <w:color w:val="000000"/>
          <w:lang w:val="id-ID"/>
        </w:rPr>
        <w:t>ntibakteri</w:t>
      </w:r>
      <w:r w:rsidR="00E20BD2" w:rsidRPr="00D93967">
        <w:rPr>
          <w:b/>
          <w:color w:val="000000"/>
          <w:lang w:val="en-ID"/>
        </w:rPr>
        <w:t xml:space="preserve"> </w:t>
      </w:r>
      <w:proofErr w:type="spellStart"/>
      <w:r w:rsidR="00E20BD2" w:rsidRPr="00D93967">
        <w:rPr>
          <w:b/>
          <w:color w:val="000000"/>
          <w:lang w:val="en-ID"/>
        </w:rPr>
        <w:t>P</w:t>
      </w:r>
      <w:r w:rsidR="00A9614E" w:rsidRPr="00D93967">
        <w:rPr>
          <w:b/>
          <w:color w:val="000000"/>
          <w:lang w:val="en-ID"/>
        </w:rPr>
        <w:t>r</w:t>
      </w:r>
      <w:r w:rsidR="00E20BD2" w:rsidRPr="00D93967">
        <w:rPr>
          <w:b/>
          <w:color w:val="000000"/>
          <w:lang w:val="en-ID"/>
        </w:rPr>
        <w:t>oduk</w:t>
      </w:r>
      <w:proofErr w:type="spellEnd"/>
    </w:p>
    <w:p w14:paraId="5CB89AF0" w14:textId="4CD3F54E" w:rsidR="001E3666" w:rsidRDefault="00FD24EC" w:rsidP="001E3666">
      <w:pPr>
        <w:spacing w:line="360" w:lineRule="auto"/>
        <w:ind w:firstLine="851"/>
        <w:jc w:val="both"/>
        <w:rPr>
          <w:color w:val="000000"/>
          <w:lang w:val="id-ID"/>
        </w:rPr>
      </w:pPr>
      <w:r w:rsidRPr="00D93967">
        <w:rPr>
          <w:lang w:val="id-ID"/>
        </w:rPr>
        <w:t>Grafik aktivitas anti-</w:t>
      </w:r>
      <w:r w:rsidRPr="00D93967">
        <w:rPr>
          <w:i/>
          <w:lang w:val="id-ID"/>
        </w:rPr>
        <w:t xml:space="preserve">Staphylococcus aureus </w:t>
      </w:r>
      <w:r w:rsidRPr="00D93967">
        <w:rPr>
          <w:lang w:val="id-ID"/>
        </w:rPr>
        <w:t>dan anti-</w:t>
      </w:r>
      <w:r w:rsidRPr="00D93967">
        <w:rPr>
          <w:i/>
          <w:lang w:val="id-ID"/>
        </w:rPr>
        <w:t xml:space="preserve">Escherichia coli </w:t>
      </w:r>
      <w:r w:rsidRPr="00D93967">
        <w:rPr>
          <w:lang w:val="id-ID"/>
        </w:rPr>
        <w:t>produk, disajikan pada Gambar 1.  Perlakuan penambahan asam suksinat pada konsentrasi 40% (</w:t>
      </w:r>
      <w:r w:rsidRPr="00236E9D">
        <w:rPr>
          <w:lang w:val="id-ID"/>
        </w:rPr>
        <w:t xml:space="preserve">b/b), menghasilkan nilai d (mm) areal zona hambat produk </w:t>
      </w:r>
      <w:proofErr w:type="spellStart"/>
      <w:r w:rsidR="00E20BD2">
        <w:rPr>
          <w:lang w:val="en-ID"/>
        </w:rPr>
        <w:t>te</w:t>
      </w:r>
      <w:proofErr w:type="spellEnd"/>
      <w:r w:rsidRPr="00236E9D">
        <w:rPr>
          <w:lang w:val="id-ID"/>
        </w:rPr>
        <w:t xml:space="preserve">rhadap bakteri penguji </w:t>
      </w:r>
      <w:r w:rsidRPr="00236E9D">
        <w:rPr>
          <w:i/>
          <w:color w:val="000000"/>
          <w:lang w:val="id-ID"/>
        </w:rPr>
        <w:t xml:space="preserve">Staphylococcus aureus </w:t>
      </w:r>
      <w:r w:rsidRPr="00236E9D">
        <w:rPr>
          <w:color w:val="000000"/>
          <w:lang w:val="id-ID"/>
        </w:rPr>
        <w:t>ATCC 25923 dengan nilai tertinggi, yaitu = 10,02 mm (± 0,24 mm), sedangkan nilai d untuk p</w:t>
      </w:r>
      <w:r w:rsidR="00E20BD2">
        <w:rPr>
          <w:color w:val="000000"/>
          <w:lang w:val="id-ID"/>
        </w:rPr>
        <w:t xml:space="preserve">erlakuan lain adalah </w:t>
      </w:r>
      <w:r w:rsidRPr="00236E9D">
        <w:rPr>
          <w:color w:val="000000"/>
          <w:lang w:val="id-ID"/>
        </w:rPr>
        <w:t xml:space="preserve">nol.  </w:t>
      </w:r>
    </w:p>
    <w:p w14:paraId="541BF363" w14:textId="77777777" w:rsidR="001E3666" w:rsidRPr="00236E9D" w:rsidRDefault="001E3666" w:rsidP="001E3666">
      <w:pPr>
        <w:pStyle w:val="BodyTextIndent"/>
        <w:tabs>
          <w:tab w:val="left" w:pos="2569"/>
        </w:tabs>
        <w:ind w:left="0"/>
        <w:jc w:val="both"/>
        <w:rPr>
          <w:color w:val="000000"/>
          <w:lang w:val="id-ID"/>
        </w:rPr>
      </w:pPr>
      <w:r w:rsidRPr="00236E9D">
        <w:rPr>
          <w:noProof/>
          <w:lang w:eastAsia="en-US"/>
        </w:rPr>
        <w:drawing>
          <wp:inline distT="0" distB="0" distL="0" distR="0" wp14:anchorId="4F55124D" wp14:editId="0DABFF0C">
            <wp:extent cx="2436884" cy="2113679"/>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3669" cy="2119564"/>
                    </a:xfrm>
                    <a:prstGeom prst="rect">
                      <a:avLst/>
                    </a:prstGeom>
                    <a:noFill/>
                    <a:ln>
                      <a:noFill/>
                    </a:ln>
                  </pic:spPr>
                </pic:pic>
              </a:graphicData>
            </a:graphic>
          </wp:inline>
        </w:drawing>
      </w:r>
      <w:r w:rsidRPr="00236E9D">
        <w:t xml:space="preserve"> </w:t>
      </w:r>
      <w:r w:rsidRPr="00236E9D">
        <w:rPr>
          <w:noProof/>
          <w:lang w:eastAsia="en-US"/>
        </w:rPr>
        <w:drawing>
          <wp:inline distT="0" distB="0" distL="0" distR="0" wp14:anchorId="1A64387E" wp14:editId="11D7F80B">
            <wp:extent cx="2442169" cy="21182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2169" cy="2118263"/>
                    </a:xfrm>
                    <a:prstGeom prst="rect">
                      <a:avLst/>
                    </a:prstGeom>
                    <a:noFill/>
                    <a:ln>
                      <a:noFill/>
                    </a:ln>
                  </pic:spPr>
                </pic:pic>
              </a:graphicData>
            </a:graphic>
          </wp:inline>
        </w:drawing>
      </w:r>
    </w:p>
    <w:p w14:paraId="0BAEA896" w14:textId="77777777" w:rsidR="001E3666" w:rsidRPr="00236E9D" w:rsidRDefault="001E3666" w:rsidP="001E3666">
      <w:pPr>
        <w:tabs>
          <w:tab w:val="left" w:pos="1980"/>
          <w:tab w:val="left" w:pos="5954"/>
        </w:tabs>
        <w:jc w:val="both"/>
        <w:rPr>
          <w:lang w:val="id-ID"/>
        </w:rPr>
      </w:pPr>
      <w:r w:rsidRPr="00236E9D">
        <w:rPr>
          <w:lang w:val="id-ID"/>
        </w:rPr>
        <w:tab/>
        <w:t>A</w:t>
      </w:r>
      <w:r>
        <w:rPr>
          <w:lang w:val="en-ID"/>
        </w:rPr>
        <w:t xml:space="preserve">  </w:t>
      </w:r>
      <w:r w:rsidRPr="00236E9D">
        <w:rPr>
          <w:lang w:val="id-ID"/>
        </w:rPr>
        <w:tab/>
        <w:t>B</w:t>
      </w:r>
    </w:p>
    <w:p w14:paraId="46863C90" w14:textId="77777777" w:rsidR="001E3666" w:rsidRDefault="001E3666" w:rsidP="001E3666">
      <w:pPr>
        <w:tabs>
          <w:tab w:val="left" w:pos="360"/>
          <w:tab w:val="left" w:pos="900"/>
          <w:tab w:val="left" w:pos="8160"/>
        </w:tabs>
        <w:rPr>
          <w:i/>
          <w:color w:val="000000"/>
          <w:lang w:val="id-ID"/>
        </w:rPr>
      </w:pPr>
      <w:r w:rsidRPr="00236E9D">
        <w:rPr>
          <w:color w:val="000000"/>
          <w:lang w:val="id-ID"/>
        </w:rPr>
        <w:t xml:space="preserve">Gambar 1.  Aktivitas antibakteri (nilai d, mm) produk </w:t>
      </w:r>
      <w:r>
        <w:rPr>
          <w:lang w:val="id-ID"/>
        </w:rPr>
        <w:t>terhadap</w:t>
      </w:r>
      <w:r>
        <w:rPr>
          <w:lang w:val="en-ID"/>
        </w:rPr>
        <w:t xml:space="preserve"> </w:t>
      </w:r>
      <w:r w:rsidRPr="00236E9D">
        <w:rPr>
          <w:i/>
          <w:color w:val="000000"/>
          <w:lang w:val="id-ID"/>
        </w:rPr>
        <w:t xml:space="preserve">Staphylococcus </w:t>
      </w:r>
    </w:p>
    <w:p w14:paraId="26CE3163" w14:textId="77777777" w:rsidR="001E3666" w:rsidRPr="00E20BD2" w:rsidRDefault="001E3666" w:rsidP="001E3666">
      <w:pPr>
        <w:tabs>
          <w:tab w:val="left" w:pos="360"/>
          <w:tab w:val="left" w:pos="900"/>
          <w:tab w:val="left" w:pos="8160"/>
        </w:tabs>
        <w:rPr>
          <w:lang w:val="id-ID"/>
        </w:rPr>
      </w:pPr>
      <w:r>
        <w:rPr>
          <w:i/>
          <w:color w:val="000000"/>
          <w:lang w:val="id-ID"/>
        </w:rPr>
        <w:tab/>
      </w:r>
      <w:r>
        <w:rPr>
          <w:i/>
          <w:color w:val="000000"/>
          <w:lang w:val="id-ID"/>
        </w:rPr>
        <w:tab/>
      </w:r>
      <w:r>
        <w:rPr>
          <w:i/>
          <w:color w:val="000000"/>
          <w:lang w:val="en-ID"/>
        </w:rPr>
        <w:t xml:space="preserve">    </w:t>
      </w:r>
      <w:r w:rsidRPr="00236E9D">
        <w:rPr>
          <w:i/>
          <w:color w:val="000000"/>
          <w:lang w:val="id-ID"/>
        </w:rPr>
        <w:t xml:space="preserve">aureus </w:t>
      </w:r>
      <w:r w:rsidRPr="00236E9D">
        <w:rPr>
          <w:color w:val="000000"/>
          <w:lang w:val="id-ID"/>
        </w:rPr>
        <w:t xml:space="preserve">ATCC 25923 (A) dan </w:t>
      </w:r>
      <w:r w:rsidRPr="00236E9D">
        <w:rPr>
          <w:i/>
          <w:color w:val="000000"/>
          <w:lang w:val="id-ID"/>
        </w:rPr>
        <w:t xml:space="preserve">Escherichia coli </w:t>
      </w:r>
      <w:r w:rsidRPr="00236E9D">
        <w:rPr>
          <w:color w:val="000000"/>
          <w:lang w:val="id-ID"/>
        </w:rPr>
        <w:t>ATCC 25922 (B)</w:t>
      </w:r>
    </w:p>
    <w:p w14:paraId="07A0021A" w14:textId="77777777" w:rsidR="00E20BD2" w:rsidRDefault="00E20BD2" w:rsidP="00FD24EC">
      <w:pPr>
        <w:tabs>
          <w:tab w:val="left" w:pos="360"/>
          <w:tab w:val="left" w:pos="900"/>
          <w:tab w:val="left" w:pos="8160"/>
        </w:tabs>
        <w:rPr>
          <w:color w:val="000000"/>
          <w:lang w:val="id-ID"/>
        </w:rPr>
      </w:pPr>
    </w:p>
    <w:p w14:paraId="4616BCEE" w14:textId="77777777" w:rsidR="00A9614E" w:rsidRDefault="00E20BD2" w:rsidP="001E3666">
      <w:pPr>
        <w:spacing w:line="360" w:lineRule="auto"/>
        <w:ind w:firstLine="851"/>
        <w:jc w:val="both"/>
        <w:rPr>
          <w:color w:val="000000"/>
          <w:lang w:val="en-ID"/>
        </w:rPr>
      </w:pPr>
      <w:r>
        <w:rPr>
          <w:color w:val="000000"/>
          <w:lang w:val="en-ID"/>
        </w:rPr>
        <w:t>B</w:t>
      </w:r>
      <w:r w:rsidRPr="00236E9D">
        <w:rPr>
          <w:lang w:val="id-ID"/>
        </w:rPr>
        <w:t>erdasarkan perbedaan nilai standar deviasinya</w:t>
      </w:r>
      <w:r>
        <w:rPr>
          <w:lang w:val="en-ID"/>
        </w:rPr>
        <w:t xml:space="preserve">, </w:t>
      </w:r>
      <w:r w:rsidRPr="00236E9D">
        <w:rPr>
          <w:lang w:val="id-ID"/>
        </w:rPr>
        <w:t>perlakuan penambahan asam suks</w:t>
      </w:r>
      <w:r>
        <w:rPr>
          <w:lang w:val="id-ID"/>
        </w:rPr>
        <w:t>inat pada konsentrasi 40% (b/b)</w:t>
      </w:r>
      <w:r w:rsidRPr="00236E9D">
        <w:rPr>
          <w:lang w:val="id-ID"/>
        </w:rPr>
        <w:t xml:space="preserve"> menghasilkan nilai d (mm)</w:t>
      </w:r>
      <w:r>
        <w:rPr>
          <w:lang w:val="id-ID"/>
        </w:rPr>
        <w:t xml:space="preserve"> areal zona hambat produk</w:t>
      </w:r>
      <w:r w:rsidRPr="00236E9D">
        <w:rPr>
          <w:lang w:val="id-ID"/>
        </w:rPr>
        <w:t xml:space="preserve"> terhadap bakteri penguji </w:t>
      </w:r>
      <w:r w:rsidRPr="00236E9D">
        <w:rPr>
          <w:i/>
          <w:color w:val="000000"/>
          <w:lang w:val="id-ID"/>
        </w:rPr>
        <w:t xml:space="preserve">Escherichia coli </w:t>
      </w:r>
      <w:r w:rsidRPr="00236E9D">
        <w:rPr>
          <w:color w:val="000000"/>
          <w:lang w:val="id-ID"/>
        </w:rPr>
        <w:t>ATCC 25922 dengan nilai tertinggi, yaitu nilai d = 9</w:t>
      </w:r>
      <w:proofErr w:type="gramStart"/>
      <w:r w:rsidRPr="00236E9D">
        <w:rPr>
          <w:color w:val="000000"/>
          <w:lang w:val="id-ID"/>
        </w:rPr>
        <w:t>,59</w:t>
      </w:r>
      <w:proofErr w:type="gramEnd"/>
      <w:r w:rsidRPr="00236E9D">
        <w:rPr>
          <w:color w:val="000000"/>
          <w:lang w:val="id-ID"/>
        </w:rPr>
        <w:t xml:space="preserve"> mm (± 2,52 mm), relatif sama dengan n</w:t>
      </w:r>
      <w:r w:rsidRPr="00236E9D">
        <w:rPr>
          <w:lang w:val="id-ID"/>
        </w:rPr>
        <w:t xml:space="preserve">ilai d (mm) dengan penambahan asam tartarat pada konsentrasi 40%, yaitu nilai d = 7,79 mm </w:t>
      </w:r>
      <w:r w:rsidRPr="00236E9D">
        <w:rPr>
          <w:color w:val="000000"/>
          <w:lang w:val="id-ID"/>
        </w:rPr>
        <w:t>(± 1,50 mm</w:t>
      </w:r>
      <w:r w:rsidRPr="00236E9D">
        <w:rPr>
          <w:lang w:val="id-ID"/>
        </w:rPr>
        <w:t xml:space="preserve">). </w:t>
      </w:r>
      <w:r w:rsidRPr="00236E9D">
        <w:rPr>
          <w:color w:val="000000"/>
          <w:lang w:val="id-ID"/>
        </w:rPr>
        <w:t xml:space="preserve">Sifat penghambatan produk terhadap </w:t>
      </w:r>
      <w:r w:rsidRPr="00236E9D">
        <w:rPr>
          <w:i/>
          <w:color w:val="000000"/>
          <w:lang w:val="id-ID"/>
        </w:rPr>
        <w:t xml:space="preserve">Staphylococcus aureus </w:t>
      </w:r>
      <w:r w:rsidRPr="00236E9D">
        <w:rPr>
          <w:color w:val="000000"/>
          <w:lang w:val="id-ID"/>
        </w:rPr>
        <w:t xml:space="preserve">ATCC 25923 dan </w:t>
      </w:r>
      <w:r w:rsidRPr="00236E9D">
        <w:rPr>
          <w:i/>
          <w:color w:val="000000"/>
          <w:lang w:val="id-ID"/>
        </w:rPr>
        <w:t xml:space="preserve">Escherichia coli </w:t>
      </w:r>
      <w:r w:rsidRPr="00236E9D">
        <w:rPr>
          <w:color w:val="000000"/>
          <w:lang w:val="id-ID"/>
        </w:rPr>
        <w:t xml:space="preserve">ATCC 25922, diduga bersifat bakteristatik dan bukan bakterisidal (membunuh bakteri secara keseluruhan).  Hal tersebut dapat terlihat dari penampakan zona areal bening di sekeliling sumur uji yang tidak bening </w:t>
      </w:r>
      <w:r w:rsidRPr="00236E9D">
        <w:rPr>
          <w:color w:val="000000"/>
          <w:lang w:val="id-ID"/>
        </w:rPr>
        <w:lastRenderedPageBreak/>
        <w:t>sempurna, masih terdapat beberapa sel bakteri uji yang tumbuh (flokulatif), na</w:t>
      </w:r>
      <w:r>
        <w:rPr>
          <w:color w:val="000000"/>
          <w:lang w:val="id-ID"/>
        </w:rPr>
        <w:t xml:space="preserve">mun </w:t>
      </w:r>
      <w:r w:rsidR="001E3666">
        <w:rPr>
          <w:color w:val="000000"/>
          <w:lang w:val="en-ID"/>
        </w:rPr>
        <w:t>t</w:t>
      </w:r>
      <w:r>
        <w:rPr>
          <w:color w:val="000000"/>
          <w:lang w:val="id-ID"/>
        </w:rPr>
        <w:t>idak dapat berkembang bia</w:t>
      </w:r>
      <w:r>
        <w:rPr>
          <w:color w:val="000000"/>
          <w:lang w:val="en-ID"/>
        </w:rPr>
        <w:t>k.</w:t>
      </w:r>
    </w:p>
    <w:p w14:paraId="24217DEC" w14:textId="7D7605A4" w:rsidR="00FD24EC" w:rsidRPr="00A9614E" w:rsidRDefault="00FD24EC" w:rsidP="00A9614E">
      <w:pPr>
        <w:spacing w:line="360" w:lineRule="auto"/>
        <w:jc w:val="both"/>
        <w:rPr>
          <w:b/>
          <w:color w:val="000000"/>
          <w:lang w:val="en-ID"/>
        </w:rPr>
      </w:pPr>
      <w:r w:rsidRPr="00236E9D">
        <w:rPr>
          <w:b/>
          <w:color w:val="000000"/>
          <w:lang w:val="id-ID"/>
        </w:rPr>
        <w:t>Akti</w:t>
      </w:r>
      <w:r w:rsidR="00A9614E">
        <w:rPr>
          <w:b/>
          <w:color w:val="000000"/>
          <w:lang w:val="id-ID"/>
        </w:rPr>
        <w:t>vitas A</w:t>
      </w:r>
      <w:r w:rsidRPr="00236E9D">
        <w:rPr>
          <w:b/>
          <w:color w:val="000000"/>
          <w:lang w:val="id-ID"/>
        </w:rPr>
        <w:t xml:space="preserve">ntikamir dan </w:t>
      </w:r>
      <w:r w:rsidR="00A9614E">
        <w:rPr>
          <w:b/>
          <w:color w:val="000000"/>
          <w:lang w:val="en-ID"/>
        </w:rPr>
        <w:t>A</w:t>
      </w:r>
      <w:r w:rsidRPr="00236E9D">
        <w:rPr>
          <w:b/>
          <w:color w:val="000000"/>
          <w:lang w:val="id-ID"/>
        </w:rPr>
        <w:t xml:space="preserve">ntimikroba </w:t>
      </w:r>
      <w:proofErr w:type="spellStart"/>
      <w:r w:rsidR="00A9614E">
        <w:rPr>
          <w:b/>
          <w:color w:val="000000"/>
          <w:lang w:val="en-ID"/>
        </w:rPr>
        <w:t>Produk</w:t>
      </w:r>
      <w:proofErr w:type="spellEnd"/>
    </w:p>
    <w:p w14:paraId="33E888AC" w14:textId="6AA17D28" w:rsidR="00FD24EC" w:rsidRDefault="00FD24EC" w:rsidP="00E20BD2">
      <w:pPr>
        <w:spacing w:line="360" w:lineRule="auto"/>
        <w:ind w:firstLine="851"/>
        <w:jc w:val="both"/>
        <w:rPr>
          <w:lang w:val="id-ID"/>
        </w:rPr>
      </w:pPr>
      <w:r w:rsidRPr="00236E9D">
        <w:rPr>
          <w:lang w:val="id-ID"/>
        </w:rPr>
        <w:t>Grafik aktivitas antikamir-</w:t>
      </w:r>
      <w:r w:rsidRPr="00236E9D">
        <w:rPr>
          <w:i/>
          <w:color w:val="000000"/>
          <w:lang w:val="id-ID"/>
        </w:rPr>
        <w:t>Sacharomyces cerevisiae</w:t>
      </w:r>
      <w:r w:rsidRPr="00236E9D">
        <w:rPr>
          <w:lang w:val="id-ID"/>
        </w:rPr>
        <w:t xml:space="preserve"> dan antimikroba kultur alami campuran </w:t>
      </w:r>
      <w:r w:rsidR="00E20BD2">
        <w:rPr>
          <w:lang w:val="id-ID"/>
        </w:rPr>
        <w:t>produk,</w:t>
      </w:r>
      <w:r w:rsidRPr="00236E9D">
        <w:rPr>
          <w:lang w:val="id-ID"/>
        </w:rPr>
        <w:t xml:space="preserve"> disajikan pada Gambar 2.</w:t>
      </w:r>
      <w:r w:rsidRPr="00236E9D">
        <w:rPr>
          <w:b/>
          <w:color w:val="000000"/>
          <w:lang w:val="id-ID"/>
        </w:rPr>
        <w:t xml:space="preserve">  </w:t>
      </w:r>
      <w:r w:rsidRPr="00236E9D">
        <w:rPr>
          <w:lang w:val="id-ID"/>
        </w:rPr>
        <w:t xml:space="preserve">Berdasarkan perbedaan nilai standar deviasi masing-masing, perlakuan penambahan asam organik (laktat, suksinat, atau tartarat) pada konsentrasi 10 hingga 40% (b/b), belum dapat menghambat pertumbuhan kamir </w:t>
      </w:r>
      <w:r w:rsidRPr="00236E9D">
        <w:rPr>
          <w:i/>
          <w:lang w:val="id-ID"/>
        </w:rPr>
        <w:t xml:space="preserve">Sacharomyces cerevisiae </w:t>
      </w:r>
      <w:r w:rsidRPr="00236E9D">
        <w:rPr>
          <w:lang w:val="id-ID"/>
        </w:rPr>
        <w:t>dan kultur alami campuran.</w:t>
      </w:r>
    </w:p>
    <w:p w14:paraId="781E55CE" w14:textId="7C6AD428" w:rsidR="00FD24EC" w:rsidRPr="00236E9D" w:rsidRDefault="00FD24EC" w:rsidP="00FD24EC">
      <w:pPr>
        <w:jc w:val="both"/>
        <w:rPr>
          <w:b/>
          <w:color w:val="000000"/>
          <w:lang w:val="id-ID"/>
        </w:rPr>
      </w:pPr>
      <w:r w:rsidRPr="00236E9D">
        <w:rPr>
          <w:noProof/>
          <w:lang w:eastAsia="en-US"/>
        </w:rPr>
        <w:drawing>
          <wp:inline distT="0" distB="0" distL="0" distR="0" wp14:anchorId="43814FE9" wp14:editId="5CC6090D">
            <wp:extent cx="2484509" cy="199645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8571" cy="1999723"/>
                    </a:xfrm>
                    <a:prstGeom prst="rect">
                      <a:avLst/>
                    </a:prstGeom>
                    <a:noFill/>
                    <a:ln>
                      <a:noFill/>
                    </a:ln>
                  </pic:spPr>
                </pic:pic>
              </a:graphicData>
            </a:graphic>
          </wp:inline>
        </w:drawing>
      </w:r>
      <w:r w:rsidRPr="00236E9D">
        <w:t xml:space="preserve"> </w:t>
      </w:r>
      <w:r w:rsidRPr="00236E9D">
        <w:rPr>
          <w:noProof/>
          <w:lang w:eastAsia="en-US"/>
        </w:rPr>
        <w:drawing>
          <wp:inline distT="0" distB="0" distL="0" distR="0" wp14:anchorId="52E37B74" wp14:editId="21FD843F">
            <wp:extent cx="2425883" cy="19895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1158" cy="1993909"/>
                    </a:xfrm>
                    <a:prstGeom prst="rect">
                      <a:avLst/>
                    </a:prstGeom>
                    <a:noFill/>
                    <a:ln>
                      <a:noFill/>
                    </a:ln>
                  </pic:spPr>
                </pic:pic>
              </a:graphicData>
            </a:graphic>
          </wp:inline>
        </w:drawing>
      </w:r>
    </w:p>
    <w:p w14:paraId="3ECECA9B" w14:textId="77777777" w:rsidR="00FD24EC" w:rsidRPr="00236E9D" w:rsidRDefault="00FD24EC" w:rsidP="00E20BD2">
      <w:pPr>
        <w:tabs>
          <w:tab w:val="left" w:pos="1843"/>
          <w:tab w:val="left" w:pos="5812"/>
        </w:tabs>
        <w:outlineLvl w:val="0"/>
        <w:rPr>
          <w:color w:val="000000"/>
          <w:lang w:val="id-ID"/>
        </w:rPr>
      </w:pPr>
      <w:r w:rsidRPr="00236E9D">
        <w:rPr>
          <w:color w:val="000000"/>
          <w:lang w:val="id-ID"/>
        </w:rPr>
        <w:tab/>
        <w:t>A</w:t>
      </w:r>
      <w:r w:rsidRPr="00236E9D">
        <w:rPr>
          <w:color w:val="000000"/>
          <w:lang w:val="id-ID"/>
        </w:rPr>
        <w:tab/>
        <w:t>B</w:t>
      </w:r>
    </w:p>
    <w:p w14:paraId="11AB84E1" w14:textId="77777777" w:rsidR="009C247E" w:rsidRDefault="00FD24EC" w:rsidP="009C247E">
      <w:pPr>
        <w:outlineLvl w:val="0"/>
        <w:rPr>
          <w:i/>
          <w:color w:val="000000"/>
          <w:lang w:val="id-ID"/>
        </w:rPr>
      </w:pPr>
      <w:r w:rsidRPr="00236E9D">
        <w:rPr>
          <w:color w:val="000000"/>
          <w:lang w:val="id-ID"/>
        </w:rPr>
        <w:t xml:space="preserve">Gambar 2.  Aktivitas antibakteri (nilai d, mm) produk </w:t>
      </w:r>
      <w:r>
        <w:rPr>
          <w:color w:val="000000"/>
          <w:lang w:val="id-ID"/>
        </w:rPr>
        <w:t>terhadap</w:t>
      </w:r>
      <w:r w:rsidRPr="00236E9D">
        <w:rPr>
          <w:color w:val="000000"/>
          <w:lang w:val="id-ID"/>
        </w:rPr>
        <w:t xml:space="preserve"> </w:t>
      </w:r>
      <w:r w:rsidRPr="00236E9D">
        <w:rPr>
          <w:i/>
          <w:color w:val="000000"/>
          <w:lang w:val="id-ID"/>
        </w:rPr>
        <w:t xml:space="preserve">Sacharomyces </w:t>
      </w:r>
    </w:p>
    <w:p w14:paraId="002F0950" w14:textId="5BE407CA" w:rsidR="00FD24EC" w:rsidRDefault="009C247E" w:rsidP="009C247E">
      <w:pPr>
        <w:ind w:firstLine="720"/>
        <w:outlineLvl w:val="0"/>
        <w:rPr>
          <w:lang w:val="id-ID"/>
        </w:rPr>
      </w:pPr>
      <w:r>
        <w:rPr>
          <w:i/>
          <w:color w:val="000000"/>
          <w:lang w:val="en-ID"/>
        </w:rPr>
        <w:t xml:space="preserve">       </w:t>
      </w:r>
      <w:r w:rsidR="00FD24EC" w:rsidRPr="00236E9D">
        <w:rPr>
          <w:i/>
          <w:color w:val="000000"/>
          <w:lang w:val="id-ID"/>
        </w:rPr>
        <w:t>cerevisiae</w:t>
      </w:r>
      <w:r w:rsidR="00FD24EC" w:rsidRPr="00236E9D">
        <w:rPr>
          <w:lang w:val="id-ID"/>
        </w:rPr>
        <w:t xml:space="preserve"> (A) dan kultur alami campuran (B)</w:t>
      </w:r>
    </w:p>
    <w:p w14:paraId="1304E895" w14:textId="77777777" w:rsidR="00E20BD2" w:rsidRDefault="00E20BD2" w:rsidP="00FD24EC">
      <w:pPr>
        <w:ind w:left="720"/>
        <w:outlineLvl w:val="0"/>
        <w:rPr>
          <w:lang w:val="id-ID"/>
        </w:rPr>
      </w:pPr>
    </w:p>
    <w:p w14:paraId="5093B8C6" w14:textId="08FC93BD" w:rsidR="00E20BD2" w:rsidRDefault="00E20BD2" w:rsidP="009C247E">
      <w:pPr>
        <w:pStyle w:val="BodyTextIndent"/>
        <w:spacing w:after="0" w:line="360" w:lineRule="auto"/>
        <w:ind w:left="0" w:firstLine="851"/>
        <w:jc w:val="both"/>
        <w:rPr>
          <w:lang w:val="id-ID"/>
        </w:rPr>
      </w:pPr>
      <w:r w:rsidRPr="00236E9D">
        <w:rPr>
          <w:lang w:val="id-ID"/>
        </w:rPr>
        <w:t>Dari empat kelompok mikroba penguji (2 bakteri, 1 kamir dan 1 kultur alami campuran) yang diuji-cobakan untuk men</w:t>
      </w:r>
      <w:r w:rsidR="009C247E">
        <w:rPr>
          <w:lang w:val="id-ID"/>
        </w:rPr>
        <w:t>getahui daya antimikroba produk</w:t>
      </w:r>
      <w:r w:rsidRPr="00236E9D">
        <w:rPr>
          <w:lang w:val="id-ID"/>
        </w:rPr>
        <w:t xml:space="preserve">, diketahui bahwa penambahan asam suksinat pada 40% (b/b) dapat menghambat pertumbuhan mikroba terutama terhadap </w:t>
      </w:r>
      <w:r w:rsidRPr="00236E9D">
        <w:rPr>
          <w:i/>
          <w:lang w:val="id-ID"/>
        </w:rPr>
        <w:t xml:space="preserve">Staphylococcus aureus </w:t>
      </w:r>
      <w:r w:rsidRPr="00236E9D">
        <w:rPr>
          <w:lang w:val="id-ID"/>
        </w:rPr>
        <w:t xml:space="preserve">ATCC 25923 dan </w:t>
      </w:r>
      <w:r w:rsidRPr="00236E9D">
        <w:rPr>
          <w:i/>
          <w:lang w:val="id-ID"/>
        </w:rPr>
        <w:t xml:space="preserve">Escherichia coli </w:t>
      </w:r>
      <w:r w:rsidRPr="00236E9D">
        <w:rPr>
          <w:lang w:val="id-ID"/>
        </w:rPr>
        <w:t xml:space="preserve">ATCC 25922, sementara perlakuan lainnya belum dapat menghambat pertumbuhan mikroba secara signifikan. Diketahui bahwa senyawa antibakteri dikatakan memiliki aktivitas antibakteri tinggi jika diameter (d) zona penghambatan mencapai lebih dari 12 mm, aktivitas sedang jika nilai d antara 6 – 12 mm dan sangat lemah atau tidak efektif sebagai pengawet jika nilai d di bawah 6 mm (El-Masry </w:t>
      </w:r>
      <w:r w:rsidRPr="00236E9D">
        <w:rPr>
          <w:i/>
          <w:lang w:val="id-ID"/>
        </w:rPr>
        <w:t xml:space="preserve">et al., </w:t>
      </w:r>
      <w:r w:rsidRPr="00236E9D">
        <w:rPr>
          <w:lang w:val="id-ID"/>
        </w:rPr>
        <w:t xml:space="preserve">2000).  </w:t>
      </w:r>
    </w:p>
    <w:p w14:paraId="4635BA05" w14:textId="1BA5913D" w:rsidR="009C247E" w:rsidRDefault="009C247E" w:rsidP="009C247E">
      <w:pPr>
        <w:pStyle w:val="BodyTextIndent"/>
        <w:spacing w:after="0" w:line="360" w:lineRule="auto"/>
        <w:ind w:left="0"/>
        <w:jc w:val="both"/>
        <w:rPr>
          <w:b/>
          <w:lang w:val="en-ID"/>
        </w:rPr>
      </w:pPr>
      <w:proofErr w:type="spellStart"/>
      <w:r w:rsidRPr="009C247E">
        <w:rPr>
          <w:b/>
          <w:lang w:val="en-ID"/>
        </w:rPr>
        <w:t>O</w:t>
      </w:r>
      <w:r w:rsidR="00A9614E">
        <w:rPr>
          <w:b/>
          <w:lang w:val="en-ID"/>
        </w:rPr>
        <w:t>r</w:t>
      </w:r>
      <w:r w:rsidRPr="009C247E">
        <w:rPr>
          <w:b/>
          <w:lang w:val="en-ID"/>
        </w:rPr>
        <w:t>ganoleptik</w:t>
      </w:r>
      <w:proofErr w:type="spellEnd"/>
      <w:r w:rsidRPr="009C247E">
        <w:rPr>
          <w:b/>
          <w:lang w:val="en-ID"/>
        </w:rPr>
        <w:t xml:space="preserve"> </w:t>
      </w:r>
      <w:proofErr w:type="spellStart"/>
      <w:r w:rsidRPr="009C247E">
        <w:rPr>
          <w:b/>
          <w:lang w:val="en-ID"/>
        </w:rPr>
        <w:t>Warna</w:t>
      </w:r>
      <w:proofErr w:type="spellEnd"/>
      <w:r w:rsidRPr="009C247E">
        <w:rPr>
          <w:b/>
          <w:lang w:val="en-ID"/>
        </w:rPr>
        <w:t xml:space="preserve"> </w:t>
      </w:r>
      <w:proofErr w:type="spellStart"/>
      <w:r w:rsidRPr="009C247E">
        <w:rPr>
          <w:b/>
          <w:lang w:val="en-ID"/>
        </w:rPr>
        <w:t>dan</w:t>
      </w:r>
      <w:proofErr w:type="spellEnd"/>
      <w:r w:rsidRPr="009C247E">
        <w:rPr>
          <w:b/>
          <w:lang w:val="en-ID"/>
        </w:rPr>
        <w:t xml:space="preserve"> Aroma</w:t>
      </w:r>
    </w:p>
    <w:p w14:paraId="0AE15B38" w14:textId="22F9BBF5" w:rsidR="00FD24EC" w:rsidRPr="009C247E" w:rsidRDefault="00FD24EC" w:rsidP="009C247E">
      <w:pPr>
        <w:pStyle w:val="BodyTextIndent"/>
        <w:spacing w:after="0" w:line="360" w:lineRule="auto"/>
        <w:ind w:left="0" w:firstLine="851"/>
        <w:jc w:val="both"/>
        <w:rPr>
          <w:lang w:val="en-ID"/>
        </w:rPr>
      </w:pPr>
      <w:r w:rsidRPr="00236E9D">
        <w:rPr>
          <w:lang w:val="id-ID"/>
        </w:rPr>
        <w:t xml:space="preserve">Hasil penilaiaan organoleptik warna terhadap susu sapi segar, rata-rata untuk semua perlakuan </w:t>
      </w:r>
      <w:proofErr w:type="spellStart"/>
      <w:r w:rsidR="009C247E">
        <w:rPr>
          <w:lang w:val="en-ID"/>
        </w:rPr>
        <w:t>penambahan</w:t>
      </w:r>
      <w:proofErr w:type="spellEnd"/>
      <w:r w:rsidR="009C247E">
        <w:rPr>
          <w:lang w:val="en-ID"/>
        </w:rPr>
        <w:t xml:space="preserve"> </w:t>
      </w:r>
      <w:proofErr w:type="spellStart"/>
      <w:r w:rsidR="009C247E">
        <w:rPr>
          <w:lang w:val="en-ID"/>
        </w:rPr>
        <w:t>produk</w:t>
      </w:r>
      <w:proofErr w:type="spellEnd"/>
      <w:r w:rsidR="009C247E">
        <w:rPr>
          <w:lang w:val="en-ID"/>
        </w:rPr>
        <w:t xml:space="preserve"> </w:t>
      </w:r>
      <w:r w:rsidRPr="00236E9D">
        <w:rPr>
          <w:lang w:val="id-ID"/>
        </w:rPr>
        <w:t xml:space="preserve">setelah penyimpanan 24 jam pada suhu </w:t>
      </w:r>
      <w:r w:rsidRPr="00236E9D">
        <w:rPr>
          <w:lang w:val="id-ID"/>
        </w:rPr>
        <w:lastRenderedPageBreak/>
        <w:t xml:space="preserve">ruang menunjukkan masih pada batasan warna normal yaitu putih sedikit kekuningan. </w:t>
      </w:r>
      <w:r w:rsidRPr="00236E9D">
        <w:rPr>
          <w:lang w:val="pt-BR"/>
        </w:rPr>
        <w:t xml:space="preserve">Pada penilaian organoleptik aroma menunjukkan penambahan produk mulai dari 4, 6 hingga 8% (v/v) pada susu sapi segar </w:t>
      </w:r>
      <w:r w:rsidR="009C247E">
        <w:rPr>
          <w:lang w:val="pt-BR"/>
        </w:rPr>
        <w:t xml:space="preserve">masih </w:t>
      </w:r>
      <w:r w:rsidRPr="00236E9D">
        <w:rPr>
          <w:lang w:val="pt-BR"/>
        </w:rPr>
        <w:t xml:space="preserve">dapat mempertahankan aroma normal susu (relatif tidak tengik/busuk) setelah penyimpanan 24 jam pada suhu ruang, sedangkan tanpa penambahan (0%) menyebabkan aroma susu sudah sangat busuk dan penambahan 2% (v/v) aromanya sedikit tengik/busuk.  Selanjutnya hasil penilaiaan organoleptik warna terhadap santan kelapa segar, rata-rata untuk semua perlakuan </w:t>
      </w:r>
      <w:r w:rsidR="009C247E">
        <w:rPr>
          <w:lang w:val="pt-BR"/>
        </w:rPr>
        <w:t xml:space="preserve">penambahan produk </w:t>
      </w:r>
      <w:r w:rsidRPr="00236E9D">
        <w:rPr>
          <w:lang w:val="pt-BR"/>
        </w:rPr>
        <w:t>setelah penyimpanan 24 jam pada suhu ruang menunjukkan masih pada b</w:t>
      </w:r>
      <w:r w:rsidR="009C247E">
        <w:rPr>
          <w:lang w:val="pt-BR"/>
        </w:rPr>
        <w:t>atasan warna normal yaitu putih</w:t>
      </w:r>
      <w:r w:rsidRPr="00236E9D">
        <w:rPr>
          <w:lang w:val="pt-BR"/>
        </w:rPr>
        <w:t xml:space="preserve">. Pada penilaian organoleptik aroma menunjukkan penambahan produk mulai dari 4, 6 hingga 8% (v/v) pada santan kelapa segar dapat mempertahankan aroma normal </w:t>
      </w:r>
      <w:r w:rsidR="009C247E">
        <w:rPr>
          <w:lang w:val="pt-BR"/>
        </w:rPr>
        <w:t xml:space="preserve">santan kelapa </w:t>
      </w:r>
      <w:r w:rsidRPr="00236E9D">
        <w:rPr>
          <w:lang w:val="pt-BR"/>
        </w:rPr>
        <w:t xml:space="preserve">setelah penyimpanan 24 jam pada suhu ruang, sedangkan </w:t>
      </w:r>
      <w:r w:rsidR="002D24C3">
        <w:rPr>
          <w:lang w:val="pt-BR"/>
        </w:rPr>
        <w:t xml:space="preserve">pada kontrol telah </w:t>
      </w:r>
      <w:r w:rsidRPr="00236E9D">
        <w:rPr>
          <w:lang w:val="pt-BR"/>
        </w:rPr>
        <w:t xml:space="preserve">menyebabkan aroma </w:t>
      </w:r>
      <w:r w:rsidR="009C247E">
        <w:rPr>
          <w:lang w:val="pt-BR"/>
        </w:rPr>
        <w:t xml:space="preserve">santan kelapa </w:t>
      </w:r>
      <w:r w:rsidRPr="00236E9D">
        <w:rPr>
          <w:lang w:val="pt-BR"/>
        </w:rPr>
        <w:t xml:space="preserve">sangat busuk dan penambahan 2% (v/v) aromanya sedikit tengik/busuk, seperti perlakuan pada susu sapi segar.  </w:t>
      </w:r>
    </w:p>
    <w:p w14:paraId="0275245A" w14:textId="7884E313" w:rsidR="00FD24EC" w:rsidRPr="00236E9D" w:rsidRDefault="00FD24EC" w:rsidP="00FD24EC">
      <w:pPr>
        <w:pStyle w:val="BodyTextIndent"/>
        <w:ind w:left="0"/>
        <w:rPr>
          <w:b/>
          <w:lang w:val="id-ID"/>
        </w:rPr>
      </w:pPr>
      <w:r w:rsidRPr="00236E9D">
        <w:rPr>
          <w:b/>
          <w:lang w:val="id-ID"/>
        </w:rPr>
        <w:t>KESIMPULAN</w:t>
      </w:r>
    </w:p>
    <w:p w14:paraId="530ACE03" w14:textId="6C5C20BE" w:rsidR="00FD24EC" w:rsidRPr="002D24C3" w:rsidRDefault="00F9083C" w:rsidP="002D24C3">
      <w:pPr>
        <w:pStyle w:val="BodyTextIndent"/>
        <w:spacing w:after="0" w:line="360" w:lineRule="auto"/>
        <w:ind w:left="0" w:firstLine="851"/>
        <w:jc w:val="both"/>
        <w:rPr>
          <w:lang w:val="id-ID"/>
        </w:rPr>
      </w:pPr>
      <w:r>
        <w:rPr>
          <w:lang w:val="id-ID"/>
        </w:rPr>
        <w:t xml:space="preserve">Penambahan asam suksinat </w:t>
      </w:r>
      <w:r w:rsidR="00FD24EC" w:rsidRPr="00236E9D">
        <w:rPr>
          <w:lang w:val="id-ID"/>
        </w:rPr>
        <w:t xml:space="preserve">40% (b/b) ke dalam produk etanolisis kasar PKO menghambat pertumbuhan </w:t>
      </w:r>
      <w:r w:rsidR="00FD24EC" w:rsidRPr="00236E9D">
        <w:rPr>
          <w:i/>
          <w:lang w:val="id-ID"/>
        </w:rPr>
        <w:t xml:space="preserve">Staphylococcus aureus </w:t>
      </w:r>
      <w:r>
        <w:rPr>
          <w:color w:val="000000"/>
          <w:lang w:val="id-ID"/>
        </w:rPr>
        <w:t>ATCC 25923</w:t>
      </w:r>
      <w:r>
        <w:rPr>
          <w:lang w:val="en-ID"/>
        </w:rPr>
        <w:t xml:space="preserve"> </w:t>
      </w:r>
      <w:r>
        <w:rPr>
          <w:lang w:val="id-ID"/>
        </w:rPr>
        <w:t>(d</w:t>
      </w:r>
      <w:r w:rsidR="00FD24EC" w:rsidRPr="00236E9D">
        <w:rPr>
          <w:lang w:val="id-ID"/>
        </w:rPr>
        <w:t xml:space="preserve"> = 10,02 </w:t>
      </w:r>
      <w:r w:rsidR="002E7E29">
        <w:rPr>
          <w:lang w:val="id-ID"/>
        </w:rPr>
        <w:t>± 0,24 mm</w:t>
      </w:r>
      <w:r>
        <w:rPr>
          <w:lang w:val="en-ID"/>
        </w:rPr>
        <w:t>)</w:t>
      </w:r>
      <w:r w:rsidR="00FD24EC" w:rsidRPr="00236E9D">
        <w:rPr>
          <w:lang w:val="id-ID"/>
        </w:rPr>
        <w:t xml:space="preserve"> dan </w:t>
      </w:r>
      <w:r w:rsidR="00FD24EC" w:rsidRPr="00236E9D">
        <w:rPr>
          <w:i/>
          <w:lang w:val="id-ID"/>
        </w:rPr>
        <w:t xml:space="preserve">Escherichia coli </w:t>
      </w:r>
      <w:r w:rsidR="009C247E" w:rsidRPr="00236E9D">
        <w:rPr>
          <w:color w:val="000000"/>
          <w:lang w:val="id-ID"/>
        </w:rPr>
        <w:t xml:space="preserve">ATCC 25922 </w:t>
      </w:r>
      <w:r w:rsidR="00FD24EC" w:rsidRPr="00236E9D">
        <w:rPr>
          <w:lang w:val="id-ID"/>
        </w:rPr>
        <w:t xml:space="preserve">(d = 9,59 ± 2,52 mm), sedangkan pada kamir </w:t>
      </w:r>
      <w:r w:rsidR="00FD24EC" w:rsidRPr="00236E9D">
        <w:rPr>
          <w:i/>
          <w:lang w:val="id-ID"/>
        </w:rPr>
        <w:t xml:space="preserve">Sacharomyces cerevisiae </w:t>
      </w:r>
      <w:r w:rsidR="00FD24EC" w:rsidRPr="00236E9D">
        <w:rPr>
          <w:lang w:val="id-ID"/>
        </w:rPr>
        <w:t>dan kultur alami campuran belum dapat mengambat pertumbuhan keduanya</w:t>
      </w:r>
      <w:r w:rsidR="002E7E29">
        <w:rPr>
          <w:lang w:val="en-ID"/>
        </w:rPr>
        <w:t xml:space="preserve"> </w:t>
      </w:r>
      <w:proofErr w:type="spellStart"/>
      <w:r w:rsidR="002E7E29">
        <w:rPr>
          <w:lang w:val="en-ID"/>
        </w:rPr>
        <w:t>secara</w:t>
      </w:r>
      <w:proofErr w:type="spellEnd"/>
      <w:r w:rsidR="002E7E29">
        <w:rPr>
          <w:lang w:val="en-ID"/>
        </w:rPr>
        <w:t xml:space="preserve"> </w:t>
      </w:r>
      <w:proofErr w:type="spellStart"/>
      <w:r w:rsidR="002E7E29">
        <w:rPr>
          <w:lang w:val="en-ID"/>
        </w:rPr>
        <w:t>nyata</w:t>
      </w:r>
      <w:proofErr w:type="spellEnd"/>
      <w:r w:rsidR="002E7E29">
        <w:rPr>
          <w:lang w:val="en-ID"/>
        </w:rPr>
        <w:t xml:space="preserve"> (d &lt; 6 mm)</w:t>
      </w:r>
      <w:r w:rsidR="00FD24EC" w:rsidRPr="00236E9D">
        <w:rPr>
          <w:lang w:val="id-ID"/>
        </w:rPr>
        <w:t xml:space="preserve">.  </w:t>
      </w:r>
      <w:r w:rsidR="002D24C3">
        <w:rPr>
          <w:lang w:val="en-ID"/>
        </w:rPr>
        <w:t>P</w:t>
      </w:r>
      <w:r w:rsidR="00FD24EC" w:rsidRPr="00236E9D">
        <w:rPr>
          <w:lang w:val="id-ID"/>
        </w:rPr>
        <w:t>enambahan asam laktat dan tartarat 10 sampai 40% (v/v) ke dalam produk etanolisis kasar dari PKO, relatif belum dapat menghambat pertumbuhan empat kelompok bakteri penguji.</w:t>
      </w:r>
      <w:r w:rsidR="002D24C3">
        <w:rPr>
          <w:lang w:val="en-ID"/>
        </w:rPr>
        <w:t xml:space="preserve"> R</w:t>
      </w:r>
      <w:r w:rsidR="00FD24EC" w:rsidRPr="00236E9D">
        <w:rPr>
          <w:lang w:val="id-ID"/>
        </w:rPr>
        <w:t xml:space="preserve">ata-rata untuk semua perlakuan </w:t>
      </w:r>
      <w:proofErr w:type="spellStart"/>
      <w:r w:rsidR="002E7E29">
        <w:rPr>
          <w:lang w:val="en-ID"/>
        </w:rPr>
        <w:t>penambahan</w:t>
      </w:r>
      <w:proofErr w:type="spellEnd"/>
      <w:r w:rsidR="002E7E29">
        <w:rPr>
          <w:lang w:val="en-ID"/>
        </w:rPr>
        <w:t xml:space="preserve"> </w:t>
      </w:r>
      <w:proofErr w:type="spellStart"/>
      <w:r w:rsidR="002E7E29">
        <w:rPr>
          <w:lang w:val="en-ID"/>
        </w:rPr>
        <w:t>produk</w:t>
      </w:r>
      <w:proofErr w:type="spellEnd"/>
      <w:r w:rsidR="002D24C3">
        <w:rPr>
          <w:lang w:val="en-ID"/>
        </w:rPr>
        <w:t xml:space="preserve"> </w:t>
      </w:r>
      <w:proofErr w:type="spellStart"/>
      <w:r w:rsidR="002D24C3">
        <w:rPr>
          <w:lang w:val="en-ID"/>
        </w:rPr>
        <w:t>pada</w:t>
      </w:r>
      <w:proofErr w:type="spellEnd"/>
      <w:r w:rsidR="002D24C3">
        <w:rPr>
          <w:lang w:val="en-ID"/>
        </w:rPr>
        <w:t xml:space="preserve"> </w:t>
      </w:r>
      <w:proofErr w:type="spellStart"/>
      <w:proofErr w:type="gramStart"/>
      <w:r w:rsidR="002D24C3">
        <w:rPr>
          <w:lang w:val="en-ID"/>
        </w:rPr>
        <w:t>susu</w:t>
      </w:r>
      <w:proofErr w:type="spellEnd"/>
      <w:proofErr w:type="gramEnd"/>
      <w:r w:rsidR="002D24C3">
        <w:rPr>
          <w:lang w:val="en-ID"/>
        </w:rPr>
        <w:t xml:space="preserve"> </w:t>
      </w:r>
      <w:proofErr w:type="spellStart"/>
      <w:r w:rsidR="002D24C3">
        <w:rPr>
          <w:lang w:val="en-ID"/>
        </w:rPr>
        <w:t>sapi</w:t>
      </w:r>
      <w:proofErr w:type="spellEnd"/>
      <w:r w:rsidR="002D24C3">
        <w:rPr>
          <w:lang w:val="en-ID"/>
        </w:rPr>
        <w:t xml:space="preserve"> </w:t>
      </w:r>
      <w:proofErr w:type="spellStart"/>
      <w:r w:rsidR="002D24C3">
        <w:rPr>
          <w:lang w:val="en-ID"/>
        </w:rPr>
        <w:t>dan</w:t>
      </w:r>
      <w:proofErr w:type="spellEnd"/>
      <w:r w:rsidR="002D24C3">
        <w:rPr>
          <w:lang w:val="en-ID"/>
        </w:rPr>
        <w:t xml:space="preserve"> </w:t>
      </w:r>
      <w:proofErr w:type="spellStart"/>
      <w:r w:rsidR="002D24C3">
        <w:rPr>
          <w:lang w:val="en-ID"/>
        </w:rPr>
        <w:t>santan</w:t>
      </w:r>
      <w:proofErr w:type="spellEnd"/>
      <w:r w:rsidR="002D24C3">
        <w:rPr>
          <w:lang w:val="en-ID"/>
        </w:rPr>
        <w:t xml:space="preserve"> </w:t>
      </w:r>
      <w:proofErr w:type="spellStart"/>
      <w:r w:rsidR="002D24C3">
        <w:rPr>
          <w:lang w:val="en-ID"/>
        </w:rPr>
        <w:t>kelapa</w:t>
      </w:r>
      <w:proofErr w:type="spellEnd"/>
      <w:r w:rsidR="002D24C3">
        <w:rPr>
          <w:lang w:val="en-ID"/>
        </w:rPr>
        <w:t xml:space="preserve"> </w:t>
      </w:r>
      <w:proofErr w:type="spellStart"/>
      <w:r w:rsidR="002D24C3">
        <w:rPr>
          <w:lang w:val="en-ID"/>
        </w:rPr>
        <w:t>segar</w:t>
      </w:r>
      <w:proofErr w:type="spellEnd"/>
      <w:r w:rsidR="002E7E29">
        <w:rPr>
          <w:lang w:val="en-ID"/>
        </w:rPr>
        <w:t xml:space="preserve"> </w:t>
      </w:r>
      <w:r w:rsidR="00FD24EC" w:rsidRPr="00236E9D">
        <w:rPr>
          <w:lang w:val="id-ID"/>
        </w:rPr>
        <w:t xml:space="preserve">setelah penyimpanan 24 jam </w:t>
      </w:r>
      <w:r w:rsidR="002D24C3">
        <w:rPr>
          <w:lang w:val="en-ID"/>
        </w:rPr>
        <w:t>(</w:t>
      </w:r>
      <w:r w:rsidR="00FD24EC" w:rsidRPr="00236E9D">
        <w:rPr>
          <w:lang w:val="id-ID"/>
        </w:rPr>
        <w:t>suhu ruang</w:t>
      </w:r>
      <w:r w:rsidR="002D24C3">
        <w:rPr>
          <w:lang w:val="en-ID"/>
        </w:rPr>
        <w:t>)</w:t>
      </w:r>
      <w:r w:rsidR="00FD24EC" w:rsidRPr="00236E9D">
        <w:rPr>
          <w:lang w:val="id-ID"/>
        </w:rPr>
        <w:t xml:space="preserve"> menunjukkan </w:t>
      </w:r>
      <w:proofErr w:type="spellStart"/>
      <w:r w:rsidR="002D24C3">
        <w:rPr>
          <w:lang w:val="en-ID"/>
        </w:rPr>
        <w:t>warna</w:t>
      </w:r>
      <w:proofErr w:type="spellEnd"/>
      <w:r w:rsidR="002D24C3">
        <w:rPr>
          <w:lang w:val="en-ID"/>
        </w:rPr>
        <w:t xml:space="preserve"> yang </w:t>
      </w:r>
      <w:r w:rsidR="00FD24EC" w:rsidRPr="00236E9D">
        <w:rPr>
          <w:lang w:val="id-ID"/>
        </w:rPr>
        <w:t xml:space="preserve">masih pada batasan normal yaitu putih sedikit kekuningan. </w:t>
      </w:r>
      <w:r w:rsidR="002D24C3">
        <w:rPr>
          <w:lang w:val="en-ID"/>
        </w:rPr>
        <w:t xml:space="preserve"> A</w:t>
      </w:r>
      <w:r w:rsidR="00FD24EC" w:rsidRPr="00236E9D">
        <w:rPr>
          <w:lang w:val="id-ID"/>
        </w:rPr>
        <w:t xml:space="preserve">roma </w:t>
      </w:r>
      <w:proofErr w:type="gramStart"/>
      <w:r w:rsidR="00FD24EC" w:rsidRPr="00236E9D">
        <w:rPr>
          <w:lang w:val="id-ID"/>
        </w:rPr>
        <w:t>susu</w:t>
      </w:r>
      <w:proofErr w:type="gramEnd"/>
      <w:r w:rsidR="00FD24EC" w:rsidRPr="00236E9D">
        <w:rPr>
          <w:lang w:val="id-ID"/>
        </w:rPr>
        <w:t xml:space="preserve"> sapi dan santan kelapa segar, </w:t>
      </w:r>
      <w:proofErr w:type="spellStart"/>
      <w:r w:rsidR="002E7E29">
        <w:rPr>
          <w:lang w:val="en-ID"/>
        </w:rPr>
        <w:t>masing-masing</w:t>
      </w:r>
      <w:proofErr w:type="spellEnd"/>
      <w:r w:rsidR="002E7E29">
        <w:rPr>
          <w:lang w:val="en-ID"/>
        </w:rPr>
        <w:t xml:space="preserve"> </w:t>
      </w:r>
      <w:r w:rsidR="00FD24EC" w:rsidRPr="00236E9D">
        <w:rPr>
          <w:lang w:val="id-ID"/>
        </w:rPr>
        <w:t xml:space="preserve">menunjukkan </w:t>
      </w:r>
      <w:proofErr w:type="spellStart"/>
      <w:r w:rsidR="002D24C3">
        <w:rPr>
          <w:lang w:val="en-ID"/>
        </w:rPr>
        <w:t>dengan</w:t>
      </w:r>
      <w:proofErr w:type="spellEnd"/>
      <w:r w:rsidR="002D24C3">
        <w:rPr>
          <w:lang w:val="en-ID"/>
        </w:rPr>
        <w:t xml:space="preserve"> </w:t>
      </w:r>
      <w:r w:rsidR="00FD24EC" w:rsidRPr="00236E9D">
        <w:rPr>
          <w:lang w:val="id-ID"/>
        </w:rPr>
        <w:t xml:space="preserve">penambahan produk dari 4, 6 hingga 8% (v/v) relatif dapat mempertahankan aroma normal (relatif tidak tengik/busuk) setelah penyimpanan 24 jam pada suhu ruang.  </w:t>
      </w:r>
      <w:r w:rsidR="002E7E29">
        <w:rPr>
          <w:lang w:val="en-ID"/>
        </w:rPr>
        <w:t xml:space="preserve"> </w:t>
      </w:r>
    </w:p>
    <w:p w14:paraId="6DE7FF40" w14:textId="77777777" w:rsidR="00453110" w:rsidRPr="001741CC" w:rsidRDefault="00453110" w:rsidP="00453110">
      <w:pPr>
        <w:spacing w:line="360" w:lineRule="auto"/>
        <w:rPr>
          <w:b/>
          <w:lang w:val="id-ID"/>
        </w:rPr>
      </w:pPr>
      <w:r w:rsidRPr="001741CC">
        <w:rPr>
          <w:b/>
          <w:lang w:val="id-ID"/>
        </w:rPr>
        <w:t>DAFTAR PUSTAKA</w:t>
      </w:r>
    </w:p>
    <w:p w14:paraId="05642675" w14:textId="77777777" w:rsidR="00FD24EC" w:rsidRPr="007721AB" w:rsidRDefault="00FD24EC" w:rsidP="007721AB">
      <w:pPr>
        <w:pStyle w:val="Heading1"/>
        <w:spacing w:before="0" w:after="0"/>
        <w:ind w:left="425" w:hanging="425"/>
        <w:rPr>
          <w:b w:val="0"/>
          <w:sz w:val="24"/>
          <w:szCs w:val="24"/>
        </w:rPr>
      </w:pPr>
      <w:r w:rsidRPr="007721AB">
        <w:rPr>
          <w:b w:val="0"/>
          <w:sz w:val="24"/>
          <w:szCs w:val="24"/>
          <w:lang w:val="nl-NL"/>
        </w:rPr>
        <w:t xml:space="preserve">Anonim.  2013a.  DATEM.  </w:t>
      </w:r>
      <w:r w:rsidRPr="007721AB">
        <w:rPr>
          <w:b w:val="0"/>
          <w:sz w:val="24"/>
          <w:szCs w:val="24"/>
          <w:lang w:val="en"/>
        </w:rPr>
        <w:fldChar w:fldCharType="begin"/>
      </w:r>
      <w:r w:rsidRPr="007721AB">
        <w:rPr>
          <w:b w:val="0"/>
          <w:sz w:val="24"/>
          <w:szCs w:val="24"/>
          <w:lang w:val="nl-NL"/>
        </w:rPr>
        <w:instrText xml:space="preserve"> HYPERLINK "http://en.wikipedia.org/wiki/DATEM (1" </w:instrText>
      </w:r>
      <w:r w:rsidRPr="007721AB">
        <w:rPr>
          <w:b w:val="0"/>
          <w:sz w:val="24"/>
          <w:szCs w:val="24"/>
          <w:lang w:val="en"/>
        </w:rPr>
      </w:r>
      <w:r w:rsidRPr="007721AB">
        <w:rPr>
          <w:b w:val="0"/>
          <w:sz w:val="24"/>
          <w:szCs w:val="24"/>
          <w:lang w:val="en"/>
        </w:rPr>
        <w:fldChar w:fldCharType="separate"/>
      </w:r>
      <w:r w:rsidRPr="007721AB">
        <w:rPr>
          <w:rStyle w:val="Hyperlink"/>
          <w:b w:val="0"/>
          <w:sz w:val="24"/>
          <w:szCs w:val="24"/>
          <w:lang w:val="nl-NL"/>
        </w:rPr>
        <w:t xml:space="preserve">http://en.wikipedia.org/wiki/DATEM.  </w:t>
      </w:r>
      <w:proofErr w:type="spellStart"/>
      <w:r w:rsidRPr="007721AB">
        <w:rPr>
          <w:rStyle w:val="Hyperlink"/>
          <w:b w:val="0"/>
          <w:sz w:val="24"/>
          <w:szCs w:val="24"/>
        </w:rPr>
        <w:t>Diunduh</w:t>
      </w:r>
      <w:proofErr w:type="spellEnd"/>
      <w:r w:rsidRPr="007721AB">
        <w:rPr>
          <w:rStyle w:val="Hyperlink"/>
          <w:b w:val="0"/>
          <w:sz w:val="24"/>
          <w:szCs w:val="24"/>
        </w:rPr>
        <w:t xml:space="preserve"> </w:t>
      </w:r>
      <w:proofErr w:type="spellStart"/>
      <w:r w:rsidRPr="007721AB">
        <w:rPr>
          <w:rStyle w:val="Hyperlink"/>
          <w:b w:val="0"/>
          <w:sz w:val="24"/>
          <w:szCs w:val="24"/>
        </w:rPr>
        <w:t>tanggal</w:t>
      </w:r>
      <w:proofErr w:type="spellEnd"/>
      <w:r w:rsidRPr="007721AB">
        <w:rPr>
          <w:rStyle w:val="Hyperlink"/>
          <w:b w:val="0"/>
          <w:sz w:val="24"/>
          <w:szCs w:val="24"/>
        </w:rPr>
        <w:t xml:space="preserve"> 1</w:t>
      </w:r>
      <w:r w:rsidRPr="007721AB">
        <w:rPr>
          <w:b w:val="0"/>
          <w:sz w:val="24"/>
          <w:szCs w:val="24"/>
          <w:lang w:val="en"/>
        </w:rPr>
        <w:fldChar w:fldCharType="end"/>
      </w:r>
      <w:r w:rsidRPr="007721AB">
        <w:rPr>
          <w:b w:val="0"/>
          <w:sz w:val="24"/>
          <w:szCs w:val="24"/>
        </w:rPr>
        <w:t xml:space="preserve"> </w:t>
      </w:r>
      <w:proofErr w:type="spellStart"/>
      <w:r w:rsidRPr="007721AB">
        <w:rPr>
          <w:b w:val="0"/>
          <w:sz w:val="24"/>
          <w:szCs w:val="24"/>
        </w:rPr>
        <w:t>Nopember</w:t>
      </w:r>
      <w:proofErr w:type="spellEnd"/>
      <w:r w:rsidRPr="007721AB">
        <w:rPr>
          <w:b w:val="0"/>
          <w:sz w:val="24"/>
          <w:szCs w:val="24"/>
        </w:rPr>
        <w:t xml:space="preserve"> 2013.</w:t>
      </w:r>
    </w:p>
    <w:p w14:paraId="6E23FB71" w14:textId="77777777" w:rsidR="00FD24EC" w:rsidRPr="007721AB" w:rsidRDefault="00FD24EC" w:rsidP="007721AB">
      <w:pPr>
        <w:pStyle w:val="BodyTextIndent"/>
        <w:spacing w:after="0"/>
        <w:ind w:left="425" w:hanging="425"/>
      </w:pPr>
      <w:proofErr w:type="spellStart"/>
      <w:r w:rsidRPr="007721AB">
        <w:rPr>
          <w:rStyle w:val="patent-title"/>
          <w:rFonts w:eastAsia="Batang"/>
        </w:rPr>
        <w:t>Anonim</w:t>
      </w:r>
      <w:proofErr w:type="spellEnd"/>
      <w:r w:rsidRPr="007721AB">
        <w:rPr>
          <w:rStyle w:val="patent-title"/>
          <w:rFonts w:eastAsia="Batang"/>
        </w:rPr>
        <w:t>.  2013b</w:t>
      </w:r>
      <w:proofErr w:type="gramStart"/>
      <w:r w:rsidRPr="007721AB">
        <w:rPr>
          <w:rStyle w:val="patent-title"/>
          <w:rFonts w:eastAsia="Batang"/>
        </w:rPr>
        <w:t>.  A</w:t>
      </w:r>
      <w:proofErr w:type="gramEnd"/>
      <w:r w:rsidRPr="007721AB">
        <w:rPr>
          <w:rStyle w:val="patent-title"/>
          <w:rFonts w:eastAsia="Batang"/>
        </w:rPr>
        <w:t xml:space="preserve"> composition comprising lactic acid esters of mono- and </w:t>
      </w:r>
      <w:proofErr w:type="spellStart"/>
      <w:r w:rsidRPr="007721AB">
        <w:rPr>
          <w:rStyle w:val="patent-title"/>
          <w:rFonts w:eastAsia="Batang"/>
        </w:rPr>
        <w:t>diglycerides</w:t>
      </w:r>
      <w:proofErr w:type="spellEnd"/>
      <w:r w:rsidRPr="007721AB">
        <w:rPr>
          <w:rStyle w:val="patent-title"/>
          <w:rFonts w:eastAsia="Batang"/>
        </w:rPr>
        <w:t xml:space="preserve"> of fatty acids, an emulsifier containing the same and its use.  </w:t>
      </w:r>
      <w:hyperlink r:id="rId13" w:history="1">
        <w:r w:rsidRPr="007721AB">
          <w:rPr>
            <w:rStyle w:val="Hyperlink"/>
            <w:rFonts w:eastAsia="MS Mincho"/>
            <w:lang w:val="pt-BR"/>
          </w:rPr>
          <w:t>http://www.google.com/patents/WO2004105508A1?cl=en</w:t>
        </w:r>
      </w:hyperlink>
      <w:r w:rsidRPr="007721AB">
        <w:rPr>
          <w:lang w:val="pt-BR"/>
        </w:rPr>
        <w:t xml:space="preserve">. Diunduh pada 1 </w:t>
      </w:r>
    </w:p>
    <w:p w14:paraId="75720CF1" w14:textId="64F2D9A7" w:rsidR="00FD24EC" w:rsidRPr="007721AB" w:rsidRDefault="00FD24EC" w:rsidP="007721AB">
      <w:pPr>
        <w:pStyle w:val="BodyText"/>
        <w:spacing w:after="0"/>
        <w:ind w:left="425" w:hanging="425"/>
      </w:pPr>
      <w:proofErr w:type="spellStart"/>
      <w:r w:rsidRPr="007721AB">
        <w:lastRenderedPageBreak/>
        <w:t>Fennema</w:t>
      </w:r>
      <w:proofErr w:type="spellEnd"/>
      <w:r w:rsidRPr="007721AB">
        <w:t>, O.R.  1985.  Principles of Food Science.  M</w:t>
      </w:r>
      <w:r w:rsidR="002D24C3">
        <w:t>.</w:t>
      </w:r>
      <w:r w:rsidRPr="007721AB">
        <w:t xml:space="preserve"> </w:t>
      </w:r>
      <w:proofErr w:type="gramStart"/>
      <w:r w:rsidRPr="007721AB">
        <w:t>Dekker  Inc</w:t>
      </w:r>
      <w:proofErr w:type="gramEnd"/>
      <w:r w:rsidRPr="007721AB">
        <w:t>.  New York.</w:t>
      </w:r>
    </w:p>
    <w:p w14:paraId="33677329" w14:textId="1E5FA3F4" w:rsidR="00FD24EC" w:rsidRPr="007721AB" w:rsidRDefault="007721AB" w:rsidP="007721AB">
      <w:pPr>
        <w:ind w:left="425" w:hanging="425"/>
        <w:outlineLvl w:val="0"/>
      </w:pPr>
      <w:proofErr w:type="spellStart"/>
      <w:r>
        <w:t>Gariga</w:t>
      </w:r>
      <w:proofErr w:type="spellEnd"/>
      <w:r>
        <w:t xml:space="preserve">, M., </w:t>
      </w:r>
      <w:proofErr w:type="spellStart"/>
      <w:r w:rsidR="00FD24EC" w:rsidRPr="007721AB">
        <w:t>Hugas</w:t>
      </w:r>
      <w:proofErr w:type="spellEnd"/>
      <w:r w:rsidR="00FD24EC" w:rsidRPr="007721AB">
        <w:t xml:space="preserve">, </w:t>
      </w:r>
      <w:r>
        <w:t xml:space="preserve">M., </w:t>
      </w:r>
      <w:proofErr w:type="spellStart"/>
      <w:r w:rsidR="00FD24EC" w:rsidRPr="007721AB">
        <w:t>Aymerich</w:t>
      </w:r>
      <w:proofErr w:type="spellEnd"/>
      <w:r w:rsidR="00FD24EC" w:rsidRPr="007721AB">
        <w:t xml:space="preserve">, </w:t>
      </w:r>
      <w:r>
        <w:t xml:space="preserve">T., and </w:t>
      </w:r>
      <w:proofErr w:type="spellStart"/>
      <w:r>
        <w:t>Monfort</w:t>
      </w:r>
      <w:proofErr w:type="spellEnd"/>
      <w:r>
        <w:t>, J.M.</w:t>
      </w:r>
      <w:r w:rsidR="00FD24EC" w:rsidRPr="007721AB">
        <w:t xml:space="preserve">  19</w:t>
      </w:r>
      <w:r>
        <w:t xml:space="preserve">83.  </w:t>
      </w:r>
      <w:proofErr w:type="spellStart"/>
      <w:r>
        <w:t>Bacteriogenic</w:t>
      </w:r>
      <w:proofErr w:type="spellEnd"/>
      <w:r>
        <w:t xml:space="preserve"> activity of </w:t>
      </w:r>
      <w:r w:rsidR="00FD24EC" w:rsidRPr="007721AB">
        <w:t xml:space="preserve">lactobacilli from fermented sausage.  </w:t>
      </w:r>
      <w:r w:rsidR="00FD24EC" w:rsidRPr="007721AB">
        <w:rPr>
          <w:i/>
        </w:rPr>
        <w:t xml:space="preserve">App. </w:t>
      </w:r>
      <w:proofErr w:type="spellStart"/>
      <w:r w:rsidR="00FD24EC" w:rsidRPr="007721AB">
        <w:rPr>
          <w:i/>
        </w:rPr>
        <w:t>Bacteriol</w:t>
      </w:r>
      <w:proofErr w:type="spellEnd"/>
      <w:r>
        <w:t>, 75:</w:t>
      </w:r>
      <w:r w:rsidR="00FD24EC" w:rsidRPr="007721AB">
        <w:t>142-148.</w:t>
      </w:r>
    </w:p>
    <w:p w14:paraId="22B9BE3E" w14:textId="14B7BAE2" w:rsidR="00FD24EC" w:rsidRPr="007721AB" w:rsidRDefault="00FD24EC" w:rsidP="007721AB">
      <w:pPr>
        <w:autoSpaceDE w:val="0"/>
        <w:autoSpaceDN w:val="0"/>
        <w:adjustRightInd w:val="0"/>
        <w:ind w:left="425" w:hanging="425"/>
      </w:pPr>
      <w:r w:rsidRPr="007721AB">
        <w:t>Gla</w:t>
      </w:r>
      <w:r w:rsidR="007721AB">
        <w:t>dstone, M.M. 1960.  Process of preparing e</w:t>
      </w:r>
      <w:r w:rsidRPr="007721AB">
        <w:t xml:space="preserve">sters of </w:t>
      </w:r>
      <w:proofErr w:type="spellStart"/>
      <w:r w:rsidR="007721AB">
        <w:t>a</w:t>
      </w:r>
      <w:r w:rsidRPr="007721AB">
        <w:t>cetyltartaric</w:t>
      </w:r>
      <w:proofErr w:type="spellEnd"/>
      <w:r w:rsidRPr="007721AB">
        <w:t xml:space="preserve"> </w:t>
      </w:r>
      <w:r w:rsidR="007721AB">
        <w:t>a</w:t>
      </w:r>
      <w:r w:rsidRPr="007721AB">
        <w:t xml:space="preserve">cids.  </w:t>
      </w:r>
      <w:r w:rsidRPr="007721AB">
        <w:rPr>
          <w:i/>
        </w:rPr>
        <w:t>United States Patent office</w:t>
      </w:r>
      <w:r w:rsidRPr="007721AB">
        <w:t xml:space="preserve"> 2,938,027, Patented </w:t>
      </w:r>
      <w:proofErr w:type="spellStart"/>
      <w:r w:rsidRPr="007721AB">
        <w:t>Mey</w:t>
      </w:r>
      <w:proofErr w:type="spellEnd"/>
      <w:r w:rsidRPr="007721AB">
        <w:t xml:space="preserve"> 24 1960.</w:t>
      </w:r>
    </w:p>
    <w:p w14:paraId="4AC41BE7" w14:textId="77777777" w:rsidR="00FD24EC" w:rsidRPr="007721AB" w:rsidRDefault="00FD24EC" w:rsidP="007721AB">
      <w:pPr>
        <w:pStyle w:val="BodyText"/>
        <w:spacing w:after="0"/>
        <w:ind w:left="425" w:hanging="425"/>
      </w:pPr>
      <w:proofErr w:type="spellStart"/>
      <w:r w:rsidRPr="007721AB">
        <w:t>Gurr</w:t>
      </w:r>
      <w:proofErr w:type="spellEnd"/>
      <w:r w:rsidRPr="007721AB">
        <w:t>, M.I.  1992.  Role of Fats in Food and Nutrition.  Elsevier Appl. Sci.  New York.</w:t>
      </w:r>
    </w:p>
    <w:p w14:paraId="266DA3FF" w14:textId="1921A308" w:rsidR="00FD24EC" w:rsidRPr="007721AB" w:rsidRDefault="007721AB" w:rsidP="007721AB">
      <w:pPr>
        <w:pStyle w:val="BodyText"/>
        <w:spacing w:after="0"/>
        <w:ind w:left="425" w:hanging="425"/>
      </w:pPr>
      <w:proofErr w:type="spellStart"/>
      <w:r>
        <w:t>Igoe</w:t>
      </w:r>
      <w:proofErr w:type="spellEnd"/>
      <w:r>
        <w:t>, R.S and</w:t>
      </w:r>
      <w:r w:rsidR="00FD24EC" w:rsidRPr="007721AB">
        <w:t xml:space="preserve"> </w:t>
      </w:r>
      <w:proofErr w:type="spellStart"/>
      <w:r w:rsidR="00FD24EC" w:rsidRPr="007721AB">
        <w:t>Hui</w:t>
      </w:r>
      <w:proofErr w:type="spellEnd"/>
      <w:r>
        <w:t>, Y.H</w:t>
      </w:r>
      <w:r w:rsidR="00FD24EC" w:rsidRPr="007721AB">
        <w:t xml:space="preserve">.  1996.  Dictionary of Food Ingredients.  </w:t>
      </w:r>
      <w:proofErr w:type="spellStart"/>
      <w:r w:rsidR="00FD24EC" w:rsidRPr="007721AB">
        <w:t>Champman</w:t>
      </w:r>
      <w:proofErr w:type="spellEnd"/>
      <w:r w:rsidR="00FD24EC" w:rsidRPr="007721AB">
        <w:t xml:space="preserve"> &amp; Hall.  New York.</w:t>
      </w:r>
    </w:p>
    <w:p w14:paraId="57394048" w14:textId="023FF2CA" w:rsidR="00FD24EC" w:rsidRPr="007721AB" w:rsidRDefault="00FD24EC" w:rsidP="007721AB">
      <w:pPr>
        <w:pStyle w:val="BodyText"/>
        <w:spacing w:after="0"/>
        <w:ind w:left="425" w:hanging="425"/>
        <w:rPr>
          <w:lang w:val="it-IT"/>
        </w:rPr>
      </w:pPr>
      <w:r w:rsidRPr="007721AB">
        <w:t xml:space="preserve">Lestari, M. </w:t>
      </w:r>
      <w:proofErr w:type="spellStart"/>
      <w:r w:rsidRPr="007721AB">
        <w:t>dan</w:t>
      </w:r>
      <w:proofErr w:type="spellEnd"/>
      <w:r w:rsidRPr="007721AB">
        <w:t xml:space="preserve"> </w:t>
      </w:r>
      <w:proofErr w:type="spellStart"/>
      <w:r w:rsidRPr="007721AB">
        <w:t>Murhadi</w:t>
      </w:r>
      <w:proofErr w:type="spellEnd"/>
      <w:r w:rsidRPr="007721AB">
        <w:t xml:space="preserve">.  2008.  </w:t>
      </w:r>
      <w:proofErr w:type="spellStart"/>
      <w:r w:rsidRPr="007721AB">
        <w:t>Pengaruh</w:t>
      </w:r>
      <w:proofErr w:type="spellEnd"/>
      <w:r w:rsidRPr="007721AB">
        <w:t xml:space="preserve"> </w:t>
      </w:r>
      <w:proofErr w:type="spellStart"/>
      <w:r w:rsidRPr="007721AB">
        <w:t>nisbah</w:t>
      </w:r>
      <w:proofErr w:type="spellEnd"/>
      <w:r w:rsidRPr="007721AB">
        <w:t xml:space="preserve"> </w:t>
      </w:r>
      <w:proofErr w:type="spellStart"/>
      <w:r w:rsidRPr="007721AB">
        <w:t>etanol</w:t>
      </w:r>
      <w:proofErr w:type="spellEnd"/>
      <w:r w:rsidRPr="007721AB">
        <w:t xml:space="preserve"> – PKO </w:t>
      </w:r>
      <w:proofErr w:type="spellStart"/>
      <w:r w:rsidRPr="007721AB">
        <w:t>dan</w:t>
      </w:r>
      <w:proofErr w:type="spellEnd"/>
      <w:r w:rsidRPr="007721AB">
        <w:t xml:space="preserve"> </w:t>
      </w:r>
      <w:proofErr w:type="spellStart"/>
      <w:r w:rsidRPr="007721AB">
        <w:t>waktu</w:t>
      </w:r>
      <w:proofErr w:type="spellEnd"/>
      <w:r w:rsidRPr="007721AB">
        <w:t xml:space="preserve"> </w:t>
      </w:r>
      <w:proofErr w:type="spellStart"/>
      <w:r w:rsidRPr="007721AB">
        <w:t>reaksi</w:t>
      </w:r>
      <w:proofErr w:type="spellEnd"/>
      <w:r w:rsidRPr="007721AB">
        <w:t xml:space="preserve"> </w:t>
      </w:r>
      <w:proofErr w:type="spellStart"/>
      <w:r w:rsidRPr="007721AB">
        <w:t>terhadap</w:t>
      </w:r>
      <w:proofErr w:type="spellEnd"/>
      <w:r w:rsidRPr="007721AB">
        <w:t xml:space="preserve"> </w:t>
      </w:r>
      <w:proofErr w:type="spellStart"/>
      <w:r w:rsidRPr="007721AB">
        <w:t>rendemen</w:t>
      </w:r>
      <w:proofErr w:type="spellEnd"/>
      <w:r w:rsidRPr="007721AB">
        <w:t xml:space="preserve"> </w:t>
      </w:r>
      <w:proofErr w:type="spellStart"/>
      <w:r w:rsidRPr="007721AB">
        <w:t>dan</w:t>
      </w:r>
      <w:proofErr w:type="spellEnd"/>
      <w:r w:rsidRPr="007721AB">
        <w:t xml:space="preserve"> </w:t>
      </w:r>
      <w:proofErr w:type="spellStart"/>
      <w:r w:rsidRPr="007721AB">
        <w:t>aktivitas</w:t>
      </w:r>
      <w:proofErr w:type="spellEnd"/>
      <w:r w:rsidRPr="007721AB">
        <w:t xml:space="preserve"> </w:t>
      </w:r>
      <w:proofErr w:type="spellStart"/>
      <w:r w:rsidRPr="007721AB">
        <w:t>antibakteri</w:t>
      </w:r>
      <w:proofErr w:type="spellEnd"/>
      <w:r w:rsidRPr="007721AB">
        <w:t xml:space="preserve"> </w:t>
      </w:r>
      <w:proofErr w:type="spellStart"/>
      <w:r w:rsidRPr="007721AB">
        <w:t>produk</w:t>
      </w:r>
      <w:proofErr w:type="spellEnd"/>
      <w:r w:rsidRPr="007721AB">
        <w:t xml:space="preserve"> </w:t>
      </w:r>
      <w:proofErr w:type="spellStart"/>
      <w:r w:rsidRPr="007721AB">
        <w:t>etanolisis</w:t>
      </w:r>
      <w:proofErr w:type="spellEnd"/>
      <w:r w:rsidRPr="007721AB">
        <w:t xml:space="preserve"> </w:t>
      </w:r>
      <w:proofErr w:type="spellStart"/>
      <w:r w:rsidRPr="007721AB">
        <w:t>minyak</w:t>
      </w:r>
      <w:proofErr w:type="spellEnd"/>
      <w:r w:rsidRPr="007721AB">
        <w:t xml:space="preserve"> </w:t>
      </w:r>
      <w:proofErr w:type="spellStart"/>
      <w:r w:rsidRPr="007721AB">
        <w:t>inti</w:t>
      </w:r>
      <w:proofErr w:type="spellEnd"/>
      <w:r w:rsidRPr="007721AB">
        <w:t xml:space="preserve"> </w:t>
      </w:r>
      <w:proofErr w:type="spellStart"/>
      <w:r w:rsidRPr="007721AB">
        <w:t>sawit</w:t>
      </w:r>
      <w:proofErr w:type="spellEnd"/>
      <w:r w:rsidRPr="007721AB">
        <w:t xml:space="preserve"> (PKO).  </w:t>
      </w:r>
      <w:r w:rsidRPr="007721AB">
        <w:rPr>
          <w:i/>
          <w:lang w:val="it-IT"/>
        </w:rPr>
        <w:t>J. Teknologi &amp; Industri Hasil Pertanan</w:t>
      </w:r>
      <w:r w:rsidR="007721AB">
        <w:rPr>
          <w:lang w:val="it-IT"/>
        </w:rPr>
        <w:t>, 13(2):</w:t>
      </w:r>
      <w:r w:rsidRPr="007721AB">
        <w:rPr>
          <w:lang w:val="it-IT"/>
        </w:rPr>
        <w:t>95-107.</w:t>
      </w:r>
    </w:p>
    <w:p w14:paraId="2F12DD85" w14:textId="0FB64023" w:rsidR="00FD24EC" w:rsidRPr="007721AB" w:rsidRDefault="007721AB" w:rsidP="007721AB">
      <w:pPr>
        <w:pStyle w:val="BodyText"/>
        <w:spacing w:after="0"/>
        <w:ind w:left="425" w:hanging="425"/>
      </w:pPr>
      <w:r>
        <w:rPr>
          <w:lang w:val="it-IT"/>
        </w:rPr>
        <w:t xml:space="preserve">Mappiratu, </w:t>
      </w:r>
      <w:r w:rsidR="00FD24EC" w:rsidRPr="007721AB">
        <w:rPr>
          <w:lang w:val="it-IT"/>
        </w:rPr>
        <w:t>Fardiaz</w:t>
      </w:r>
      <w:r>
        <w:rPr>
          <w:lang w:val="it-IT"/>
        </w:rPr>
        <w:t xml:space="preserve">, D. dan </w:t>
      </w:r>
      <w:r w:rsidR="00FD24EC" w:rsidRPr="007721AB">
        <w:rPr>
          <w:lang w:val="it-IT"/>
        </w:rPr>
        <w:t>Hasanuddin</w:t>
      </w:r>
      <w:r>
        <w:rPr>
          <w:lang w:val="it-IT"/>
        </w:rPr>
        <w:t>, A</w:t>
      </w:r>
      <w:r w:rsidR="00FD24EC" w:rsidRPr="007721AB">
        <w:rPr>
          <w:lang w:val="it-IT"/>
        </w:rPr>
        <w:t xml:space="preserve">.  </w:t>
      </w:r>
      <w:r w:rsidR="00FD24EC" w:rsidRPr="007721AB">
        <w:rPr>
          <w:lang w:val="sv-SE"/>
        </w:rPr>
        <w:t xml:space="preserve">2003.  Produksi dan aplikasi produk monoasilgliserol dari minyak kelapa dalam pengolahan santan awet.  </w:t>
      </w:r>
      <w:r w:rsidR="00FD24EC" w:rsidRPr="007721AB">
        <w:rPr>
          <w:i/>
        </w:rPr>
        <w:t xml:space="preserve">J. </w:t>
      </w:r>
      <w:proofErr w:type="spellStart"/>
      <w:r w:rsidR="00FD24EC" w:rsidRPr="007721AB">
        <w:rPr>
          <w:i/>
        </w:rPr>
        <w:t>Teknologi</w:t>
      </w:r>
      <w:proofErr w:type="spellEnd"/>
      <w:r w:rsidR="00FD24EC" w:rsidRPr="007721AB">
        <w:rPr>
          <w:i/>
        </w:rPr>
        <w:t xml:space="preserve"> &amp; </w:t>
      </w:r>
      <w:proofErr w:type="spellStart"/>
      <w:r w:rsidR="00FD24EC" w:rsidRPr="007721AB">
        <w:rPr>
          <w:i/>
        </w:rPr>
        <w:t>Industri</w:t>
      </w:r>
      <w:proofErr w:type="spellEnd"/>
      <w:r w:rsidR="00FD24EC" w:rsidRPr="007721AB">
        <w:rPr>
          <w:i/>
        </w:rPr>
        <w:t xml:space="preserve"> PANGAN</w:t>
      </w:r>
      <w:r>
        <w:t xml:space="preserve">, </w:t>
      </w:r>
      <w:proofErr w:type="gramStart"/>
      <w:r>
        <w:t>XIV(</w:t>
      </w:r>
      <w:proofErr w:type="gramEnd"/>
      <w:r>
        <w:t>3):</w:t>
      </w:r>
      <w:r w:rsidR="00FD24EC" w:rsidRPr="007721AB">
        <w:t>233-240.</w:t>
      </w:r>
    </w:p>
    <w:p w14:paraId="01C8FBE1" w14:textId="3D0E2A5B" w:rsidR="00FD24EC" w:rsidRPr="007721AB" w:rsidRDefault="00FD24EC" w:rsidP="007721AB">
      <w:pPr>
        <w:pStyle w:val="BodyText"/>
        <w:spacing w:after="0"/>
        <w:ind w:left="425" w:hanging="425"/>
        <w:rPr>
          <w:i/>
        </w:rPr>
      </w:pPr>
      <w:proofErr w:type="spellStart"/>
      <w:r w:rsidRPr="007721AB">
        <w:t>Murhadi</w:t>
      </w:r>
      <w:proofErr w:type="spellEnd"/>
      <w:r w:rsidRPr="007721AB">
        <w:t xml:space="preserve"> </w:t>
      </w:r>
      <w:proofErr w:type="spellStart"/>
      <w:r w:rsidRPr="007721AB">
        <w:t>dan</w:t>
      </w:r>
      <w:proofErr w:type="spellEnd"/>
      <w:r w:rsidRPr="007721AB">
        <w:t xml:space="preserve"> </w:t>
      </w:r>
      <w:proofErr w:type="spellStart"/>
      <w:r w:rsidRPr="007721AB">
        <w:t>Suharyono</w:t>
      </w:r>
      <w:proofErr w:type="spellEnd"/>
      <w:r w:rsidRPr="007721AB">
        <w:t xml:space="preserve"> AS.  2008.  </w:t>
      </w:r>
      <w:proofErr w:type="spellStart"/>
      <w:r w:rsidRPr="007721AB">
        <w:t>Kajian</w:t>
      </w:r>
      <w:proofErr w:type="spellEnd"/>
      <w:r w:rsidRPr="007721AB">
        <w:t xml:space="preserve"> </w:t>
      </w:r>
      <w:proofErr w:type="spellStart"/>
      <w:r w:rsidRPr="007721AB">
        <w:t>aktivitas</w:t>
      </w:r>
      <w:proofErr w:type="spellEnd"/>
      <w:r w:rsidRPr="007721AB">
        <w:t xml:space="preserve"> </w:t>
      </w:r>
      <w:proofErr w:type="spellStart"/>
      <w:r w:rsidRPr="007721AB">
        <w:t>antibakteri</w:t>
      </w:r>
      <w:proofErr w:type="spellEnd"/>
      <w:r w:rsidRPr="007721AB">
        <w:t xml:space="preserve"> </w:t>
      </w:r>
      <w:proofErr w:type="spellStart"/>
      <w:r w:rsidRPr="007721AB">
        <w:t>produk</w:t>
      </w:r>
      <w:proofErr w:type="spellEnd"/>
      <w:r w:rsidRPr="007721AB">
        <w:t xml:space="preserve"> </w:t>
      </w:r>
      <w:proofErr w:type="spellStart"/>
      <w:r w:rsidRPr="007721AB">
        <w:t>etanolisis</w:t>
      </w:r>
      <w:proofErr w:type="spellEnd"/>
      <w:r w:rsidRPr="007721AB">
        <w:t xml:space="preserve"> </w:t>
      </w:r>
      <w:proofErr w:type="spellStart"/>
      <w:r w:rsidRPr="007721AB">
        <w:t>dari</w:t>
      </w:r>
      <w:proofErr w:type="spellEnd"/>
      <w:r w:rsidRPr="007721AB">
        <w:t xml:space="preserve"> </w:t>
      </w:r>
      <w:proofErr w:type="spellStart"/>
      <w:r w:rsidRPr="007721AB">
        <w:t>campuran</w:t>
      </w:r>
      <w:proofErr w:type="spellEnd"/>
      <w:r w:rsidRPr="007721AB">
        <w:t xml:space="preserve"> </w:t>
      </w:r>
      <w:proofErr w:type="spellStart"/>
      <w:r w:rsidRPr="007721AB">
        <w:t>minyak</w:t>
      </w:r>
      <w:proofErr w:type="spellEnd"/>
      <w:r w:rsidRPr="007721AB">
        <w:t xml:space="preserve"> </w:t>
      </w:r>
      <w:proofErr w:type="spellStart"/>
      <w:r w:rsidRPr="007721AB">
        <w:t>inti</w:t>
      </w:r>
      <w:proofErr w:type="spellEnd"/>
      <w:r w:rsidRPr="007721AB">
        <w:t xml:space="preserve"> </w:t>
      </w:r>
      <w:proofErr w:type="spellStart"/>
      <w:r w:rsidRPr="007721AB">
        <w:t>sawit</w:t>
      </w:r>
      <w:proofErr w:type="spellEnd"/>
      <w:r w:rsidRPr="007721AB">
        <w:t xml:space="preserve"> (</w:t>
      </w:r>
      <w:proofErr w:type="spellStart"/>
      <w:r w:rsidRPr="007721AB">
        <w:rPr>
          <w:i/>
          <w:iCs/>
        </w:rPr>
        <w:t>Elaeis</w:t>
      </w:r>
      <w:proofErr w:type="spellEnd"/>
      <w:r w:rsidRPr="007721AB">
        <w:rPr>
          <w:i/>
          <w:iCs/>
        </w:rPr>
        <w:t xml:space="preserve"> </w:t>
      </w:r>
      <w:proofErr w:type="spellStart"/>
      <w:r w:rsidRPr="007721AB">
        <w:rPr>
          <w:i/>
          <w:iCs/>
        </w:rPr>
        <w:t>quineensis</w:t>
      </w:r>
      <w:proofErr w:type="spellEnd"/>
      <w:r w:rsidRPr="007721AB">
        <w:t xml:space="preserve"> </w:t>
      </w:r>
      <w:proofErr w:type="spellStart"/>
      <w:r w:rsidRPr="007721AB">
        <w:t>Jacq</w:t>
      </w:r>
      <w:proofErr w:type="spellEnd"/>
      <w:r w:rsidRPr="007721AB">
        <w:t xml:space="preserve">) </w:t>
      </w:r>
      <w:proofErr w:type="spellStart"/>
      <w:r w:rsidRPr="007721AB">
        <w:t>dan</w:t>
      </w:r>
      <w:proofErr w:type="spellEnd"/>
      <w:r w:rsidRPr="007721AB">
        <w:t xml:space="preserve"> </w:t>
      </w:r>
      <w:proofErr w:type="spellStart"/>
      <w:r w:rsidRPr="007721AB">
        <w:t>minyak</w:t>
      </w:r>
      <w:proofErr w:type="spellEnd"/>
      <w:r w:rsidRPr="007721AB">
        <w:t xml:space="preserve"> </w:t>
      </w:r>
      <w:proofErr w:type="spellStart"/>
      <w:r w:rsidRPr="007721AB">
        <w:t>biji</w:t>
      </w:r>
      <w:proofErr w:type="spellEnd"/>
      <w:r w:rsidRPr="007721AB">
        <w:t xml:space="preserve"> </w:t>
      </w:r>
      <w:proofErr w:type="spellStart"/>
      <w:r w:rsidRPr="007721AB">
        <w:t>mengkudu</w:t>
      </w:r>
      <w:proofErr w:type="spellEnd"/>
      <w:r w:rsidRPr="007721AB">
        <w:t xml:space="preserve"> (</w:t>
      </w:r>
      <w:proofErr w:type="spellStart"/>
      <w:r w:rsidRPr="007721AB">
        <w:rPr>
          <w:i/>
          <w:iCs/>
        </w:rPr>
        <w:t>Morinda</w:t>
      </w:r>
      <w:proofErr w:type="spellEnd"/>
      <w:r w:rsidRPr="007721AB">
        <w:rPr>
          <w:i/>
          <w:iCs/>
        </w:rPr>
        <w:t xml:space="preserve"> </w:t>
      </w:r>
      <w:proofErr w:type="spellStart"/>
      <w:r w:rsidRPr="007721AB">
        <w:rPr>
          <w:i/>
          <w:iCs/>
        </w:rPr>
        <w:t>citrifolia</w:t>
      </w:r>
      <w:proofErr w:type="spellEnd"/>
      <w:r w:rsidRPr="007721AB">
        <w:t xml:space="preserve"> L.).  </w:t>
      </w:r>
      <w:r w:rsidRPr="007721AB">
        <w:rPr>
          <w:i/>
        </w:rPr>
        <w:t xml:space="preserve">J. </w:t>
      </w:r>
      <w:proofErr w:type="spellStart"/>
      <w:r w:rsidRPr="007721AB">
        <w:rPr>
          <w:i/>
        </w:rPr>
        <w:t>Tekn</w:t>
      </w:r>
      <w:r w:rsidR="007721AB">
        <w:rPr>
          <w:i/>
        </w:rPr>
        <w:t>ologi</w:t>
      </w:r>
      <w:proofErr w:type="spellEnd"/>
      <w:r w:rsidR="007721AB">
        <w:rPr>
          <w:i/>
        </w:rPr>
        <w:t xml:space="preserve"> &amp; </w:t>
      </w:r>
      <w:proofErr w:type="spellStart"/>
      <w:r w:rsidR="007721AB">
        <w:rPr>
          <w:i/>
        </w:rPr>
        <w:t>Industri</w:t>
      </w:r>
      <w:proofErr w:type="spellEnd"/>
      <w:r w:rsidR="007721AB">
        <w:rPr>
          <w:i/>
        </w:rPr>
        <w:t xml:space="preserve"> </w:t>
      </w:r>
      <w:proofErr w:type="spellStart"/>
      <w:r w:rsidR="007721AB">
        <w:rPr>
          <w:i/>
        </w:rPr>
        <w:t>Hasil</w:t>
      </w:r>
      <w:proofErr w:type="spellEnd"/>
      <w:r w:rsidR="007721AB">
        <w:rPr>
          <w:i/>
        </w:rPr>
        <w:t xml:space="preserve"> </w:t>
      </w:r>
      <w:proofErr w:type="spellStart"/>
      <w:r w:rsidR="007721AB">
        <w:rPr>
          <w:i/>
        </w:rPr>
        <w:t>Pertanan</w:t>
      </w:r>
      <w:proofErr w:type="spellEnd"/>
      <w:proofErr w:type="gramStart"/>
      <w:r w:rsidR="007721AB">
        <w:rPr>
          <w:i/>
        </w:rPr>
        <w:t>,  13</w:t>
      </w:r>
      <w:proofErr w:type="gramEnd"/>
      <w:r w:rsidR="007721AB">
        <w:rPr>
          <w:i/>
        </w:rPr>
        <w:t>(2):</w:t>
      </w:r>
      <w:r w:rsidRPr="007721AB">
        <w:rPr>
          <w:i/>
        </w:rPr>
        <w:t>47-58.</w:t>
      </w:r>
    </w:p>
    <w:p w14:paraId="1673A1EF" w14:textId="77777777" w:rsidR="00FD24EC" w:rsidRPr="007721AB" w:rsidRDefault="00FD24EC" w:rsidP="007721AB">
      <w:pPr>
        <w:pStyle w:val="BodyText"/>
        <w:tabs>
          <w:tab w:val="left" w:pos="1276"/>
        </w:tabs>
        <w:spacing w:after="0"/>
        <w:ind w:left="425" w:hanging="425"/>
      </w:pPr>
      <w:proofErr w:type="spellStart"/>
      <w:r w:rsidRPr="007721AB">
        <w:t>Murhadi</w:t>
      </w:r>
      <w:proofErr w:type="spellEnd"/>
      <w:r w:rsidRPr="007721AB">
        <w:t xml:space="preserve">.  2009a.   </w:t>
      </w:r>
      <w:proofErr w:type="spellStart"/>
      <w:r w:rsidRPr="007721AB">
        <w:t>Daya</w:t>
      </w:r>
      <w:proofErr w:type="spellEnd"/>
      <w:r w:rsidRPr="007721AB">
        <w:t xml:space="preserve"> </w:t>
      </w:r>
      <w:proofErr w:type="spellStart"/>
      <w:r w:rsidRPr="007721AB">
        <w:t>pengemulsi</w:t>
      </w:r>
      <w:proofErr w:type="spellEnd"/>
      <w:r w:rsidRPr="007721AB">
        <w:t xml:space="preserve"> </w:t>
      </w:r>
      <w:proofErr w:type="spellStart"/>
      <w:r w:rsidRPr="007721AB">
        <w:t>produk</w:t>
      </w:r>
      <w:proofErr w:type="spellEnd"/>
      <w:r w:rsidRPr="007721AB">
        <w:t xml:space="preserve"> </w:t>
      </w:r>
      <w:proofErr w:type="spellStart"/>
      <w:r w:rsidRPr="007721AB">
        <w:t>etanolisis</w:t>
      </w:r>
      <w:proofErr w:type="spellEnd"/>
      <w:r w:rsidRPr="007721AB">
        <w:t xml:space="preserve"> </w:t>
      </w:r>
      <w:proofErr w:type="spellStart"/>
      <w:r w:rsidRPr="007721AB">
        <w:t>dari</w:t>
      </w:r>
      <w:proofErr w:type="spellEnd"/>
      <w:r w:rsidRPr="007721AB">
        <w:t xml:space="preserve"> </w:t>
      </w:r>
      <w:proofErr w:type="spellStart"/>
      <w:r w:rsidRPr="007721AB">
        <w:t>campuran</w:t>
      </w:r>
      <w:proofErr w:type="spellEnd"/>
      <w:r w:rsidRPr="007721AB">
        <w:t xml:space="preserve"> </w:t>
      </w:r>
      <w:proofErr w:type="spellStart"/>
      <w:r w:rsidRPr="007721AB">
        <w:t>minyak</w:t>
      </w:r>
      <w:proofErr w:type="spellEnd"/>
      <w:r w:rsidRPr="007721AB">
        <w:t xml:space="preserve"> </w:t>
      </w:r>
      <w:proofErr w:type="spellStart"/>
      <w:r w:rsidRPr="007721AB">
        <w:t>inti</w:t>
      </w:r>
      <w:proofErr w:type="spellEnd"/>
      <w:r w:rsidRPr="007721AB">
        <w:t xml:space="preserve"> </w:t>
      </w:r>
      <w:proofErr w:type="spellStart"/>
      <w:r w:rsidRPr="007721AB">
        <w:t>sawit</w:t>
      </w:r>
      <w:proofErr w:type="spellEnd"/>
      <w:r w:rsidRPr="007721AB">
        <w:t xml:space="preserve"> (</w:t>
      </w:r>
      <w:proofErr w:type="spellStart"/>
      <w:r w:rsidRPr="007721AB">
        <w:rPr>
          <w:i/>
          <w:iCs/>
        </w:rPr>
        <w:t>Elaeis</w:t>
      </w:r>
      <w:proofErr w:type="spellEnd"/>
      <w:r w:rsidRPr="007721AB">
        <w:rPr>
          <w:i/>
          <w:iCs/>
        </w:rPr>
        <w:t xml:space="preserve"> </w:t>
      </w:r>
      <w:proofErr w:type="spellStart"/>
      <w:r w:rsidRPr="007721AB">
        <w:rPr>
          <w:i/>
          <w:iCs/>
        </w:rPr>
        <w:t>quineensis</w:t>
      </w:r>
      <w:proofErr w:type="spellEnd"/>
      <w:r w:rsidRPr="007721AB">
        <w:t xml:space="preserve"> </w:t>
      </w:r>
      <w:proofErr w:type="spellStart"/>
      <w:r w:rsidRPr="007721AB">
        <w:t>Jacq</w:t>
      </w:r>
      <w:proofErr w:type="spellEnd"/>
      <w:r w:rsidRPr="007721AB">
        <w:t xml:space="preserve">) </w:t>
      </w:r>
      <w:proofErr w:type="spellStart"/>
      <w:r w:rsidRPr="007721AB">
        <w:t>dan</w:t>
      </w:r>
      <w:proofErr w:type="spellEnd"/>
      <w:r w:rsidRPr="007721AB">
        <w:t xml:space="preserve"> </w:t>
      </w:r>
      <w:proofErr w:type="spellStart"/>
      <w:r w:rsidRPr="007721AB">
        <w:t>minyak</w:t>
      </w:r>
      <w:proofErr w:type="spellEnd"/>
      <w:r w:rsidRPr="007721AB">
        <w:t xml:space="preserve"> </w:t>
      </w:r>
      <w:proofErr w:type="spellStart"/>
      <w:r w:rsidRPr="007721AB">
        <w:t>biji</w:t>
      </w:r>
      <w:proofErr w:type="spellEnd"/>
      <w:r w:rsidRPr="007721AB">
        <w:t xml:space="preserve"> </w:t>
      </w:r>
      <w:proofErr w:type="spellStart"/>
      <w:r w:rsidRPr="007721AB">
        <w:t>mengkudu</w:t>
      </w:r>
      <w:proofErr w:type="spellEnd"/>
      <w:r w:rsidRPr="007721AB">
        <w:t xml:space="preserve"> (</w:t>
      </w:r>
      <w:proofErr w:type="spellStart"/>
      <w:r w:rsidRPr="007721AB">
        <w:rPr>
          <w:i/>
          <w:iCs/>
        </w:rPr>
        <w:t>Morinda</w:t>
      </w:r>
      <w:proofErr w:type="spellEnd"/>
      <w:r w:rsidRPr="007721AB">
        <w:rPr>
          <w:i/>
          <w:iCs/>
        </w:rPr>
        <w:t xml:space="preserve"> </w:t>
      </w:r>
      <w:proofErr w:type="spellStart"/>
      <w:r w:rsidRPr="007721AB">
        <w:rPr>
          <w:i/>
          <w:iCs/>
        </w:rPr>
        <w:t>citrifolia</w:t>
      </w:r>
      <w:proofErr w:type="spellEnd"/>
      <w:r w:rsidRPr="007721AB">
        <w:t xml:space="preserve"> L.) </w:t>
      </w:r>
      <w:proofErr w:type="spellStart"/>
      <w:r w:rsidRPr="007721AB">
        <w:t>pada</w:t>
      </w:r>
      <w:proofErr w:type="spellEnd"/>
      <w:r w:rsidRPr="007721AB">
        <w:t xml:space="preserve"> </w:t>
      </w:r>
      <w:proofErr w:type="spellStart"/>
      <w:r w:rsidRPr="007721AB">
        <w:t>santan</w:t>
      </w:r>
      <w:proofErr w:type="spellEnd"/>
      <w:r w:rsidRPr="007721AB">
        <w:t xml:space="preserve"> </w:t>
      </w:r>
      <w:proofErr w:type="spellStart"/>
      <w:r w:rsidRPr="007721AB">
        <w:t>kelapa</w:t>
      </w:r>
      <w:proofErr w:type="spellEnd"/>
      <w:r w:rsidRPr="007721AB">
        <w:t xml:space="preserve"> </w:t>
      </w:r>
      <w:proofErr w:type="spellStart"/>
      <w:proofErr w:type="gramStart"/>
      <w:r w:rsidRPr="007721AB">
        <w:t>segar</w:t>
      </w:r>
      <w:proofErr w:type="spellEnd"/>
      <w:proofErr w:type="gramEnd"/>
      <w:r w:rsidRPr="007721AB">
        <w:t xml:space="preserve">.  </w:t>
      </w:r>
      <w:proofErr w:type="spellStart"/>
      <w:r w:rsidRPr="007721AB">
        <w:t>Prosiding</w:t>
      </w:r>
      <w:proofErr w:type="spellEnd"/>
      <w:r w:rsidRPr="007721AB">
        <w:t xml:space="preserve"> Seminar </w:t>
      </w:r>
      <w:proofErr w:type="spellStart"/>
      <w:r w:rsidRPr="007721AB">
        <w:t>Sehari</w:t>
      </w:r>
      <w:proofErr w:type="spellEnd"/>
      <w:r w:rsidRPr="007721AB">
        <w:t xml:space="preserve"> </w:t>
      </w:r>
      <w:proofErr w:type="spellStart"/>
      <w:r w:rsidRPr="007721AB">
        <w:t>Hasil-hasil</w:t>
      </w:r>
      <w:proofErr w:type="spellEnd"/>
      <w:r w:rsidRPr="007721AB">
        <w:t xml:space="preserve"> </w:t>
      </w:r>
      <w:proofErr w:type="spellStart"/>
      <w:r w:rsidRPr="007721AB">
        <w:t>Penelitian</w:t>
      </w:r>
      <w:proofErr w:type="spellEnd"/>
      <w:r w:rsidRPr="007721AB">
        <w:t xml:space="preserve"> </w:t>
      </w:r>
      <w:proofErr w:type="spellStart"/>
      <w:r w:rsidRPr="007721AB">
        <w:t>dan</w:t>
      </w:r>
      <w:proofErr w:type="spellEnd"/>
      <w:r w:rsidRPr="007721AB">
        <w:t xml:space="preserve"> </w:t>
      </w:r>
      <w:proofErr w:type="spellStart"/>
      <w:r w:rsidRPr="007721AB">
        <w:t>Pengabdian</w:t>
      </w:r>
      <w:proofErr w:type="spellEnd"/>
      <w:r w:rsidRPr="007721AB">
        <w:t xml:space="preserve"> </w:t>
      </w:r>
      <w:proofErr w:type="spellStart"/>
      <w:r w:rsidRPr="007721AB">
        <w:t>Kepada</w:t>
      </w:r>
      <w:proofErr w:type="spellEnd"/>
      <w:r w:rsidRPr="007721AB">
        <w:t xml:space="preserve"> </w:t>
      </w:r>
      <w:proofErr w:type="spellStart"/>
      <w:r w:rsidRPr="007721AB">
        <w:t>Masyarakat</w:t>
      </w:r>
      <w:proofErr w:type="spellEnd"/>
      <w:r w:rsidRPr="007721AB">
        <w:t xml:space="preserve">, 05 </w:t>
      </w:r>
      <w:proofErr w:type="spellStart"/>
      <w:r w:rsidRPr="007721AB">
        <w:t>Oktober</w:t>
      </w:r>
      <w:proofErr w:type="spellEnd"/>
      <w:r w:rsidRPr="007721AB">
        <w:t xml:space="preserve"> 2009.  </w:t>
      </w:r>
      <w:proofErr w:type="spellStart"/>
      <w:r w:rsidRPr="007721AB">
        <w:t>Lembaga</w:t>
      </w:r>
      <w:proofErr w:type="spellEnd"/>
      <w:r w:rsidRPr="007721AB">
        <w:t xml:space="preserve"> </w:t>
      </w:r>
      <w:proofErr w:type="spellStart"/>
      <w:r w:rsidRPr="007721AB">
        <w:t>Penelitian</w:t>
      </w:r>
      <w:proofErr w:type="spellEnd"/>
      <w:r w:rsidRPr="007721AB">
        <w:t xml:space="preserve"> </w:t>
      </w:r>
      <w:proofErr w:type="spellStart"/>
      <w:r w:rsidRPr="007721AB">
        <w:t>Universitas</w:t>
      </w:r>
      <w:proofErr w:type="spellEnd"/>
      <w:r w:rsidRPr="007721AB">
        <w:t xml:space="preserve"> Lampung.  Bandar Lampung. </w:t>
      </w:r>
      <w:proofErr w:type="spellStart"/>
      <w:r w:rsidRPr="007721AB">
        <w:t>Halaman</w:t>
      </w:r>
      <w:proofErr w:type="spellEnd"/>
      <w:r w:rsidRPr="007721AB">
        <w:t xml:space="preserve"> B-66 - B-71. </w:t>
      </w:r>
    </w:p>
    <w:p w14:paraId="6D181455" w14:textId="77777777" w:rsidR="00FD24EC" w:rsidRPr="007721AB" w:rsidRDefault="00FD24EC" w:rsidP="007721AB">
      <w:pPr>
        <w:pStyle w:val="BodyText"/>
        <w:spacing w:after="0"/>
        <w:ind w:left="425" w:hanging="425"/>
      </w:pPr>
      <w:proofErr w:type="spellStart"/>
      <w:r w:rsidRPr="007721AB">
        <w:t>Murhadi</w:t>
      </w:r>
      <w:proofErr w:type="spellEnd"/>
      <w:r w:rsidRPr="007721AB">
        <w:t>.  2009b</w:t>
      </w:r>
      <w:proofErr w:type="gramStart"/>
      <w:r w:rsidRPr="007721AB">
        <w:t xml:space="preserve">.  </w:t>
      </w:r>
      <w:proofErr w:type="spellStart"/>
      <w:r w:rsidRPr="007721AB">
        <w:t>Aktivitas</w:t>
      </w:r>
      <w:proofErr w:type="spellEnd"/>
      <w:proofErr w:type="gramEnd"/>
      <w:r w:rsidRPr="007721AB">
        <w:t xml:space="preserve"> anti </w:t>
      </w:r>
      <w:proofErr w:type="spellStart"/>
      <w:r w:rsidRPr="007721AB">
        <w:t>kamir</w:t>
      </w:r>
      <w:proofErr w:type="spellEnd"/>
      <w:r w:rsidRPr="007721AB">
        <w:t xml:space="preserve"> </w:t>
      </w:r>
      <w:proofErr w:type="spellStart"/>
      <w:r w:rsidRPr="007721AB">
        <w:t>dan</w:t>
      </w:r>
      <w:proofErr w:type="spellEnd"/>
      <w:r w:rsidRPr="007721AB">
        <w:t xml:space="preserve"> </w:t>
      </w:r>
      <w:proofErr w:type="spellStart"/>
      <w:r w:rsidRPr="007721AB">
        <w:t>daya</w:t>
      </w:r>
      <w:proofErr w:type="spellEnd"/>
      <w:r w:rsidRPr="007721AB">
        <w:t xml:space="preserve"> </w:t>
      </w:r>
      <w:proofErr w:type="spellStart"/>
      <w:r w:rsidRPr="007721AB">
        <w:t>pengawet</w:t>
      </w:r>
      <w:proofErr w:type="spellEnd"/>
      <w:r w:rsidRPr="007721AB">
        <w:t xml:space="preserve"> </w:t>
      </w:r>
      <w:proofErr w:type="spellStart"/>
      <w:r w:rsidRPr="007721AB">
        <w:t>produk</w:t>
      </w:r>
      <w:proofErr w:type="spellEnd"/>
      <w:r w:rsidRPr="007721AB">
        <w:t xml:space="preserve"> </w:t>
      </w:r>
      <w:proofErr w:type="spellStart"/>
      <w:r w:rsidRPr="007721AB">
        <w:t>etanolisis</w:t>
      </w:r>
      <w:proofErr w:type="spellEnd"/>
      <w:r w:rsidRPr="007721AB">
        <w:t xml:space="preserve"> </w:t>
      </w:r>
      <w:proofErr w:type="spellStart"/>
      <w:r w:rsidRPr="007721AB">
        <w:t>dari</w:t>
      </w:r>
      <w:proofErr w:type="spellEnd"/>
      <w:r w:rsidRPr="007721AB">
        <w:t xml:space="preserve"> </w:t>
      </w:r>
      <w:proofErr w:type="spellStart"/>
      <w:r w:rsidRPr="007721AB">
        <w:t>campuran</w:t>
      </w:r>
      <w:proofErr w:type="spellEnd"/>
      <w:r w:rsidRPr="007721AB">
        <w:t xml:space="preserve"> </w:t>
      </w:r>
      <w:proofErr w:type="spellStart"/>
      <w:r w:rsidRPr="007721AB">
        <w:t>minyak</w:t>
      </w:r>
      <w:proofErr w:type="spellEnd"/>
      <w:r w:rsidRPr="007721AB">
        <w:t xml:space="preserve"> </w:t>
      </w:r>
      <w:proofErr w:type="spellStart"/>
      <w:r w:rsidRPr="007721AB">
        <w:t>inti</w:t>
      </w:r>
      <w:proofErr w:type="spellEnd"/>
      <w:r w:rsidRPr="007721AB">
        <w:t xml:space="preserve"> </w:t>
      </w:r>
      <w:proofErr w:type="spellStart"/>
      <w:r w:rsidRPr="007721AB">
        <w:t>sawit</w:t>
      </w:r>
      <w:proofErr w:type="spellEnd"/>
      <w:r w:rsidRPr="007721AB">
        <w:t xml:space="preserve"> (</w:t>
      </w:r>
      <w:proofErr w:type="spellStart"/>
      <w:r w:rsidRPr="007721AB">
        <w:rPr>
          <w:i/>
          <w:iCs/>
        </w:rPr>
        <w:t>Elaeis</w:t>
      </w:r>
      <w:proofErr w:type="spellEnd"/>
      <w:r w:rsidRPr="007721AB">
        <w:rPr>
          <w:i/>
          <w:iCs/>
        </w:rPr>
        <w:t xml:space="preserve"> </w:t>
      </w:r>
      <w:proofErr w:type="spellStart"/>
      <w:r w:rsidRPr="007721AB">
        <w:rPr>
          <w:i/>
          <w:iCs/>
        </w:rPr>
        <w:t>quineensis</w:t>
      </w:r>
      <w:proofErr w:type="spellEnd"/>
      <w:r w:rsidRPr="007721AB">
        <w:t xml:space="preserve"> </w:t>
      </w:r>
      <w:proofErr w:type="spellStart"/>
      <w:r w:rsidRPr="007721AB">
        <w:t>Jacq</w:t>
      </w:r>
      <w:proofErr w:type="spellEnd"/>
      <w:r w:rsidRPr="007721AB">
        <w:t xml:space="preserve">) </w:t>
      </w:r>
      <w:proofErr w:type="spellStart"/>
      <w:r w:rsidRPr="007721AB">
        <w:t>dan</w:t>
      </w:r>
      <w:proofErr w:type="spellEnd"/>
      <w:r w:rsidRPr="007721AB">
        <w:t xml:space="preserve"> </w:t>
      </w:r>
      <w:proofErr w:type="spellStart"/>
      <w:r w:rsidRPr="007721AB">
        <w:t>minyak</w:t>
      </w:r>
      <w:proofErr w:type="spellEnd"/>
      <w:r w:rsidRPr="007721AB">
        <w:t xml:space="preserve"> </w:t>
      </w:r>
      <w:proofErr w:type="spellStart"/>
      <w:r w:rsidRPr="007721AB">
        <w:t>biji</w:t>
      </w:r>
      <w:proofErr w:type="spellEnd"/>
      <w:r w:rsidRPr="007721AB">
        <w:t xml:space="preserve"> </w:t>
      </w:r>
      <w:proofErr w:type="spellStart"/>
      <w:r w:rsidRPr="007721AB">
        <w:t>mengkudu</w:t>
      </w:r>
      <w:proofErr w:type="spellEnd"/>
      <w:r w:rsidRPr="007721AB">
        <w:t xml:space="preserve"> (</w:t>
      </w:r>
      <w:proofErr w:type="spellStart"/>
      <w:r w:rsidRPr="007721AB">
        <w:rPr>
          <w:i/>
          <w:iCs/>
        </w:rPr>
        <w:t>Morinda</w:t>
      </w:r>
      <w:proofErr w:type="spellEnd"/>
      <w:r w:rsidRPr="007721AB">
        <w:rPr>
          <w:i/>
          <w:iCs/>
        </w:rPr>
        <w:t xml:space="preserve"> </w:t>
      </w:r>
      <w:proofErr w:type="spellStart"/>
      <w:r w:rsidRPr="007721AB">
        <w:rPr>
          <w:i/>
          <w:iCs/>
        </w:rPr>
        <w:t>citrifolia</w:t>
      </w:r>
      <w:proofErr w:type="spellEnd"/>
      <w:r w:rsidRPr="007721AB">
        <w:t xml:space="preserve"> L.).  </w:t>
      </w:r>
      <w:proofErr w:type="spellStart"/>
      <w:r w:rsidRPr="007721AB">
        <w:t>Majalah</w:t>
      </w:r>
      <w:proofErr w:type="spellEnd"/>
      <w:r w:rsidRPr="007721AB">
        <w:t xml:space="preserve"> TEGI (</w:t>
      </w:r>
      <w:proofErr w:type="spellStart"/>
      <w:r w:rsidRPr="007721AB">
        <w:t>Teknologi</w:t>
      </w:r>
      <w:proofErr w:type="spellEnd"/>
      <w:r w:rsidRPr="007721AB">
        <w:t xml:space="preserve"> Agroindustri).  1(2): 17-25.</w:t>
      </w:r>
    </w:p>
    <w:p w14:paraId="4FD0EECC" w14:textId="2605E065" w:rsidR="00FD24EC" w:rsidRPr="007721AB" w:rsidRDefault="007721AB" w:rsidP="007721AB">
      <w:pPr>
        <w:pStyle w:val="BodyText"/>
        <w:spacing w:after="0"/>
        <w:ind w:left="425" w:hanging="425"/>
      </w:pPr>
      <w:proofErr w:type="spellStart"/>
      <w:r>
        <w:t>Murhadi</w:t>
      </w:r>
      <w:proofErr w:type="spellEnd"/>
      <w:r>
        <w:t xml:space="preserve"> </w:t>
      </w:r>
      <w:proofErr w:type="spellStart"/>
      <w:r>
        <w:t>dan</w:t>
      </w:r>
      <w:proofErr w:type="spellEnd"/>
      <w:r>
        <w:t xml:space="preserve"> </w:t>
      </w:r>
      <w:proofErr w:type="spellStart"/>
      <w:r w:rsidR="00FD24EC" w:rsidRPr="007721AB">
        <w:t>Zuidar</w:t>
      </w:r>
      <w:proofErr w:type="spellEnd"/>
      <w:r>
        <w:t>, A.S</w:t>
      </w:r>
      <w:r w:rsidR="00FD24EC" w:rsidRPr="007721AB">
        <w:t xml:space="preserve">.  2009.  </w:t>
      </w:r>
      <w:proofErr w:type="spellStart"/>
      <w:r w:rsidR="00FD24EC" w:rsidRPr="007721AB">
        <w:t>Penganekaragaman</w:t>
      </w:r>
      <w:proofErr w:type="spellEnd"/>
      <w:r w:rsidR="00FD24EC" w:rsidRPr="007721AB">
        <w:t xml:space="preserve"> </w:t>
      </w:r>
      <w:proofErr w:type="spellStart"/>
      <w:r w:rsidR="00FD24EC" w:rsidRPr="007721AB">
        <w:t>Bahan</w:t>
      </w:r>
      <w:proofErr w:type="spellEnd"/>
      <w:r w:rsidR="00FD24EC" w:rsidRPr="007721AB">
        <w:t xml:space="preserve"> </w:t>
      </w:r>
      <w:proofErr w:type="spellStart"/>
      <w:r w:rsidR="00FD24EC" w:rsidRPr="007721AB">
        <w:t>Tambahan</w:t>
      </w:r>
      <w:proofErr w:type="spellEnd"/>
      <w:r w:rsidR="00FD24EC" w:rsidRPr="007721AB">
        <w:t xml:space="preserve"> </w:t>
      </w:r>
      <w:proofErr w:type="spellStart"/>
      <w:r w:rsidR="00FD24EC" w:rsidRPr="007721AB">
        <w:t>Pangan</w:t>
      </w:r>
      <w:proofErr w:type="spellEnd"/>
      <w:r w:rsidR="00FD24EC" w:rsidRPr="007721AB">
        <w:t xml:space="preserve"> (BTP) </w:t>
      </w:r>
      <w:proofErr w:type="spellStart"/>
      <w:r w:rsidR="00FD24EC" w:rsidRPr="007721AB">
        <w:t>berbasis</w:t>
      </w:r>
      <w:proofErr w:type="spellEnd"/>
      <w:r w:rsidR="00FD24EC" w:rsidRPr="007721AB">
        <w:t xml:space="preserve"> </w:t>
      </w:r>
      <w:proofErr w:type="spellStart"/>
      <w:r w:rsidR="00FD24EC" w:rsidRPr="007721AB">
        <w:t>Minyak</w:t>
      </w:r>
      <w:proofErr w:type="spellEnd"/>
      <w:r w:rsidR="00FD24EC" w:rsidRPr="007721AB">
        <w:t xml:space="preserve"> </w:t>
      </w:r>
      <w:proofErr w:type="spellStart"/>
      <w:r w:rsidR="00FD24EC" w:rsidRPr="007721AB">
        <w:t>Inti</w:t>
      </w:r>
      <w:proofErr w:type="spellEnd"/>
      <w:r w:rsidR="00FD24EC" w:rsidRPr="007721AB">
        <w:t xml:space="preserve"> </w:t>
      </w:r>
      <w:proofErr w:type="spellStart"/>
      <w:r w:rsidR="00FD24EC" w:rsidRPr="007721AB">
        <w:t>Sawit</w:t>
      </w:r>
      <w:proofErr w:type="spellEnd"/>
      <w:r w:rsidR="00FD24EC" w:rsidRPr="007721AB">
        <w:t xml:space="preserve">.  </w:t>
      </w:r>
      <w:proofErr w:type="spellStart"/>
      <w:r w:rsidR="00FD24EC" w:rsidRPr="007721AB">
        <w:t>Laporan</w:t>
      </w:r>
      <w:proofErr w:type="spellEnd"/>
      <w:r w:rsidR="00FD24EC" w:rsidRPr="007721AB">
        <w:t xml:space="preserve"> </w:t>
      </w:r>
      <w:proofErr w:type="spellStart"/>
      <w:r w:rsidR="00FD24EC" w:rsidRPr="007721AB">
        <w:t>Akhir</w:t>
      </w:r>
      <w:proofErr w:type="spellEnd"/>
      <w:r w:rsidR="00FD24EC" w:rsidRPr="007721AB">
        <w:t xml:space="preserve"> </w:t>
      </w:r>
      <w:proofErr w:type="spellStart"/>
      <w:r w:rsidR="00FD24EC" w:rsidRPr="007721AB">
        <w:t>Penelitian</w:t>
      </w:r>
      <w:proofErr w:type="spellEnd"/>
      <w:r w:rsidR="00FD24EC" w:rsidRPr="007721AB">
        <w:t xml:space="preserve"> </w:t>
      </w:r>
      <w:proofErr w:type="spellStart"/>
      <w:r w:rsidR="00FD24EC" w:rsidRPr="007721AB">
        <w:t>Hibah</w:t>
      </w:r>
      <w:proofErr w:type="spellEnd"/>
      <w:r w:rsidR="00FD24EC" w:rsidRPr="007721AB">
        <w:t xml:space="preserve"> </w:t>
      </w:r>
      <w:proofErr w:type="spellStart"/>
      <w:r w:rsidR="00FD24EC" w:rsidRPr="007721AB">
        <w:t>Bersaing</w:t>
      </w:r>
      <w:proofErr w:type="spellEnd"/>
      <w:r w:rsidR="00FD24EC" w:rsidRPr="007721AB">
        <w:t xml:space="preserve"> </w:t>
      </w:r>
      <w:proofErr w:type="spellStart"/>
      <w:r w:rsidR="00FD24EC" w:rsidRPr="007721AB">
        <w:t>Tahun</w:t>
      </w:r>
      <w:proofErr w:type="spellEnd"/>
      <w:r w:rsidR="00FD24EC" w:rsidRPr="007721AB">
        <w:t xml:space="preserve"> 2009.  DP2M </w:t>
      </w:r>
      <w:proofErr w:type="spellStart"/>
      <w:r w:rsidR="00FD24EC" w:rsidRPr="007721AB">
        <w:t>Dikti</w:t>
      </w:r>
      <w:proofErr w:type="spellEnd"/>
      <w:r w:rsidR="00FD24EC" w:rsidRPr="007721AB">
        <w:t xml:space="preserve"> – LP </w:t>
      </w:r>
      <w:proofErr w:type="spellStart"/>
      <w:r w:rsidR="00FD24EC" w:rsidRPr="007721AB">
        <w:t>Unila</w:t>
      </w:r>
      <w:proofErr w:type="spellEnd"/>
      <w:r w:rsidR="00FD24EC" w:rsidRPr="007721AB">
        <w:t xml:space="preserve">, </w:t>
      </w:r>
      <w:proofErr w:type="spellStart"/>
      <w:r w:rsidR="00FD24EC" w:rsidRPr="007721AB">
        <w:t>Depdiknas</w:t>
      </w:r>
      <w:proofErr w:type="spellEnd"/>
      <w:r w:rsidR="00FD24EC" w:rsidRPr="007721AB">
        <w:t>.  Bandar Lampung.</w:t>
      </w:r>
    </w:p>
    <w:p w14:paraId="1D65F3EF" w14:textId="6B159192" w:rsidR="00FD24EC" w:rsidRPr="007721AB" w:rsidRDefault="007721AB" w:rsidP="007721AB">
      <w:pPr>
        <w:pStyle w:val="BodyText"/>
        <w:spacing w:after="0"/>
        <w:ind w:left="425" w:hanging="425"/>
      </w:pPr>
      <w:proofErr w:type="spellStart"/>
      <w:r>
        <w:t>Murhadi</w:t>
      </w:r>
      <w:proofErr w:type="spellEnd"/>
      <w:r>
        <w:t xml:space="preserve">.  2010a. </w:t>
      </w:r>
      <w:r w:rsidR="00FD24EC" w:rsidRPr="007721AB">
        <w:t>The Emulsion Stability of Coconut (</w:t>
      </w:r>
      <w:proofErr w:type="spellStart"/>
      <w:r w:rsidR="00FD24EC" w:rsidRPr="007721AB">
        <w:rPr>
          <w:iCs/>
        </w:rPr>
        <w:t>Cocos</w:t>
      </w:r>
      <w:proofErr w:type="spellEnd"/>
      <w:r w:rsidR="00FD24EC" w:rsidRPr="007721AB">
        <w:rPr>
          <w:iCs/>
        </w:rPr>
        <w:t xml:space="preserve"> </w:t>
      </w:r>
      <w:proofErr w:type="spellStart"/>
      <w:r w:rsidR="00FD24EC" w:rsidRPr="007721AB">
        <w:rPr>
          <w:iCs/>
        </w:rPr>
        <w:t>nucifera</w:t>
      </w:r>
      <w:proofErr w:type="spellEnd"/>
      <w:r w:rsidR="00FD24EC" w:rsidRPr="007721AB">
        <w:t xml:space="preserve"> L) Milk Added with </w:t>
      </w:r>
      <w:proofErr w:type="spellStart"/>
      <w:r w:rsidR="00FD24EC" w:rsidRPr="007721AB">
        <w:t>Ethanolysis</w:t>
      </w:r>
      <w:proofErr w:type="spellEnd"/>
      <w:r w:rsidR="00FD24EC" w:rsidRPr="007721AB">
        <w:t xml:space="preserve"> Product from Palm Kernel Oil (</w:t>
      </w:r>
      <w:proofErr w:type="spellStart"/>
      <w:r w:rsidR="00FD24EC" w:rsidRPr="007721AB">
        <w:rPr>
          <w:iCs/>
        </w:rPr>
        <w:t>Elaeis</w:t>
      </w:r>
      <w:proofErr w:type="spellEnd"/>
      <w:r w:rsidR="00FD24EC" w:rsidRPr="007721AB">
        <w:rPr>
          <w:iCs/>
        </w:rPr>
        <w:t xml:space="preserve"> </w:t>
      </w:r>
      <w:proofErr w:type="spellStart"/>
      <w:r w:rsidR="00FD24EC" w:rsidRPr="007721AB">
        <w:rPr>
          <w:iCs/>
        </w:rPr>
        <w:t>queneensis</w:t>
      </w:r>
      <w:proofErr w:type="spellEnd"/>
      <w:r w:rsidR="00FD24EC" w:rsidRPr="007721AB">
        <w:t xml:space="preserve"> Jack).  Proceeding International Seminar on Horticulture to Support Food Security 2010, June 22-23, 2010.  Bandar Lampung. Hal. B-223 – B-229.</w:t>
      </w:r>
    </w:p>
    <w:p w14:paraId="6B4BD9E9" w14:textId="345F4F8D" w:rsidR="00FD24EC" w:rsidRPr="007721AB" w:rsidRDefault="007721AB" w:rsidP="007721AB">
      <w:pPr>
        <w:pStyle w:val="BodyText"/>
        <w:spacing w:after="0"/>
        <w:ind w:left="425" w:hanging="425"/>
      </w:pPr>
      <w:proofErr w:type="spellStart"/>
      <w:r>
        <w:t>Murhadi</w:t>
      </w:r>
      <w:proofErr w:type="spellEnd"/>
      <w:r>
        <w:t xml:space="preserve">.  2010b. </w:t>
      </w:r>
      <w:r w:rsidR="00FD24EC" w:rsidRPr="007721AB">
        <w:t xml:space="preserve">ANTIMIKROBA DARI TANAMAN: </w:t>
      </w:r>
      <w:proofErr w:type="spellStart"/>
      <w:r w:rsidR="00FD24EC" w:rsidRPr="007721AB">
        <w:t>Golongan</w:t>
      </w:r>
      <w:proofErr w:type="spellEnd"/>
      <w:r w:rsidR="00FD24EC" w:rsidRPr="007721AB">
        <w:t xml:space="preserve"> </w:t>
      </w:r>
      <w:proofErr w:type="spellStart"/>
      <w:r w:rsidR="00FD24EC" w:rsidRPr="007721AB">
        <w:t>Senyawa</w:t>
      </w:r>
      <w:proofErr w:type="spellEnd"/>
      <w:r w:rsidR="00FD24EC" w:rsidRPr="007721AB">
        <w:t xml:space="preserve">, </w:t>
      </w:r>
      <w:proofErr w:type="spellStart"/>
      <w:r w:rsidR="00FD24EC" w:rsidRPr="007721AB">
        <w:t>Sumber</w:t>
      </w:r>
      <w:proofErr w:type="spellEnd"/>
      <w:r w:rsidR="00FD24EC" w:rsidRPr="007721AB">
        <w:t xml:space="preserve">, </w:t>
      </w:r>
      <w:proofErr w:type="spellStart"/>
      <w:r w:rsidR="00FD24EC" w:rsidRPr="007721AB">
        <w:t>dan</w:t>
      </w:r>
      <w:proofErr w:type="spellEnd"/>
      <w:r w:rsidR="00FD24EC" w:rsidRPr="007721AB">
        <w:t xml:space="preserve"> </w:t>
      </w:r>
      <w:proofErr w:type="spellStart"/>
      <w:r w:rsidR="00FD24EC" w:rsidRPr="007721AB">
        <w:t>Aktivitasnya</w:t>
      </w:r>
      <w:proofErr w:type="spellEnd"/>
      <w:r w:rsidR="00FD24EC" w:rsidRPr="007721AB">
        <w:t xml:space="preserve">.  </w:t>
      </w:r>
      <w:proofErr w:type="spellStart"/>
      <w:r w:rsidR="00FD24EC" w:rsidRPr="007721AB">
        <w:t>Buku</w:t>
      </w:r>
      <w:proofErr w:type="spellEnd"/>
      <w:r w:rsidR="00FD24EC" w:rsidRPr="007721AB">
        <w:t xml:space="preserve"> </w:t>
      </w:r>
      <w:proofErr w:type="spellStart"/>
      <w:r w:rsidR="00FD24EC" w:rsidRPr="007721AB">
        <w:t>Referensi</w:t>
      </w:r>
      <w:proofErr w:type="spellEnd"/>
      <w:r w:rsidR="00FD24EC" w:rsidRPr="007721AB">
        <w:t xml:space="preserve"> (ISBN 978-979-8510-16-8; </w:t>
      </w:r>
      <w:proofErr w:type="spellStart"/>
      <w:r w:rsidR="00FD24EC" w:rsidRPr="007721AB">
        <w:t>Oktober</w:t>
      </w:r>
      <w:proofErr w:type="spellEnd"/>
      <w:r w:rsidR="00FD24EC" w:rsidRPr="007721AB">
        <w:t xml:space="preserve"> 2010). </w:t>
      </w:r>
      <w:proofErr w:type="spellStart"/>
      <w:r w:rsidR="00FD24EC" w:rsidRPr="007721AB">
        <w:t>Penerbit</w:t>
      </w:r>
      <w:proofErr w:type="spellEnd"/>
      <w:r w:rsidR="00FD24EC" w:rsidRPr="007721AB">
        <w:t xml:space="preserve"> L</w:t>
      </w:r>
      <w:r w:rsidR="002D24C3">
        <w:t>P</w:t>
      </w:r>
      <w:r w:rsidR="00FD24EC" w:rsidRPr="007721AB">
        <w:t xml:space="preserve"> </w:t>
      </w:r>
      <w:proofErr w:type="spellStart"/>
      <w:r w:rsidR="00FD24EC" w:rsidRPr="007721AB">
        <w:t>Universitas</w:t>
      </w:r>
      <w:proofErr w:type="spellEnd"/>
      <w:r w:rsidR="00FD24EC" w:rsidRPr="007721AB">
        <w:t xml:space="preserve"> Lampung.  Bandar Lampung.  </w:t>
      </w:r>
    </w:p>
    <w:p w14:paraId="57F3A16D" w14:textId="5601DBD8" w:rsidR="00FD24EC" w:rsidRPr="007721AB" w:rsidRDefault="007721AB" w:rsidP="007721AB">
      <w:pPr>
        <w:pStyle w:val="BodyText"/>
        <w:spacing w:after="0"/>
        <w:ind w:left="425" w:hanging="425"/>
      </w:pPr>
      <w:proofErr w:type="spellStart"/>
      <w:r>
        <w:t>Murhadi</w:t>
      </w:r>
      <w:proofErr w:type="spellEnd"/>
      <w:r>
        <w:t>,</w:t>
      </w:r>
      <w:r w:rsidR="00FD24EC" w:rsidRPr="007721AB">
        <w:t xml:space="preserve"> </w:t>
      </w:r>
      <w:proofErr w:type="spellStart"/>
      <w:r w:rsidR="00FD24EC" w:rsidRPr="007721AB">
        <w:t>Zuidar</w:t>
      </w:r>
      <w:proofErr w:type="spellEnd"/>
      <w:r w:rsidR="00FD24EC" w:rsidRPr="007721AB">
        <w:t>,</w:t>
      </w:r>
      <w:r>
        <w:t xml:space="preserve"> A.S.</w:t>
      </w:r>
      <w:r w:rsidR="00FD24EC" w:rsidRPr="007721AB">
        <w:t xml:space="preserve"> and A. Rahman.  2010.  Yield and antibacterial activities of </w:t>
      </w:r>
      <w:bookmarkStart w:id="0" w:name="_GoBack"/>
      <w:bookmarkEnd w:id="0"/>
      <w:r w:rsidR="00FD24EC" w:rsidRPr="007721AB">
        <w:t xml:space="preserve">crude </w:t>
      </w:r>
      <w:proofErr w:type="spellStart"/>
      <w:r w:rsidR="00FD24EC" w:rsidRPr="007721AB">
        <w:t>ethanolysis</w:t>
      </w:r>
      <w:proofErr w:type="spellEnd"/>
      <w:r w:rsidR="00FD24EC" w:rsidRPr="007721AB">
        <w:t xml:space="preserve"> products of PKO produced on different temperatures reaction. Oral Presentation on International Seminar: Emerging Issues and Technology Developments in Food and Ingredients, Jakarta – Indonesia, September 29</w:t>
      </w:r>
      <w:r w:rsidR="00FD24EC" w:rsidRPr="007721AB">
        <w:rPr>
          <w:vertAlign w:val="superscript"/>
        </w:rPr>
        <w:t>th</w:t>
      </w:r>
      <w:r w:rsidR="00FD24EC" w:rsidRPr="007721AB">
        <w:t xml:space="preserve"> – 30</w:t>
      </w:r>
      <w:r w:rsidR="00FD24EC" w:rsidRPr="007721AB">
        <w:rPr>
          <w:vertAlign w:val="superscript"/>
        </w:rPr>
        <w:t>th</w:t>
      </w:r>
      <w:r w:rsidR="00FD24EC" w:rsidRPr="007721AB">
        <w:t>, 2010.</w:t>
      </w:r>
    </w:p>
    <w:p w14:paraId="3884AE16" w14:textId="77777777" w:rsidR="00FD24EC" w:rsidRPr="007721AB" w:rsidRDefault="00FD24EC" w:rsidP="007721AB">
      <w:pPr>
        <w:pStyle w:val="BodyText"/>
        <w:spacing w:after="0"/>
        <w:ind w:left="425" w:hanging="425"/>
      </w:pPr>
      <w:proofErr w:type="spellStart"/>
      <w:r w:rsidRPr="007721AB">
        <w:t>Murhadi</w:t>
      </w:r>
      <w:proofErr w:type="spellEnd"/>
      <w:r w:rsidRPr="007721AB">
        <w:t xml:space="preserve"> </w:t>
      </w:r>
      <w:proofErr w:type="spellStart"/>
      <w:r w:rsidRPr="007721AB">
        <w:t>dan</w:t>
      </w:r>
      <w:proofErr w:type="spellEnd"/>
      <w:r w:rsidRPr="007721AB">
        <w:t xml:space="preserve"> </w:t>
      </w:r>
      <w:proofErr w:type="spellStart"/>
      <w:r w:rsidRPr="007721AB">
        <w:t>Suharyono</w:t>
      </w:r>
      <w:proofErr w:type="spellEnd"/>
      <w:r w:rsidRPr="007721AB">
        <w:t xml:space="preserve"> AS.  2012.  </w:t>
      </w:r>
      <w:proofErr w:type="spellStart"/>
      <w:r w:rsidRPr="007721AB">
        <w:t>Optimalisasi</w:t>
      </w:r>
      <w:proofErr w:type="spellEnd"/>
      <w:r w:rsidRPr="007721AB">
        <w:t xml:space="preserve"> </w:t>
      </w:r>
      <w:proofErr w:type="spellStart"/>
      <w:r w:rsidRPr="007721AB">
        <w:t>Produksi</w:t>
      </w:r>
      <w:proofErr w:type="spellEnd"/>
      <w:r w:rsidRPr="007721AB">
        <w:t xml:space="preserve"> </w:t>
      </w:r>
      <w:proofErr w:type="spellStart"/>
      <w:r w:rsidRPr="007721AB">
        <w:t>Produk</w:t>
      </w:r>
      <w:proofErr w:type="spellEnd"/>
      <w:r w:rsidRPr="007721AB">
        <w:t xml:space="preserve"> </w:t>
      </w:r>
      <w:proofErr w:type="spellStart"/>
      <w:r w:rsidRPr="007721AB">
        <w:t>Etanolisis</w:t>
      </w:r>
      <w:proofErr w:type="spellEnd"/>
      <w:r w:rsidRPr="007721AB">
        <w:t xml:space="preserve"> </w:t>
      </w:r>
      <w:proofErr w:type="spellStart"/>
      <w:r w:rsidRPr="007721AB">
        <w:t>Kasar</w:t>
      </w:r>
      <w:proofErr w:type="spellEnd"/>
      <w:r w:rsidRPr="007721AB">
        <w:t xml:space="preserve"> </w:t>
      </w:r>
      <w:proofErr w:type="spellStart"/>
      <w:r w:rsidRPr="007721AB">
        <w:t>dari</w:t>
      </w:r>
      <w:proofErr w:type="spellEnd"/>
      <w:r w:rsidRPr="007721AB">
        <w:t xml:space="preserve"> </w:t>
      </w:r>
      <w:proofErr w:type="spellStart"/>
      <w:r w:rsidRPr="007721AB">
        <w:t>Campuran</w:t>
      </w:r>
      <w:proofErr w:type="spellEnd"/>
      <w:r w:rsidRPr="007721AB">
        <w:t xml:space="preserve"> CPO </w:t>
      </w:r>
      <w:proofErr w:type="spellStart"/>
      <w:r w:rsidRPr="007721AB">
        <w:t>dan</w:t>
      </w:r>
      <w:proofErr w:type="spellEnd"/>
      <w:r w:rsidRPr="007721AB">
        <w:t xml:space="preserve"> PKO </w:t>
      </w:r>
      <w:proofErr w:type="spellStart"/>
      <w:r w:rsidRPr="007721AB">
        <w:t>dengan</w:t>
      </w:r>
      <w:proofErr w:type="spellEnd"/>
      <w:r w:rsidRPr="007721AB">
        <w:t xml:space="preserve"> </w:t>
      </w:r>
      <w:proofErr w:type="spellStart"/>
      <w:r w:rsidRPr="007721AB">
        <w:t>Reaksi</w:t>
      </w:r>
      <w:proofErr w:type="spellEnd"/>
      <w:r w:rsidRPr="007721AB">
        <w:t xml:space="preserve"> </w:t>
      </w:r>
      <w:proofErr w:type="spellStart"/>
      <w:r w:rsidRPr="007721AB">
        <w:t>Etanolisis</w:t>
      </w:r>
      <w:proofErr w:type="spellEnd"/>
      <w:r w:rsidRPr="007721AB">
        <w:t xml:space="preserve"> </w:t>
      </w:r>
      <w:proofErr w:type="spellStart"/>
      <w:r w:rsidRPr="007721AB">
        <w:t>Bertahap</w:t>
      </w:r>
      <w:proofErr w:type="spellEnd"/>
      <w:r w:rsidRPr="007721AB">
        <w:t xml:space="preserve">.  </w:t>
      </w:r>
      <w:proofErr w:type="spellStart"/>
      <w:r w:rsidRPr="007721AB">
        <w:t>Laporan</w:t>
      </w:r>
      <w:proofErr w:type="spellEnd"/>
      <w:r w:rsidRPr="007721AB">
        <w:t xml:space="preserve"> </w:t>
      </w:r>
      <w:proofErr w:type="spellStart"/>
      <w:r w:rsidRPr="007721AB">
        <w:t>Tahunan</w:t>
      </w:r>
      <w:proofErr w:type="spellEnd"/>
      <w:r w:rsidRPr="007721AB">
        <w:t xml:space="preserve"> </w:t>
      </w:r>
      <w:proofErr w:type="spellStart"/>
      <w:r w:rsidRPr="007721AB">
        <w:t>Penelitian</w:t>
      </w:r>
      <w:proofErr w:type="spellEnd"/>
      <w:r w:rsidRPr="007721AB">
        <w:t xml:space="preserve"> </w:t>
      </w:r>
      <w:proofErr w:type="spellStart"/>
      <w:r w:rsidRPr="007721AB">
        <w:t>Unggulan</w:t>
      </w:r>
      <w:proofErr w:type="spellEnd"/>
      <w:r w:rsidRPr="007721AB">
        <w:t xml:space="preserve"> </w:t>
      </w:r>
      <w:proofErr w:type="spellStart"/>
      <w:r w:rsidRPr="007721AB">
        <w:t>Perguruan</w:t>
      </w:r>
      <w:proofErr w:type="spellEnd"/>
      <w:r w:rsidRPr="007721AB">
        <w:t xml:space="preserve"> </w:t>
      </w:r>
      <w:proofErr w:type="spellStart"/>
      <w:r w:rsidRPr="007721AB">
        <w:t>Tinggi</w:t>
      </w:r>
      <w:proofErr w:type="spellEnd"/>
      <w:r w:rsidRPr="007721AB">
        <w:t xml:space="preserve"> (PUPT) </w:t>
      </w:r>
      <w:proofErr w:type="spellStart"/>
      <w:r w:rsidRPr="007721AB">
        <w:t>Tahun</w:t>
      </w:r>
      <w:proofErr w:type="spellEnd"/>
      <w:r w:rsidRPr="007721AB">
        <w:t xml:space="preserve"> </w:t>
      </w:r>
      <w:proofErr w:type="spellStart"/>
      <w:r w:rsidRPr="007721AB">
        <w:t>Pertama</w:t>
      </w:r>
      <w:proofErr w:type="spellEnd"/>
      <w:r w:rsidRPr="007721AB">
        <w:t xml:space="preserve"> (2012).  </w:t>
      </w:r>
      <w:proofErr w:type="spellStart"/>
      <w:r w:rsidRPr="007721AB">
        <w:t>Lembaga</w:t>
      </w:r>
      <w:proofErr w:type="spellEnd"/>
      <w:r w:rsidRPr="007721AB">
        <w:t xml:space="preserve"> </w:t>
      </w:r>
      <w:proofErr w:type="spellStart"/>
      <w:r w:rsidRPr="007721AB">
        <w:t>Penelitian</w:t>
      </w:r>
      <w:proofErr w:type="spellEnd"/>
      <w:r w:rsidRPr="007721AB">
        <w:t xml:space="preserve"> </w:t>
      </w:r>
      <w:proofErr w:type="spellStart"/>
      <w:r w:rsidRPr="007721AB">
        <w:t>Universitas</w:t>
      </w:r>
      <w:proofErr w:type="spellEnd"/>
      <w:r w:rsidRPr="007721AB">
        <w:t xml:space="preserve"> Lampung, </w:t>
      </w:r>
      <w:proofErr w:type="spellStart"/>
      <w:r w:rsidRPr="007721AB">
        <w:t>Kemendikbud</w:t>
      </w:r>
      <w:proofErr w:type="spellEnd"/>
      <w:r w:rsidRPr="007721AB">
        <w:t>.  Bandar Lampung.</w:t>
      </w:r>
    </w:p>
    <w:p w14:paraId="00D5A511" w14:textId="1C3DF090" w:rsidR="001B08D4" w:rsidRDefault="007721AB" w:rsidP="007721AB">
      <w:pPr>
        <w:autoSpaceDE w:val="0"/>
        <w:autoSpaceDN w:val="0"/>
        <w:adjustRightInd w:val="0"/>
        <w:ind w:left="425" w:hanging="425"/>
      </w:pPr>
      <w:r>
        <w:rPr>
          <w:lang w:val="id-ID"/>
        </w:rPr>
        <w:lastRenderedPageBreak/>
        <w:t xml:space="preserve">Van Schie, B.J., </w:t>
      </w:r>
      <w:r w:rsidR="00FD24EC" w:rsidRPr="007721AB">
        <w:rPr>
          <w:lang w:val="id-ID"/>
        </w:rPr>
        <w:t>Coendem,</w:t>
      </w:r>
      <w:r>
        <w:rPr>
          <w:lang w:val="en-ID"/>
        </w:rPr>
        <w:t xml:space="preserve"> P.J.,</w:t>
      </w:r>
      <w:r>
        <w:rPr>
          <w:lang w:val="id-ID"/>
        </w:rPr>
        <w:t xml:space="preserve"> </w:t>
      </w:r>
      <w:r w:rsidR="00FD24EC" w:rsidRPr="007721AB">
        <w:rPr>
          <w:lang w:val="id-ID"/>
        </w:rPr>
        <w:t xml:space="preserve">Stegeman, </w:t>
      </w:r>
      <w:r>
        <w:rPr>
          <w:lang w:val="en-ID"/>
        </w:rPr>
        <w:t xml:space="preserve">P.H.P., </w:t>
      </w:r>
      <w:r w:rsidR="00FD24EC" w:rsidRPr="007721AB">
        <w:rPr>
          <w:lang w:val="id-ID"/>
        </w:rPr>
        <w:t>Gombert,</w:t>
      </w:r>
      <w:r>
        <w:rPr>
          <w:lang w:val="en-ID"/>
        </w:rPr>
        <w:t xml:space="preserve"> J.D.</w:t>
      </w:r>
      <w:r w:rsidR="00FD24EC" w:rsidRPr="007721AB">
        <w:rPr>
          <w:lang w:val="id-ID"/>
        </w:rPr>
        <w:t xml:space="preserve"> and Roest</w:t>
      </w:r>
      <w:r>
        <w:rPr>
          <w:lang w:val="en-ID"/>
        </w:rPr>
        <w:t>, M.R</w:t>
      </w:r>
      <w:r w:rsidR="00FD24EC" w:rsidRPr="007721AB">
        <w:rPr>
          <w:lang w:val="id-ID"/>
        </w:rPr>
        <w:t xml:space="preserve">.  </w:t>
      </w:r>
      <w:r w:rsidR="00FD24EC" w:rsidRPr="007721AB">
        <w:t xml:space="preserve">2003.  </w:t>
      </w:r>
      <w:proofErr w:type="spellStart"/>
      <w:r w:rsidR="00FD24EC" w:rsidRPr="007721AB">
        <w:t>Diacetyl</w:t>
      </w:r>
      <w:proofErr w:type="spellEnd"/>
      <w:r w:rsidR="00FD24EC" w:rsidRPr="007721AB">
        <w:t xml:space="preserve"> Tartaric Acid Esters on Mono-and </w:t>
      </w:r>
      <w:proofErr w:type="spellStart"/>
      <w:r w:rsidR="00FD24EC" w:rsidRPr="007721AB">
        <w:t>Diglycerides</w:t>
      </w:r>
      <w:proofErr w:type="spellEnd"/>
      <w:r w:rsidR="00FD24EC" w:rsidRPr="007721AB">
        <w:t xml:space="preserve"> Based on C12 to C22 Fatty acids and Succinic acid Esters of Mono-</w:t>
      </w:r>
      <w:proofErr w:type="spellStart"/>
      <w:r w:rsidR="00FD24EC" w:rsidRPr="007721AB">
        <w:t>Diglycerides</w:t>
      </w:r>
      <w:proofErr w:type="spellEnd"/>
      <w:r w:rsidR="00FD24EC" w:rsidRPr="007721AB">
        <w:t xml:space="preserve"> Mono-</w:t>
      </w:r>
      <w:proofErr w:type="spellStart"/>
      <w:r w:rsidR="00FD24EC" w:rsidRPr="007721AB">
        <w:t>Diglycerides</w:t>
      </w:r>
      <w:proofErr w:type="spellEnd"/>
      <w:r w:rsidR="00FD24EC" w:rsidRPr="007721AB">
        <w:t xml:space="preserve"> Based on C12 to C22 Fatty Acids.  </w:t>
      </w:r>
      <w:r w:rsidR="00FD24EC" w:rsidRPr="007721AB">
        <w:rPr>
          <w:i/>
        </w:rPr>
        <w:t>United States Patent,</w:t>
      </w:r>
      <w:r w:rsidR="00FD24EC" w:rsidRPr="007721AB">
        <w:t xml:space="preserve"> Patent </w:t>
      </w:r>
      <w:proofErr w:type="gramStart"/>
      <w:r w:rsidR="00FD24EC" w:rsidRPr="007721AB">
        <w:t>N0.:</w:t>
      </w:r>
      <w:proofErr w:type="gramEnd"/>
      <w:r w:rsidR="00FD24EC" w:rsidRPr="007721AB">
        <w:t xml:space="preserve"> US 6,635,299 B1,</w:t>
      </w:r>
      <w:r>
        <w:t xml:space="preserve"> Date of Patent: Oct. 21, 2003.</w:t>
      </w:r>
    </w:p>
    <w:p w14:paraId="0F428594" w14:textId="77777777" w:rsidR="007721AB" w:rsidRPr="007721AB" w:rsidRDefault="007721AB" w:rsidP="007721AB">
      <w:pPr>
        <w:autoSpaceDE w:val="0"/>
        <w:autoSpaceDN w:val="0"/>
        <w:adjustRightInd w:val="0"/>
        <w:ind w:left="425" w:hanging="425"/>
      </w:pPr>
    </w:p>
    <w:sectPr w:rsidR="007721AB" w:rsidRPr="007721AB" w:rsidSect="005C1371">
      <w:footerReference w:type="default" r:id="rId14"/>
      <w:type w:val="nextColumn"/>
      <w:pgSz w:w="11907" w:h="16840" w:code="9"/>
      <w:pgMar w:top="1701" w:right="1701" w:bottom="1701" w:left="2268" w:header="680" w:footer="6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C2517" w14:textId="77777777" w:rsidR="0018675C" w:rsidRDefault="0018675C">
      <w:r>
        <w:separator/>
      </w:r>
    </w:p>
  </w:endnote>
  <w:endnote w:type="continuationSeparator" w:id="0">
    <w:p w14:paraId="2EA53A21" w14:textId="77777777" w:rsidR="0018675C" w:rsidRDefault="0018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Fallback">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4143"/>
      <w:docPartObj>
        <w:docPartGallery w:val="Page Numbers (Bottom of Page)"/>
        <w:docPartUnique/>
      </w:docPartObj>
    </w:sdtPr>
    <w:sdtEndPr>
      <w:rPr>
        <w:noProof/>
      </w:rPr>
    </w:sdtEndPr>
    <w:sdtContent>
      <w:p w14:paraId="29AE2F09" w14:textId="6DE2961C" w:rsidR="001E3666" w:rsidRDefault="001E3666">
        <w:pPr>
          <w:pStyle w:val="Footer"/>
          <w:jc w:val="right"/>
        </w:pPr>
        <w:r>
          <w:fldChar w:fldCharType="begin"/>
        </w:r>
        <w:r>
          <w:instrText xml:space="preserve"> PAGE   \* MERGEFORMAT </w:instrText>
        </w:r>
        <w:r>
          <w:fldChar w:fldCharType="separate"/>
        </w:r>
        <w:r w:rsidR="002D24C3">
          <w:rPr>
            <w:noProof/>
          </w:rPr>
          <w:t>10</w:t>
        </w:r>
        <w:r>
          <w:rPr>
            <w:noProof/>
          </w:rPr>
          <w:fldChar w:fldCharType="end"/>
        </w:r>
      </w:p>
    </w:sdtContent>
  </w:sdt>
  <w:p w14:paraId="0C4642A8" w14:textId="77777777" w:rsidR="001E3666" w:rsidRDefault="001E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9CDBC" w14:textId="77777777" w:rsidR="0018675C" w:rsidRDefault="0018675C">
      <w:r>
        <w:separator/>
      </w:r>
    </w:p>
  </w:footnote>
  <w:footnote w:type="continuationSeparator" w:id="0">
    <w:p w14:paraId="68CF3880" w14:textId="77777777" w:rsidR="0018675C" w:rsidRDefault="00186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1"/>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12"/>
    <w:lvl w:ilvl="0">
      <w:start w:val="1"/>
      <w:numFmt w:val="upperLetter"/>
      <w:lvlText w:val="%1."/>
      <w:lvlJc w:val="left"/>
      <w:pPr>
        <w:tabs>
          <w:tab w:val="num" w:pos="0"/>
        </w:tabs>
        <w:ind w:left="634" w:hanging="360"/>
      </w:pPr>
    </w:lvl>
  </w:abstractNum>
  <w:abstractNum w:abstractNumId="3">
    <w:nsid w:val="4F4D138A"/>
    <w:multiLevelType w:val="hybridMultilevel"/>
    <w:tmpl w:val="60761112"/>
    <w:lvl w:ilvl="0" w:tplc="7DD0252E">
      <w:start w:val="1"/>
      <w:numFmt w:val="lowerLetter"/>
      <w:lvlText w:val="%1."/>
      <w:lvlJc w:val="left"/>
      <w:pPr>
        <w:tabs>
          <w:tab w:val="num" w:pos="718"/>
        </w:tabs>
        <w:ind w:left="718" w:hanging="435"/>
      </w:pPr>
      <w:rPr>
        <w:rFonts w:cs="Times New Roman" w:hint="default"/>
        <w:color w:val="000000"/>
      </w:rPr>
    </w:lvl>
    <w:lvl w:ilvl="1" w:tplc="04090019">
      <w:start w:val="1"/>
      <w:numFmt w:val="lowerLetter"/>
      <w:lvlText w:val="%2."/>
      <w:lvlJc w:val="left"/>
      <w:pPr>
        <w:tabs>
          <w:tab w:val="num" w:pos="1363"/>
        </w:tabs>
        <w:ind w:left="1363" w:hanging="360"/>
      </w:pPr>
      <w:rPr>
        <w:rFonts w:cs="Times New Roman" w:hint="default"/>
        <w:color w:val="000000"/>
      </w:rPr>
    </w:lvl>
    <w:lvl w:ilvl="2" w:tplc="CD54A470">
      <w:start w:val="12"/>
      <w:numFmt w:val="bullet"/>
      <w:lvlText w:val="-"/>
      <w:lvlJc w:val="left"/>
      <w:pPr>
        <w:tabs>
          <w:tab w:val="num" w:pos="2263"/>
        </w:tabs>
        <w:ind w:left="2263" w:hanging="360"/>
      </w:pPr>
      <w:rPr>
        <w:rFonts w:ascii="Times New Roman" w:eastAsia="MS Mincho" w:hAnsi="Times New Roman" w:hint="default"/>
      </w:rPr>
    </w:lvl>
    <w:lvl w:ilvl="3" w:tplc="0409000F">
      <w:start w:val="1"/>
      <w:numFmt w:val="decimal"/>
      <w:lvlText w:val="%4."/>
      <w:lvlJc w:val="left"/>
      <w:pPr>
        <w:tabs>
          <w:tab w:val="num" w:pos="2803"/>
        </w:tabs>
        <w:ind w:left="2803" w:hanging="360"/>
      </w:pPr>
      <w:rPr>
        <w:rFonts w:cs="Times New Roman"/>
      </w:rPr>
    </w:lvl>
    <w:lvl w:ilvl="4" w:tplc="04090019">
      <w:start w:val="1"/>
      <w:numFmt w:val="lowerLetter"/>
      <w:lvlText w:val="%5."/>
      <w:lvlJc w:val="left"/>
      <w:pPr>
        <w:tabs>
          <w:tab w:val="num" w:pos="3523"/>
        </w:tabs>
        <w:ind w:left="3523" w:hanging="360"/>
      </w:pPr>
      <w:rPr>
        <w:rFonts w:cs="Times New Roman"/>
      </w:rPr>
    </w:lvl>
    <w:lvl w:ilvl="5" w:tplc="0409001B">
      <w:start w:val="1"/>
      <w:numFmt w:val="lowerRoman"/>
      <w:lvlText w:val="%6."/>
      <w:lvlJc w:val="right"/>
      <w:pPr>
        <w:tabs>
          <w:tab w:val="num" w:pos="4243"/>
        </w:tabs>
        <w:ind w:left="4243" w:hanging="180"/>
      </w:pPr>
      <w:rPr>
        <w:rFonts w:cs="Times New Roman"/>
      </w:rPr>
    </w:lvl>
    <w:lvl w:ilvl="6" w:tplc="0409000F">
      <w:start w:val="1"/>
      <w:numFmt w:val="decimal"/>
      <w:lvlText w:val="%7."/>
      <w:lvlJc w:val="left"/>
      <w:pPr>
        <w:tabs>
          <w:tab w:val="num" w:pos="4963"/>
        </w:tabs>
        <w:ind w:left="4963" w:hanging="360"/>
      </w:pPr>
      <w:rPr>
        <w:rFonts w:cs="Times New Roman"/>
      </w:rPr>
    </w:lvl>
    <w:lvl w:ilvl="7" w:tplc="04090019">
      <w:start w:val="1"/>
      <w:numFmt w:val="lowerLetter"/>
      <w:lvlText w:val="%8."/>
      <w:lvlJc w:val="left"/>
      <w:pPr>
        <w:tabs>
          <w:tab w:val="num" w:pos="5683"/>
        </w:tabs>
        <w:ind w:left="5683" w:hanging="360"/>
      </w:pPr>
      <w:rPr>
        <w:rFonts w:cs="Times New Roman"/>
      </w:rPr>
    </w:lvl>
    <w:lvl w:ilvl="8" w:tplc="0409001B">
      <w:start w:val="1"/>
      <w:numFmt w:val="lowerRoman"/>
      <w:lvlText w:val="%9."/>
      <w:lvlJc w:val="right"/>
      <w:pPr>
        <w:tabs>
          <w:tab w:val="num" w:pos="6403"/>
        </w:tabs>
        <w:ind w:left="6403" w:hanging="180"/>
      </w:pPr>
      <w:rPr>
        <w:rFonts w:cs="Times New Roman"/>
      </w:rPr>
    </w:lvl>
  </w:abstractNum>
  <w:abstractNum w:abstractNumId="4">
    <w:nsid w:val="53A23341"/>
    <w:multiLevelType w:val="hybridMultilevel"/>
    <w:tmpl w:val="0CBCC844"/>
    <w:lvl w:ilvl="0" w:tplc="C2A6E4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FE416AC"/>
    <w:multiLevelType w:val="hybridMultilevel"/>
    <w:tmpl w:val="A600DE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7E"/>
    <w:rsid w:val="00100C06"/>
    <w:rsid w:val="0016212C"/>
    <w:rsid w:val="001741CC"/>
    <w:rsid w:val="0018675C"/>
    <w:rsid w:val="001B08D4"/>
    <w:rsid w:val="001E3666"/>
    <w:rsid w:val="00240522"/>
    <w:rsid w:val="002D24C3"/>
    <w:rsid w:val="002E7E29"/>
    <w:rsid w:val="002F3EB4"/>
    <w:rsid w:val="00453110"/>
    <w:rsid w:val="00492F5A"/>
    <w:rsid w:val="004A38E0"/>
    <w:rsid w:val="004C6970"/>
    <w:rsid w:val="004F46BC"/>
    <w:rsid w:val="005C1371"/>
    <w:rsid w:val="005D7322"/>
    <w:rsid w:val="005F3E82"/>
    <w:rsid w:val="00615D5C"/>
    <w:rsid w:val="006A395B"/>
    <w:rsid w:val="007721AB"/>
    <w:rsid w:val="007A739A"/>
    <w:rsid w:val="00911E7E"/>
    <w:rsid w:val="009B2B1D"/>
    <w:rsid w:val="009C247E"/>
    <w:rsid w:val="00A9614E"/>
    <w:rsid w:val="00AB1F6B"/>
    <w:rsid w:val="00B0508E"/>
    <w:rsid w:val="00C541BB"/>
    <w:rsid w:val="00D93967"/>
    <w:rsid w:val="00DE6138"/>
    <w:rsid w:val="00E20BD2"/>
    <w:rsid w:val="00EB16BD"/>
    <w:rsid w:val="00F9083C"/>
    <w:rsid w:val="00F90C05"/>
    <w:rsid w:val="00FD24EC"/>
    <w:rsid w:val="00FF77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10A283"/>
  <w15:docId w15:val="{D2C005C4-3564-43C6-9151-FF14F1C0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CC"/>
    <w:pPr>
      <w:suppressAutoHyphens/>
    </w:pPr>
    <w:rPr>
      <w:sz w:val="24"/>
      <w:szCs w:val="24"/>
      <w:lang w:val="en-US"/>
    </w:rPr>
  </w:style>
  <w:style w:type="paragraph" w:styleId="Heading1">
    <w:name w:val="heading 1"/>
    <w:basedOn w:val="Normal"/>
    <w:next w:val="BodyText"/>
    <w:qFormat/>
    <w:pPr>
      <w:numPr>
        <w:numId w:val="1"/>
      </w:numPr>
      <w:spacing w:before="280" w:after="280"/>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alibri" w:eastAsia="Times New Roman" w:hAnsi="Calibri" w:cs="Times New Roman"/>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AuthorsChar">
    <w:name w:val="Authors Char"/>
    <w:rPr>
      <w:rFonts w:ascii="Times New Roman" w:eastAsia="Times New Roman" w:hAnsi="Times New Roman" w:cs="Times New Roman"/>
      <w:sz w:val="24"/>
      <w:szCs w:val="24"/>
      <w:lang w:val="hr-HR"/>
    </w:rPr>
  </w:style>
  <w:style w:type="character" w:customStyle="1" w:styleId="AuthorsafiiliationChar">
    <w:name w:val="Author's afiiliation Char"/>
    <w:rPr>
      <w:rFonts w:ascii="Times New Roman" w:eastAsia="Times New Roman" w:hAnsi="Times New Roman" w:cs="Times New Roman"/>
      <w:i/>
      <w:sz w:val="24"/>
      <w:szCs w:val="24"/>
      <w:lang w:val="hr-HR"/>
    </w:rPr>
  </w:style>
  <w:style w:type="character" w:styleId="Hyperlink">
    <w:name w:val="Hyperlink"/>
    <w:rPr>
      <w:color w:val="0000FF"/>
      <w:u w:val="single"/>
    </w:rPr>
  </w:style>
  <w:style w:type="character" w:customStyle="1" w:styleId="CharChar1">
    <w:name w:val="Char Char1"/>
    <w:rPr>
      <w:rFonts w:ascii="Times New Roman" w:eastAsia="Times New Roman" w:hAnsi="Times New Roman" w:cs="Times New Roman"/>
      <w:sz w:val="24"/>
      <w:szCs w:val="24"/>
    </w:rPr>
  </w:style>
  <w:style w:type="character" w:customStyle="1" w:styleId="CharChar">
    <w:name w:val="Char Char"/>
    <w:rPr>
      <w:rFonts w:ascii="Times New Roman" w:eastAsia="Times New Roman" w:hAnsi="Times New Roman" w:cs="Times New Roman"/>
      <w:sz w:val="24"/>
      <w:szCs w:val="24"/>
    </w:rPr>
  </w:style>
  <w:style w:type="character" w:customStyle="1" w:styleId="CharChar2">
    <w:name w:val="Char Char2"/>
    <w:rPr>
      <w:rFonts w:ascii="Times New Roman" w:eastAsia="Times New Roman" w:hAnsi="Times New Roman" w:cs="Times New Roman"/>
      <w:b/>
      <w:bCs/>
      <w:kern w:val="1"/>
      <w:sz w:val="48"/>
      <w:szCs w:val="48"/>
    </w:rPr>
  </w:style>
  <w:style w:type="character" w:styleId="PageNumber">
    <w:name w:val="page number"/>
    <w:basedOn w:val="DefaultParagraph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Authors">
    <w:name w:val="Authors"/>
    <w:basedOn w:val="Normal"/>
    <w:next w:val="Papertext"/>
    <w:pPr>
      <w:jc w:val="center"/>
    </w:pPr>
    <w:rPr>
      <w:lang w:val="hr-HR"/>
    </w:rPr>
  </w:style>
  <w:style w:type="paragraph" w:customStyle="1" w:styleId="Authorsafiiliation">
    <w:name w:val="Author's afiiliation"/>
    <w:basedOn w:val="Authors"/>
    <w:next w:val="Papertext"/>
    <w:rPr>
      <w:i/>
    </w:rPr>
  </w:style>
  <w:style w:type="paragraph" w:customStyle="1" w:styleId="PaperTitle">
    <w:name w:val="Paper Title"/>
    <w:basedOn w:val="Normal"/>
    <w:next w:val="Authors"/>
    <w:pPr>
      <w:jc w:val="center"/>
    </w:pPr>
    <w:rPr>
      <w:b/>
      <w:caps/>
      <w:sz w:val="28"/>
      <w:szCs w:val="28"/>
    </w:rPr>
  </w:style>
  <w:style w:type="paragraph" w:customStyle="1" w:styleId="Papertext">
    <w:name w:val="Paper text"/>
    <w:basedOn w:val="Normal"/>
    <w:pPr>
      <w:jc w:val="both"/>
    </w:pPr>
  </w:style>
  <w:style w:type="paragraph" w:styleId="Footer">
    <w:name w:val="footer"/>
    <w:basedOn w:val="Normal"/>
    <w:link w:val="FooterChar"/>
    <w:uiPriority w:val="99"/>
  </w:style>
  <w:style w:type="paragraph" w:styleId="Header">
    <w:name w:val="header"/>
    <w:basedOn w:val="Normal"/>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basedOn w:val="DefaultParagraphFont"/>
    <w:uiPriority w:val="99"/>
    <w:semiHidden/>
    <w:unhideWhenUsed/>
    <w:rsid w:val="00492F5A"/>
    <w:rPr>
      <w:sz w:val="16"/>
      <w:szCs w:val="16"/>
    </w:rPr>
  </w:style>
  <w:style w:type="paragraph" w:styleId="CommentText">
    <w:name w:val="annotation text"/>
    <w:basedOn w:val="Normal"/>
    <w:link w:val="CommentTextChar"/>
    <w:uiPriority w:val="99"/>
    <w:semiHidden/>
    <w:unhideWhenUsed/>
    <w:rsid w:val="00492F5A"/>
    <w:rPr>
      <w:sz w:val="20"/>
      <w:szCs w:val="20"/>
    </w:rPr>
  </w:style>
  <w:style w:type="character" w:customStyle="1" w:styleId="CommentTextChar">
    <w:name w:val="Comment Text Char"/>
    <w:basedOn w:val="DefaultParagraphFont"/>
    <w:link w:val="CommentText"/>
    <w:uiPriority w:val="99"/>
    <w:semiHidden/>
    <w:rsid w:val="00492F5A"/>
    <w:rPr>
      <w:lang w:val="en-US" w:eastAsia="id-ID"/>
    </w:rPr>
  </w:style>
  <w:style w:type="paragraph" w:styleId="CommentSubject">
    <w:name w:val="annotation subject"/>
    <w:basedOn w:val="CommentText"/>
    <w:next w:val="CommentText"/>
    <w:link w:val="CommentSubjectChar"/>
    <w:uiPriority w:val="99"/>
    <w:semiHidden/>
    <w:unhideWhenUsed/>
    <w:rsid w:val="00492F5A"/>
    <w:rPr>
      <w:b/>
      <w:bCs/>
    </w:rPr>
  </w:style>
  <w:style w:type="character" w:customStyle="1" w:styleId="CommentSubjectChar">
    <w:name w:val="Comment Subject Char"/>
    <w:basedOn w:val="CommentTextChar"/>
    <w:link w:val="CommentSubject"/>
    <w:uiPriority w:val="99"/>
    <w:semiHidden/>
    <w:rsid w:val="00492F5A"/>
    <w:rPr>
      <w:b/>
      <w:bCs/>
      <w:lang w:val="en-US" w:eastAsia="id-ID"/>
    </w:rPr>
  </w:style>
  <w:style w:type="paragraph" w:styleId="BalloonText">
    <w:name w:val="Balloon Text"/>
    <w:basedOn w:val="Normal"/>
    <w:link w:val="BalloonTextChar"/>
    <w:uiPriority w:val="99"/>
    <w:semiHidden/>
    <w:unhideWhenUsed/>
    <w:rsid w:val="00492F5A"/>
    <w:rPr>
      <w:rFonts w:ascii="Tahoma" w:hAnsi="Tahoma" w:cs="Tahoma"/>
      <w:sz w:val="16"/>
      <w:szCs w:val="16"/>
    </w:rPr>
  </w:style>
  <w:style w:type="character" w:customStyle="1" w:styleId="BalloonTextChar">
    <w:name w:val="Balloon Text Char"/>
    <w:basedOn w:val="DefaultParagraphFont"/>
    <w:link w:val="BalloonText"/>
    <w:uiPriority w:val="99"/>
    <w:semiHidden/>
    <w:rsid w:val="00492F5A"/>
    <w:rPr>
      <w:rFonts w:ascii="Tahoma" w:hAnsi="Tahoma" w:cs="Tahoma"/>
      <w:sz w:val="16"/>
      <w:szCs w:val="16"/>
      <w:lang w:val="en-US" w:eastAsia="id-ID"/>
    </w:rPr>
  </w:style>
  <w:style w:type="character" w:customStyle="1" w:styleId="IEEEAbtractChar">
    <w:name w:val="IEEE Abtract Char"/>
    <w:link w:val="IEEEAbtract"/>
    <w:locked/>
    <w:rsid w:val="00AB1F6B"/>
    <w:rPr>
      <w:b/>
      <w:sz w:val="18"/>
      <w:szCs w:val="24"/>
      <w:lang w:val="en-GB" w:eastAsia="en-GB"/>
    </w:rPr>
  </w:style>
  <w:style w:type="paragraph" w:customStyle="1" w:styleId="IEEEAbtract">
    <w:name w:val="IEEE Abtract"/>
    <w:basedOn w:val="Normal"/>
    <w:next w:val="Normal"/>
    <w:link w:val="IEEEAbtractChar"/>
    <w:rsid w:val="00AB1F6B"/>
    <w:pPr>
      <w:suppressAutoHyphens w:val="0"/>
      <w:adjustRightInd w:val="0"/>
      <w:snapToGrid w:val="0"/>
      <w:jc w:val="both"/>
    </w:pPr>
    <w:rPr>
      <w:b/>
      <w:sz w:val="18"/>
      <w:lang w:val="en-GB" w:eastAsia="en-GB"/>
    </w:rPr>
  </w:style>
  <w:style w:type="paragraph" w:customStyle="1" w:styleId="IEEEAbstractHeading">
    <w:name w:val="IEEE Abstract Heading"/>
    <w:basedOn w:val="IEEEAbtract"/>
    <w:next w:val="IEEEAbtract"/>
    <w:link w:val="IEEEAbstractHeadingChar"/>
    <w:rsid w:val="00AB1F6B"/>
    <w:rPr>
      <w:i/>
    </w:rPr>
  </w:style>
  <w:style w:type="character" w:customStyle="1" w:styleId="IEEEAbstractHeadingChar">
    <w:name w:val="IEEE Abstract Heading Char"/>
    <w:link w:val="IEEEAbstractHeading"/>
    <w:locked/>
    <w:rsid w:val="00AB1F6B"/>
    <w:rPr>
      <w:b/>
      <w:i/>
      <w:sz w:val="18"/>
      <w:szCs w:val="24"/>
      <w:lang w:val="en-GB" w:eastAsia="en-GB"/>
    </w:rPr>
  </w:style>
  <w:style w:type="character" w:customStyle="1" w:styleId="shorttext">
    <w:name w:val="short_text"/>
    <w:basedOn w:val="DefaultParagraphFont"/>
    <w:rsid w:val="00AB1F6B"/>
  </w:style>
  <w:style w:type="character" w:customStyle="1" w:styleId="longtext">
    <w:name w:val="long_text"/>
    <w:basedOn w:val="DefaultParagraphFont"/>
    <w:rsid w:val="00AB1F6B"/>
  </w:style>
  <w:style w:type="paragraph" w:styleId="BodyTextIndent2">
    <w:name w:val="Body Text Indent 2"/>
    <w:basedOn w:val="Normal"/>
    <w:link w:val="BodyTextIndent2Char"/>
    <w:uiPriority w:val="99"/>
    <w:semiHidden/>
    <w:unhideWhenUsed/>
    <w:rsid w:val="002F3EB4"/>
    <w:pPr>
      <w:spacing w:after="120" w:line="480" w:lineRule="auto"/>
      <w:ind w:left="283"/>
    </w:pPr>
  </w:style>
  <w:style w:type="character" w:customStyle="1" w:styleId="BodyTextIndent2Char">
    <w:name w:val="Body Text Indent 2 Char"/>
    <w:basedOn w:val="DefaultParagraphFont"/>
    <w:link w:val="BodyTextIndent2"/>
    <w:uiPriority w:val="99"/>
    <w:semiHidden/>
    <w:rsid w:val="002F3EB4"/>
    <w:rPr>
      <w:sz w:val="24"/>
      <w:szCs w:val="24"/>
      <w:lang w:val="en-US"/>
    </w:rPr>
  </w:style>
  <w:style w:type="paragraph" w:styleId="NormalWeb">
    <w:name w:val="Normal (Web)"/>
    <w:basedOn w:val="Normal"/>
    <w:uiPriority w:val="99"/>
    <w:rsid w:val="002F3EB4"/>
    <w:pPr>
      <w:suppressAutoHyphens w:val="0"/>
      <w:spacing w:before="100" w:beforeAutospacing="1" w:after="100" w:afterAutospacing="1"/>
    </w:pPr>
    <w:rPr>
      <w:rFonts w:ascii="Calibri" w:hAnsi="Calibri"/>
      <w:lang w:eastAsia="en-US"/>
    </w:rPr>
  </w:style>
  <w:style w:type="paragraph" w:styleId="BodyTextIndent3">
    <w:name w:val="Body Text Indent 3"/>
    <w:basedOn w:val="Normal"/>
    <w:link w:val="BodyTextIndent3Char"/>
    <w:uiPriority w:val="99"/>
    <w:unhideWhenUsed/>
    <w:rsid w:val="00EB16BD"/>
    <w:pPr>
      <w:spacing w:after="120"/>
      <w:ind w:left="283"/>
    </w:pPr>
    <w:rPr>
      <w:sz w:val="16"/>
      <w:szCs w:val="16"/>
    </w:rPr>
  </w:style>
  <w:style w:type="character" w:customStyle="1" w:styleId="BodyTextIndent3Char">
    <w:name w:val="Body Text Indent 3 Char"/>
    <w:basedOn w:val="DefaultParagraphFont"/>
    <w:link w:val="BodyTextIndent3"/>
    <w:uiPriority w:val="99"/>
    <w:rsid w:val="00EB16BD"/>
    <w:rPr>
      <w:sz w:val="16"/>
      <w:szCs w:val="16"/>
      <w:lang w:val="en-US"/>
    </w:rPr>
  </w:style>
  <w:style w:type="paragraph" w:styleId="HTMLPreformatted">
    <w:name w:val="HTML Preformatted"/>
    <w:basedOn w:val="Normal"/>
    <w:link w:val="HTMLPreformattedChar"/>
    <w:uiPriority w:val="99"/>
    <w:semiHidden/>
    <w:unhideWhenUsed/>
    <w:rsid w:val="005F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5F3E82"/>
    <w:rPr>
      <w:rFonts w:ascii="Courier New" w:hAnsi="Courier New" w:cs="Courier New"/>
      <w:lang w:val="en-US" w:eastAsia="en-US"/>
    </w:rPr>
  </w:style>
  <w:style w:type="paragraph" w:styleId="BodyTextIndent">
    <w:name w:val="Body Text Indent"/>
    <w:basedOn w:val="Normal"/>
    <w:link w:val="BodyTextIndentChar"/>
    <w:uiPriority w:val="99"/>
    <w:unhideWhenUsed/>
    <w:rsid w:val="00FD24EC"/>
    <w:pPr>
      <w:spacing w:after="120"/>
      <w:ind w:left="283"/>
    </w:pPr>
  </w:style>
  <w:style w:type="character" w:customStyle="1" w:styleId="BodyTextIndentChar">
    <w:name w:val="Body Text Indent Char"/>
    <w:basedOn w:val="DefaultParagraphFont"/>
    <w:link w:val="BodyTextIndent"/>
    <w:uiPriority w:val="99"/>
    <w:rsid w:val="00FD24EC"/>
    <w:rPr>
      <w:sz w:val="24"/>
      <w:szCs w:val="24"/>
      <w:lang w:val="en-US"/>
    </w:rPr>
  </w:style>
  <w:style w:type="paragraph" w:customStyle="1" w:styleId="Default">
    <w:name w:val="Default"/>
    <w:rsid w:val="00FD24EC"/>
    <w:pPr>
      <w:autoSpaceDE w:val="0"/>
      <w:autoSpaceDN w:val="0"/>
      <w:adjustRightInd w:val="0"/>
    </w:pPr>
    <w:rPr>
      <w:rFonts w:ascii="Calibri" w:hAnsi="Calibri"/>
      <w:color w:val="000000"/>
      <w:sz w:val="24"/>
      <w:szCs w:val="24"/>
      <w:lang w:val="en-US" w:eastAsia="en-US"/>
    </w:rPr>
  </w:style>
  <w:style w:type="character" w:customStyle="1" w:styleId="patent-title">
    <w:name w:val="patent-title"/>
    <w:basedOn w:val="DefaultParagraphFont"/>
    <w:rsid w:val="00FD24EC"/>
  </w:style>
  <w:style w:type="character" w:customStyle="1" w:styleId="FooterChar">
    <w:name w:val="Footer Char"/>
    <w:basedOn w:val="DefaultParagraphFont"/>
    <w:link w:val="Footer"/>
    <w:uiPriority w:val="99"/>
    <w:rsid w:val="001E366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3091">
      <w:bodyDiv w:val="1"/>
      <w:marLeft w:val="0"/>
      <w:marRight w:val="0"/>
      <w:marTop w:val="0"/>
      <w:marBottom w:val="0"/>
      <w:divBdr>
        <w:top w:val="none" w:sz="0" w:space="0" w:color="auto"/>
        <w:left w:val="none" w:sz="0" w:space="0" w:color="auto"/>
        <w:bottom w:val="none" w:sz="0" w:space="0" w:color="auto"/>
        <w:right w:val="none" w:sz="0" w:space="0" w:color="auto"/>
      </w:divBdr>
    </w:div>
    <w:div w:id="838076534">
      <w:bodyDiv w:val="1"/>
      <w:marLeft w:val="0"/>
      <w:marRight w:val="0"/>
      <w:marTop w:val="0"/>
      <w:marBottom w:val="0"/>
      <w:divBdr>
        <w:top w:val="none" w:sz="0" w:space="0" w:color="auto"/>
        <w:left w:val="none" w:sz="0" w:space="0" w:color="auto"/>
        <w:bottom w:val="none" w:sz="0" w:space="0" w:color="auto"/>
        <w:right w:val="none" w:sz="0" w:space="0" w:color="auto"/>
      </w:divBdr>
    </w:div>
    <w:div w:id="1319965039">
      <w:bodyDiv w:val="1"/>
      <w:marLeft w:val="0"/>
      <w:marRight w:val="0"/>
      <w:marTop w:val="0"/>
      <w:marBottom w:val="0"/>
      <w:divBdr>
        <w:top w:val="none" w:sz="0" w:space="0" w:color="auto"/>
        <w:left w:val="none" w:sz="0" w:space="0" w:color="auto"/>
        <w:bottom w:val="none" w:sz="0" w:space="0" w:color="auto"/>
        <w:right w:val="none" w:sz="0" w:space="0" w:color="auto"/>
      </w:divBdr>
    </w:div>
    <w:div w:id="1480610071">
      <w:bodyDiv w:val="1"/>
      <w:marLeft w:val="0"/>
      <w:marRight w:val="0"/>
      <w:marTop w:val="0"/>
      <w:marBottom w:val="0"/>
      <w:divBdr>
        <w:top w:val="none" w:sz="0" w:space="0" w:color="auto"/>
        <w:left w:val="none" w:sz="0" w:space="0" w:color="auto"/>
        <w:bottom w:val="none" w:sz="0" w:space="0" w:color="auto"/>
        <w:right w:val="none" w:sz="0" w:space="0" w:color="auto"/>
      </w:divBdr>
    </w:div>
    <w:div w:id="1822387693">
      <w:bodyDiv w:val="1"/>
      <w:marLeft w:val="0"/>
      <w:marRight w:val="0"/>
      <w:marTop w:val="0"/>
      <w:marBottom w:val="0"/>
      <w:divBdr>
        <w:top w:val="none" w:sz="0" w:space="0" w:color="auto"/>
        <w:left w:val="none" w:sz="0" w:space="0" w:color="auto"/>
        <w:bottom w:val="none" w:sz="0" w:space="0" w:color="auto"/>
        <w:right w:val="none" w:sz="0" w:space="0" w:color="auto"/>
      </w:divBdr>
    </w:div>
    <w:div w:id="20441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hadiburcik@gmail" TargetMode="External"/><Relationship Id="rId13" Type="http://schemas.openxmlformats.org/officeDocument/2006/relationships/hyperlink" Target="http://www.google.com/patents/WO2004105508A1?c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ED5FC4F-16D9-45B6-8CF6-D0289C8A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 PAPER SEMINAR NASIONAL</vt:lpstr>
    </vt:vector>
  </TitlesOfParts>
  <Company>home</Company>
  <LinksUpToDate>false</LinksUpToDate>
  <CharactersWithSpaces>23692</CharactersWithSpaces>
  <SharedDoc>false</SharedDoc>
  <HLinks>
    <vt:vector size="6" baseType="variant">
      <vt:variant>
        <vt:i4>786485</vt:i4>
      </vt:variant>
      <vt:variant>
        <vt:i4>0</vt:i4>
      </vt:variant>
      <vt:variant>
        <vt:i4>0</vt:i4>
      </vt:variant>
      <vt:variant>
        <vt:i4>5</vt:i4>
      </vt:variant>
      <vt:variant>
        <vt:lpwstr>mailto:snftunimal2013@gmail.com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SEMINAR NASIONAL</dc:title>
  <dc:creator>UNIVERSITAS ISLAM INDONESIA</dc:creator>
  <cp:keywords>format makalah, seminar nasional, diseminasi penelitian, dppm uii</cp:keywords>
  <dc:description>SEMINAR NASIONAL MENUJU MASYARAKAT MADANI DAN LESTARI DPPM UII 18 DESEMBER 2012</dc:description>
  <cp:lastModifiedBy>Windows User</cp:lastModifiedBy>
  <cp:revision>6</cp:revision>
  <cp:lastPrinted>2011-10-13T06:28:00Z</cp:lastPrinted>
  <dcterms:created xsi:type="dcterms:W3CDTF">2018-10-28T12:19:00Z</dcterms:created>
  <dcterms:modified xsi:type="dcterms:W3CDTF">2018-10-28T17:15:00Z</dcterms:modified>
</cp:coreProperties>
</file>